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0760A" w14:textId="04DB8CB8" w:rsidR="00122968" w:rsidRPr="00122968" w:rsidRDefault="00122968" w:rsidP="00122968">
      <w:pPr>
        <w:jc w:val="center"/>
        <w:rPr>
          <w:rFonts w:cstheme="minorHAnsi"/>
          <w:b/>
          <w:bCs/>
          <w:sz w:val="40"/>
          <w:szCs w:val="40"/>
          <w:u w:val="double"/>
        </w:rPr>
      </w:pPr>
      <w:r>
        <w:rPr>
          <w:rFonts w:cstheme="minorHAnsi"/>
          <w:b/>
          <w:bCs/>
          <w:sz w:val="40"/>
          <w:szCs w:val="40"/>
          <w:u w:val="double"/>
        </w:rPr>
        <w:t>SAFE DEPOSIT BOXES</w:t>
      </w:r>
    </w:p>
    <w:p w14:paraId="40AB1AF9" w14:textId="75B21428" w:rsidR="00122968" w:rsidRPr="00122968" w:rsidRDefault="00122968" w:rsidP="00122968">
      <w:pPr>
        <w:rPr>
          <w:rFonts w:cstheme="minorHAnsi"/>
          <w:b/>
          <w:bCs/>
          <w:sz w:val="28"/>
          <w:szCs w:val="28"/>
        </w:rPr>
      </w:pPr>
      <w:r w:rsidRPr="00122968">
        <w:rPr>
          <w:rFonts w:cstheme="minorHAnsi"/>
          <w:b/>
          <w:bCs/>
          <w:sz w:val="28"/>
          <w:szCs w:val="28"/>
        </w:rPr>
        <w:t>### Introduction</w:t>
      </w:r>
      <w:r w:rsidRPr="00122968">
        <w:rPr>
          <w:rFonts w:cstheme="minorHAnsi"/>
          <w:b/>
          <w:bCs/>
          <w:sz w:val="28"/>
          <w:szCs w:val="28"/>
        </w:rPr>
        <w:t>:</w:t>
      </w:r>
    </w:p>
    <w:p w14:paraId="3E0E63C9" w14:textId="125A4DE1" w:rsidR="006F27EA" w:rsidRPr="00122968" w:rsidRDefault="00122968" w:rsidP="00122968">
      <w:pPr>
        <w:rPr>
          <w:rFonts w:cstheme="minorHAnsi"/>
          <w:sz w:val="28"/>
          <w:szCs w:val="28"/>
        </w:rPr>
      </w:pPr>
      <w:r>
        <w:rPr>
          <w:rFonts w:cstheme="minorHAnsi"/>
          <w:sz w:val="28"/>
          <w:szCs w:val="28"/>
        </w:rPr>
        <w:tab/>
      </w:r>
      <w:r w:rsidRPr="00122968">
        <w:rPr>
          <w:rFonts w:cstheme="minorHAnsi"/>
          <w:sz w:val="28"/>
          <w:szCs w:val="28"/>
        </w:rPr>
        <w:t xml:space="preserve">Safe deposit boxes have long been a staple in the U.S. banking sector, providing customers with a secure and private place to store valuable items. These boxes are typically housed in a bank's vault and offer protection against theft, fire, and other potential hazards. Customers can rent a box for an annual fee, gaining exclusive access to their stored items during the bank's operating hours. Traditionally used to safeguard important documents, </w:t>
      </w:r>
      <w:r w:rsidRPr="00122968">
        <w:rPr>
          <w:rFonts w:cstheme="minorHAnsi"/>
          <w:sz w:val="28"/>
          <w:szCs w:val="28"/>
        </w:rPr>
        <w:t>jewellery</w:t>
      </w:r>
      <w:r w:rsidRPr="00122968">
        <w:rPr>
          <w:rFonts w:cstheme="minorHAnsi"/>
          <w:sz w:val="28"/>
          <w:szCs w:val="28"/>
        </w:rPr>
        <w:t xml:space="preserve">, and family heirlooms, safe deposit boxes offer peace of mind for those seeking a reliable security solution. However, with the advent of digital storage and changing consumer preferences, the usage and demand for these traditional security measures are </w:t>
      </w:r>
      <w:r w:rsidRPr="00122968">
        <w:rPr>
          <w:rFonts w:cstheme="minorHAnsi"/>
          <w:sz w:val="28"/>
          <w:szCs w:val="28"/>
        </w:rPr>
        <w:t>evolving. Here’s</w:t>
      </w:r>
      <w:r w:rsidR="006F27EA" w:rsidRPr="00122968">
        <w:rPr>
          <w:rFonts w:cstheme="minorHAnsi"/>
          <w:sz w:val="28"/>
          <w:szCs w:val="28"/>
        </w:rPr>
        <w:t xml:space="preserve"> an overview of their key aspects:</w:t>
      </w:r>
    </w:p>
    <w:p w14:paraId="4916EE96" w14:textId="77777777" w:rsidR="006F27EA" w:rsidRPr="00122968" w:rsidRDefault="006F27EA" w:rsidP="006F27EA">
      <w:pPr>
        <w:rPr>
          <w:rFonts w:cstheme="minorHAnsi"/>
          <w:sz w:val="28"/>
          <w:szCs w:val="28"/>
        </w:rPr>
      </w:pPr>
    </w:p>
    <w:p w14:paraId="0FCBBECC" w14:textId="0D39DC00" w:rsidR="006F27EA" w:rsidRPr="00122968" w:rsidRDefault="006F27EA" w:rsidP="006F27EA">
      <w:pPr>
        <w:rPr>
          <w:rFonts w:cstheme="minorHAnsi"/>
          <w:b/>
          <w:bCs/>
          <w:sz w:val="28"/>
          <w:szCs w:val="28"/>
        </w:rPr>
      </w:pPr>
      <w:r w:rsidRPr="00122968">
        <w:rPr>
          <w:rFonts w:cstheme="minorHAnsi"/>
          <w:b/>
          <w:bCs/>
          <w:sz w:val="28"/>
          <w:szCs w:val="28"/>
        </w:rPr>
        <w:t>### Features of Safe Deposit Boxes</w:t>
      </w:r>
      <w:r w:rsidR="00122968" w:rsidRPr="00122968">
        <w:rPr>
          <w:rFonts w:cstheme="minorHAnsi"/>
          <w:b/>
          <w:bCs/>
          <w:sz w:val="28"/>
          <w:szCs w:val="28"/>
        </w:rPr>
        <w:t>:</w:t>
      </w:r>
    </w:p>
    <w:p w14:paraId="16634478" w14:textId="77777777" w:rsidR="006F27EA" w:rsidRPr="00122968" w:rsidRDefault="006F27EA" w:rsidP="006F27EA">
      <w:pPr>
        <w:rPr>
          <w:rFonts w:cstheme="minorHAnsi"/>
          <w:sz w:val="28"/>
          <w:szCs w:val="28"/>
        </w:rPr>
      </w:pPr>
      <w:r w:rsidRPr="00122968">
        <w:rPr>
          <w:rFonts w:cstheme="minorHAnsi"/>
          <w:b/>
          <w:bCs/>
          <w:sz w:val="28"/>
          <w:szCs w:val="28"/>
        </w:rPr>
        <w:t>1. **Security**:</w:t>
      </w:r>
      <w:r w:rsidRPr="00122968">
        <w:rPr>
          <w:rFonts w:cstheme="minorHAnsi"/>
          <w:sz w:val="28"/>
          <w:szCs w:val="28"/>
        </w:rPr>
        <w:t xml:space="preserve"> They are stored in a bank vault, offering a high level of protection against theft, fire, and other disasters.</w:t>
      </w:r>
    </w:p>
    <w:p w14:paraId="79467772" w14:textId="77777777" w:rsidR="006F27EA" w:rsidRPr="00122968" w:rsidRDefault="006F27EA" w:rsidP="006F27EA">
      <w:pPr>
        <w:rPr>
          <w:rFonts w:cstheme="minorHAnsi"/>
          <w:sz w:val="28"/>
          <w:szCs w:val="28"/>
        </w:rPr>
      </w:pPr>
      <w:r w:rsidRPr="00122968">
        <w:rPr>
          <w:rFonts w:cstheme="minorHAnsi"/>
          <w:b/>
          <w:bCs/>
          <w:sz w:val="28"/>
          <w:szCs w:val="28"/>
        </w:rPr>
        <w:t>2. **Privacy**:</w:t>
      </w:r>
      <w:r w:rsidRPr="00122968">
        <w:rPr>
          <w:rFonts w:cstheme="minorHAnsi"/>
          <w:sz w:val="28"/>
          <w:szCs w:val="28"/>
        </w:rPr>
        <w:t xml:space="preserve"> Only the box holder or authorized individuals can access the contents.</w:t>
      </w:r>
    </w:p>
    <w:p w14:paraId="1F615809" w14:textId="77777777" w:rsidR="006F27EA" w:rsidRPr="00122968" w:rsidRDefault="006F27EA" w:rsidP="006F27EA">
      <w:pPr>
        <w:rPr>
          <w:rFonts w:cstheme="minorHAnsi"/>
          <w:sz w:val="28"/>
          <w:szCs w:val="28"/>
        </w:rPr>
      </w:pPr>
      <w:r w:rsidRPr="00122968">
        <w:rPr>
          <w:rFonts w:cstheme="minorHAnsi"/>
          <w:b/>
          <w:bCs/>
          <w:sz w:val="28"/>
          <w:szCs w:val="28"/>
        </w:rPr>
        <w:t>3. **Variety of Sizes**:</w:t>
      </w:r>
      <w:r w:rsidRPr="00122968">
        <w:rPr>
          <w:rFonts w:cstheme="minorHAnsi"/>
          <w:sz w:val="28"/>
          <w:szCs w:val="28"/>
        </w:rPr>
        <w:t xml:space="preserve"> Banks typically offer a range of box sizes to accommodate different needs.</w:t>
      </w:r>
    </w:p>
    <w:p w14:paraId="747B226A" w14:textId="77777777" w:rsidR="006F27EA" w:rsidRPr="00122968" w:rsidRDefault="006F27EA" w:rsidP="006F27EA">
      <w:pPr>
        <w:rPr>
          <w:rFonts w:cstheme="minorHAnsi"/>
          <w:sz w:val="28"/>
          <w:szCs w:val="28"/>
        </w:rPr>
      </w:pPr>
      <w:r w:rsidRPr="00122968">
        <w:rPr>
          <w:rFonts w:cstheme="minorHAnsi"/>
          <w:b/>
          <w:bCs/>
          <w:sz w:val="28"/>
          <w:szCs w:val="28"/>
        </w:rPr>
        <w:t>4. **Annual Fees**:</w:t>
      </w:r>
      <w:r w:rsidRPr="00122968">
        <w:rPr>
          <w:rFonts w:cstheme="minorHAnsi"/>
          <w:sz w:val="28"/>
          <w:szCs w:val="28"/>
        </w:rPr>
        <w:t xml:space="preserve"> Renting a safe deposit box involves an annual fee, which varies based on the size of the box and the bank’s location.</w:t>
      </w:r>
    </w:p>
    <w:p w14:paraId="32E431D9" w14:textId="77777777" w:rsidR="006F27EA" w:rsidRPr="00122968" w:rsidRDefault="006F27EA" w:rsidP="006F27EA">
      <w:pPr>
        <w:rPr>
          <w:rFonts w:cstheme="minorHAnsi"/>
          <w:sz w:val="28"/>
          <w:szCs w:val="28"/>
        </w:rPr>
      </w:pPr>
    </w:p>
    <w:p w14:paraId="775916B0" w14:textId="7FB9A0BF" w:rsidR="006F27EA" w:rsidRPr="00122968" w:rsidRDefault="006F27EA" w:rsidP="006F27EA">
      <w:pPr>
        <w:rPr>
          <w:rFonts w:cstheme="minorHAnsi"/>
          <w:b/>
          <w:bCs/>
          <w:sz w:val="28"/>
          <w:szCs w:val="28"/>
        </w:rPr>
      </w:pPr>
      <w:r w:rsidRPr="00122968">
        <w:rPr>
          <w:rFonts w:cstheme="minorHAnsi"/>
          <w:b/>
          <w:bCs/>
          <w:sz w:val="28"/>
          <w:szCs w:val="28"/>
        </w:rPr>
        <w:t>### How to Rent a Safe Deposit Box</w:t>
      </w:r>
      <w:r w:rsidR="00122968" w:rsidRPr="00122968">
        <w:rPr>
          <w:rFonts w:cstheme="minorHAnsi"/>
          <w:b/>
          <w:bCs/>
          <w:sz w:val="28"/>
          <w:szCs w:val="28"/>
        </w:rPr>
        <w:t>:</w:t>
      </w:r>
    </w:p>
    <w:p w14:paraId="2FC85B5E" w14:textId="77777777" w:rsidR="006F27EA" w:rsidRPr="00122968" w:rsidRDefault="006F27EA" w:rsidP="006F27EA">
      <w:pPr>
        <w:rPr>
          <w:rFonts w:cstheme="minorHAnsi"/>
          <w:sz w:val="28"/>
          <w:szCs w:val="28"/>
        </w:rPr>
      </w:pPr>
      <w:r w:rsidRPr="00122968">
        <w:rPr>
          <w:rFonts w:cstheme="minorHAnsi"/>
          <w:b/>
          <w:bCs/>
          <w:sz w:val="28"/>
          <w:szCs w:val="28"/>
        </w:rPr>
        <w:t>1. **Eligibility**:</w:t>
      </w:r>
      <w:r w:rsidRPr="00122968">
        <w:rPr>
          <w:rFonts w:cstheme="minorHAnsi"/>
          <w:sz w:val="28"/>
          <w:szCs w:val="28"/>
        </w:rPr>
        <w:t xml:space="preserve"> Generally, you need to have an account with the bank to rent a box.</w:t>
      </w:r>
    </w:p>
    <w:p w14:paraId="346601B0" w14:textId="77777777" w:rsidR="006F27EA" w:rsidRPr="00122968" w:rsidRDefault="006F27EA" w:rsidP="006F27EA">
      <w:pPr>
        <w:rPr>
          <w:rFonts w:cstheme="minorHAnsi"/>
          <w:sz w:val="28"/>
          <w:szCs w:val="28"/>
        </w:rPr>
      </w:pPr>
      <w:r w:rsidRPr="00122968">
        <w:rPr>
          <w:rFonts w:cstheme="minorHAnsi"/>
          <w:b/>
          <w:bCs/>
          <w:sz w:val="28"/>
          <w:szCs w:val="28"/>
        </w:rPr>
        <w:t>2. **Identification**:</w:t>
      </w:r>
      <w:r w:rsidRPr="00122968">
        <w:rPr>
          <w:rFonts w:cstheme="minorHAnsi"/>
          <w:sz w:val="28"/>
          <w:szCs w:val="28"/>
        </w:rPr>
        <w:t xml:space="preserve"> You'll need to provide valid identification and complete an application form.</w:t>
      </w:r>
    </w:p>
    <w:p w14:paraId="485B7CED" w14:textId="77777777" w:rsidR="006F27EA" w:rsidRPr="00122968" w:rsidRDefault="006F27EA" w:rsidP="006F27EA">
      <w:pPr>
        <w:rPr>
          <w:rFonts w:cstheme="minorHAnsi"/>
          <w:sz w:val="28"/>
          <w:szCs w:val="28"/>
        </w:rPr>
      </w:pPr>
      <w:r w:rsidRPr="00122968">
        <w:rPr>
          <w:rFonts w:cstheme="minorHAnsi"/>
          <w:b/>
          <w:bCs/>
          <w:sz w:val="28"/>
          <w:szCs w:val="28"/>
        </w:rPr>
        <w:t>3. **Rental Agreement**:</w:t>
      </w:r>
      <w:r w:rsidRPr="00122968">
        <w:rPr>
          <w:rFonts w:cstheme="minorHAnsi"/>
          <w:sz w:val="28"/>
          <w:szCs w:val="28"/>
        </w:rPr>
        <w:t xml:space="preserve"> Sign a rental agreement outlining the terms and conditions of the box rental.</w:t>
      </w:r>
    </w:p>
    <w:p w14:paraId="78D46E94" w14:textId="77777777" w:rsidR="006F27EA" w:rsidRPr="00122968" w:rsidRDefault="006F27EA" w:rsidP="006F27EA">
      <w:pPr>
        <w:rPr>
          <w:rFonts w:cstheme="minorHAnsi"/>
          <w:sz w:val="28"/>
          <w:szCs w:val="28"/>
        </w:rPr>
      </w:pPr>
    </w:p>
    <w:p w14:paraId="08A325D8" w14:textId="0F58BACC" w:rsidR="006F27EA" w:rsidRPr="00122968" w:rsidRDefault="006F27EA" w:rsidP="006F27EA">
      <w:pPr>
        <w:rPr>
          <w:rFonts w:cstheme="minorHAnsi"/>
          <w:b/>
          <w:bCs/>
          <w:sz w:val="28"/>
          <w:szCs w:val="28"/>
        </w:rPr>
      </w:pPr>
      <w:r w:rsidRPr="00122968">
        <w:rPr>
          <w:rFonts w:cstheme="minorHAnsi"/>
          <w:b/>
          <w:bCs/>
          <w:sz w:val="28"/>
          <w:szCs w:val="28"/>
        </w:rPr>
        <w:lastRenderedPageBreak/>
        <w:t>### Accessing a Safe Deposit Box</w:t>
      </w:r>
      <w:r w:rsidR="00122968" w:rsidRPr="00122968">
        <w:rPr>
          <w:rFonts w:cstheme="minorHAnsi"/>
          <w:b/>
          <w:bCs/>
          <w:sz w:val="28"/>
          <w:szCs w:val="28"/>
        </w:rPr>
        <w:t>:</w:t>
      </w:r>
    </w:p>
    <w:p w14:paraId="75EF8F88" w14:textId="77777777" w:rsidR="006F27EA" w:rsidRPr="00122968" w:rsidRDefault="006F27EA" w:rsidP="006F27EA">
      <w:pPr>
        <w:rPr>
          <w:rFonts w:cstheme="minorHAnsi"/>
          <w:sz w:val="28"/>
          <w:szCs w:val="28"/>
        </w:rPr>
      </w:pPr>
      <w:r w:rsidRPr="00122968">
        <w:rPr>
          <w:rFonts w:cstheme="minorHAnsi"/>
          <w:b/>
          <w:bCs/>
          <w:sz w:val="28"/>
          <w:szCs w:val="28"/>
        </w:rPr>
        <w:t>1. **Dual Control System**:</w:t>
      </w:r>
      <w:r w:rsidRPr="00122968">
        <w:rPr>
          <w:rFonts w:cstheme="minorHAnsi"/>
          <w:sz w:val="28"/>
          <w:szCs w:val="28"/>
        </w:rPr>
        <w:t xml:space="preserve"> Access usually requires two keys—one held by the bank and one by the box holder.</w:t>
      </w:r>
    </w:p>
    <w:p w14:paraId="026239DD" w14:textId="77777777" w:rsidR="006F27EA" w:rsidRPr="00122968" w:rsidRDefault="006F27EA" w:rsidP="006F27EA">
      <w:pPr>
        <w:rPr>
          <w:rFonts w:cstheme="minorHAnsi"/>
          <w:sz w:val="28"/>
          <w:szCs w:val="28"/>
        </w:rPr>
      </w:pPr>
      <w:r w:rsidRPr="00122968">
        <w:rPr>
          <w:rFonts w:cstheme="minorHAnsi"/>
          <w:b/>
          <w:bCs/>
          <w:sz w:val="28"/>
          <w:szCs w:val="28"/>
        </w:rPr>
        <w:t>2. **Access Restrictions**:</w:t>
      </w:r>
      <w:r w:rsidRPr="00122968">
        <w:rPr>
          <w:rFonts w:cstheme="minorHAnsi"/>
          <w:sz w:val="28"/>
          <w:szCs w:val="28"/>
        </w:rPr>
        <w:t xml:space="preserve"> Access is limited to the box holder and any co-signers or authorized individuals.</w:t>
      </w:r>
    </w:p>
    <w:p w14:paraId="0D5284AB" w14:textId="77777777" w:rsidR="006F27EA" w:rsidRPr="00122968" w:rsidRDefault="006F27EA" w:rsidP="006F27EA">
      <w:pPr>
        <w:rPr>
          <w:rFonts w:cstheme="minorHAnsi"/>
          <w:sz w:val="28"/>
          <w:szCs w:val="28"/>
        </w:rPr>
      </w:pPr>
    </w:p>
    <w:p w14:paraId="31B83C23" w14:textId="5A02DDE1" w:rsidR="006F27EA" w:rsidRPr="00122968" w:rsidRDefault="006F27EA" w:rsidP="006F27EA">
      <w:pPr>
        <w:rPr>
          <w:rFonts w:cstheme="minorHAnsi"/>
          <w:b/>
          <w:bCs/>
          <w:sz w:val="28"/>
          <w:szCs w:val="28"/>
        </w:rPr>
      </w:pPr>
      <w:r w:rsidRPr="00122968">
        <w:rPr>
          <w:rFonts w:cstheme="minorHAnsi"/>
          <w:b/>
          <w:bCs/>
          <w:sz w:val="28"/>
          <w:szCs w:val="28"/>
        </w:rPr>
        <w:t>### Contents and Insurance</w:t>
      </w:r>
      <w:r w:rsidR="00122968" w:rsidRPr="00122968">
        <w:rPr>
          <w:rFonts w:cstheme="minorHAnsi"/>
          <w:b/>
          <w:bCs/>
          <w:sz w:val="28"/>
          <w:szCs w:val="28"/>
        </w:rPr>
        <w:t>:</w:t>
      </w:r>
    </w:p>
    <w:p w14:paraId="03E7D50A" w14:textId="77777777" w:rsidR="006F27EA" w:rsidRPr="00122968" w:rsidRDefault="006F27EA" w:rsidP="006F27EA">
      <w:pPr>
        <w:rPr>
          <w:rFonts w:cstheme="minorHAnsi"/>
          <w:sz w:val="28"/>
          <w:szCs w:val="28"/>
        </w:rPr>
      </w:pPr>
      <w:r w:rsidRPr="00122968">
        <w:rPr>
          <w:rFonts w:cstheme="minorHAnsi"/>
          <w:b/>
          <w:bCs/>
          <w:sz w:val="28"/>
          <w:szCs w:val="28"/>
        </w:rPr>
        <w:t>1. **Allowed Items**:</w:t>
      </w:r>
      <w:r w:rsidRPr="00122968">
        <w:rPr>
          <w:rFonts w:cstheme="minorHAnsi"/>
          <w:sz w:val="28"/>
          <w:szCs w:val="28"/>
        </w:rPr>
        <w:t xml:space="preserve"> Items like important documents, family heirlooms, and small valuables are typically stored.</w:t>
      </w:r>
    </w:p>
    <w:p w14:paraId="6FE48C0D" w14:textId="77777777" w:rsidR="006F27EA" w:rsidRPr="00122968" w:rsidRDefault="006F27EA" w:rsidP="006F27EA">
      <w:pPr>
        <w:rPr>
          <w:rFonts w:cstheme="minorHAnsi"/>
          <w:sz w:val="28"/>
          <w:szCs w:val="28"/>
        </w:rPr>
      </w:pPr>
      <w:r w:rsidRPr="00122968">
        <w:rPr>
          <w:rFonts w:cstheme="minorHAnsi"/>
          <w:b/>
          <w:bCs/>
          <w:sz w:val="28"/>
          <w:szCs w:val="28"/>
        </w:rPr>
        <w:t>2. **Prohibited Items**:</w:t>
      </w:r>
      <w:r w:rsidRPr="00122968">
        <w:rPr>
          <w:rFonts w:cstheme="minorHAnsi"/>
          <w:sz w:val="28"/>
          <w:szCs w:val="28"/>
        </w:rPr>
        <w:t xml:space="preserve"> Perishable goods, illegal substances, and items that could cause damage are not allowed.</w:t>
      </w:r>
    </w:p>
    <w:p w14:paraId="2DDDC5BF" w14:textId="77777777" w:rsidR="006F27EA" w:rsidRPr="00122968" w:rsidRDefault="006F27EA" w:rsidP="006F27EA">
      <w:pPr>
        <w:rPr>
          <w:rFonts w:cstheme="minorHAnsi"/>
          <w:sz w:val="28"/>
          <w:szCs w:val="28"/>
        </w:rPr>
      </w:pPr>
      <w:r w:rsidRPr="00122968">
        <w:rPr>
          <w:rFonts w:cstheme="minorHAnsi"/>
          <w:b/>
          <w:bCs/>
          <w:sz w:val="28"/>
          <w:szCs w:val="28"/>
        </w:rPr>
        <w:t>3. **Insurance**:</w:t>
      </w:r>
      <w:r w:rsidRPr="00122968">
        <w:rPr>
          <w:rFonts w:cstheme="minorHAnsi"/>
          <w:sz w:val="28"/>
          <w:szCs w:val="28"/>
        </w:rPr>
        <w:t xml:space="preserve"> Contents are not insured by the bank. Box holders should consider separate insurance for valuable items.</w:t>
      </w:r>
    </w:p>
    <w:p w14:paraId="2FF80BBA" w14:textId="77777777" w:rsidR="006F27EA" w:rsidRPr="00122968" w:rsidRDefault="006F27EA" w:rsidP="006F27EA">
      <w:pPr>
        <w:rPr>
          <w:rFonts w:cstheme="minorHAnsi"/>
          <w:sz w:val="28"/>
          <w:szCs w:val="28"/>
        </w:rPr>
      </w:pPr>
    </w:p>
    <w:p w14:paraId="59E6A228" w14:textId="3B06DC4D" w:rsidR="006F27EA" w:rsidRPr="00122968" w:rsidRDefault="006F27EA" w:rsidP="006F27EA">
      <w:pPr>
        <w:rPr>
          <w:rFonts w:cstheme="minorHAnsi"/>
          <w:b/>
          <w:bCs/>
          <w:sz w:val="28"/>
          <w:szCs w:val="28"/>
        </w:rPr>
      </w:pPr>
      <w:r w:rsidRPr="00122968">
        <w:rPr>
          <w:rFonts w:cstheme="minorHAnsi"/>
          <w:b/>
          <w:bCs/>
          <w:sz w:val="28"/>
          <w:szCs w:val="28"/>
        </w:rPr>
        <w:t>### Advantages</w:t>
      </w:r>
      <w:r w:rsidR="00122968" w:rsidRPr="00122968">
        <w:rPr>
          <w:rFonts w:cstheme="minorHAnsi"/>
          <w:b/>
          <w:bCs/>
          <w:sz w:val="28"/>
          <w:szCs w:val="28"/>
        </w:rPr>
        <w:t>:</w:t>
      </w:r>
    </w:p>
    <w:p w14:paraId="7FE7AC39" w14:textId="77777777" w:rsidR="006F27EA" w:rsidRPr="00122968" w:rsidRDefault="006F27EA" w:rsidP="006F27EA">
      <w:pPr>
        <w:rPr>
          <w:rFonts w:cstheme="minorHAnsi"/>
          <w:b/>
          <w:bCs/>
          <w:sz w:val="28"/>
          <w:szCs w:val="28"/>
        </w:rPr>
      </w:pPr>
      <w:r w:rsidRPr="00122968">
        <w:rPr>
          <w:rFonts w:cstheme="minorHAnsi"/>
          <w:b/>
          <w:bCs/>
          <w:sz w:val="28"/>
          <w:szCs w:val="28"/>
        </w:rPr>
        <w:t xml:space="preserve">- **High Security**: </w:t>
      </w:r>
      <w:r w:rsidRPr="00122968">
        <w:rPr>
          <w:rFonts w:cstheme="minorHAnsi"/>
          <w:sz w:val="28"/>
          <w:szCs w:val="28"/>
        </w:rPr>
        <w:t>Protection against theft and natural disasters.</w:t>
      </w:r>
    </w:p>
    <w:p w14:paraId="75C702C9" w14:textId="77777777" w:rsidR="006F27EA" w:rsidRPr="00122968" w:rsidRDefault="006F27EA" w:rsidP="006F27EA">
      <w:pPr>
        <w:rPr>
          <w:rFonts w:cstheme="minorHAnsi"/>
          <w:sz w:val="28"/>
          <w:szCs w:val="28"/>
        </w:rPr>
      </w:pPr>
      <w:r w:rsidRPr="00122968">
        <w:rPr>
          <w:rFonts w:cstheme="minorHAnsi"/>
          <w:b/>
          <w:bCs/>
          <w:sz w:val="28"/>
          <w:szCs w:val="28"/>
        </w:rPr>
        <w:t>- **Privacy**:</w:t>
      </w:r>
      <w:r w:rsidRPr="00122968">
        <w:rPr>
          <w:rFonts w:cstheme="minorHAnsi"/>
          <w:sz w:val="28"/>
          <w:szCs w:val="28"/>
        </w:rPr>
        <w:t xml:space="preserve"> Only authorized individuals can access the box.</w:t>
      </w:r>
    </w:p>
    <w:p w14:paraId="6EC2D16D" w14:textId="77777777" w:rsidR="006F27EA" w:rsidRPr="00122968" w:rsidRDefault="006F27EA" w:rsidP="006F27EA">
      <w:pPr>
        <w:rPr>
          <w:rFonts w:cstheme="minorHAnsi"/>
          <w:sz w:val="28"/>
          <w:szCs w:val="28"/>
        </w:rPr>
      </w:pPr>
      <w:r w:rsidRPr="00122968">
        <w:rPr>
          <w:rFonts w:cstheme="minorHAnsi"/>
          <w:b/>
          <w:bCs/>
          <w:sz w:val="28"/>
          <w:szCs w:val="28"/>
        </w:rPr>
        <w:t>- **Peace of Mind**:</w:t>
      </w:r>
      <w:r w:rsidRPr="00122968">
        <w:rPr>
          <w:rFonts w:cstheme="minorHAnsi"/>
          <w:sz w:val="28"/>
          <w:szCs w:val="28"/>
        </w:rPr>
        <w:t xml:space="preserve"> Knowing that valuable items are securely stored.</w:t>
      </w:r>
    </w:p>
    <w:p w14:paraId="42E93EE7" w14:textId="77777777" w:rsidR="006F27EA" w:rsidRPr="00122968" w:rsidRDefault="006F27EA" w:rsidP="006F27EA">
      <w:pPr>
        <w:rPr>
          <w:rFonts w:cstheme="minorHAnsi"/>
          <w:sz w:val="28"/>
          <w:szCs w:val="28"/>
        </w:rPr>
      </w:pPr>
    </w:p>
    <w:p w14:paraId="091F0AF3" w14:textId="113E4E77" w:rsidR="006F27EA" w:rsidRPr="00122968" w:rsidRDefault="006F27EA" w:rsidP="006F27EA">
      <w:pPr>
        <w:rPr>
          <w:rFonts w:cstheme="minorHAnsi"/>
          <w:b/>
          <w:bCs/>
          <w:sz w:val="28"/>
          <w:szCs w:val="28"/>
        </w:rPr>
      </w:pPr>
      <w:r w:rsidRPr="00122968">
        <w:rPr>
          <w:rFonts w:cstheme="minorHAnsi"/>
          <w:b/>
          <w:bCs/>
          <w:sz w:val="28"/>
          <w:szCs w:val="28"/>
        </w:rPr>
        <w:t>### Considerations</w:t>
      </w:r>
      <w:r w:rsidR="00122968" w:rsidRPr="00122968">
        <w:rPr>
          <w:rFonts w:cstheme="minorHAnsi"/>
          <w:b/>
          <w:bCs/>
          <w:sz w:val="28"/>
          <w:szCs w:val="28"/>
        </w:rPr>
        <w:t>:</w:t>
      </w:r>
    </w:p>
    <w:p w14:paraId="06F3B664" w14:textId="77777777" w:rsidR="006F27EA" w:rsidRPr="00122968" w:rsidRDefault="006F27EA" w:rsidP="006F27EA">
      <w:pPr>
        <w:rPr>
          <w:rFonts w:cstheme="minorHAnsi"/>
          <w:sz w:val="28"/>
          <w:szCs w:val="28"/>
        </w:rPr>
      </w:pPr>
      <w:r w:rsidRPr="00122968">
        <w:rPr>
          <w:rFonts w:cstheme="minorHAnsi"/>
          <w:b/>
          <w:bCs/>
          <w:sz w:val="28"/>
          <w:szCs w:val="28"/>
        </w:rPr>
        <w:t>- **Limited Access**:</w:t>
      </w:r>
      <w:r w:rsidRPr="00122968">
        <w:rPr>
          <w:rFonts w:cstheme="minorHAnsi"/>
          <w:sz w:val="28"/>
          <w:szCs w:val="28"/>
        </w:rPr>
        <w:t xml:space="preserve"> Boxes can only be accessed during bank hours.</w:t>
      </w:r>
    </w:p>
    <w:p w14:paraId="4EA8D0F3" w14:textId="77777777" w:rsidR="006F27EA" w:rsidRPr="00122968" w:rsidRDefault="006F27EA" w:rsidP="006F27EA">
      <w:pPr>
        <w:rPr>
          <w:rFonts w:cstheme="minorHAnsi"/>
          <w:sz w:val="28"/>
          <w:szCs w:val="28"/>
        </w:rPr>
      </w:pPr>
      <w:r w:rsidRPr="00122968">
        <w:rPr>
          <w:rFonts w:cstheme="minorHAnsi"/>
          <w:b/>
          <w:bCs/>
          <w:sz w:val="28"/>
          <w:szCs w:val="28"/>
        </w:rPr>
        <w:t>- **Cost**:</w:t>
      </w:r>
      <w:r w:rsidRPr="00122968">
        <w:rPr>
          <w:rFonts w:cstheme="minorHAnsi"/>
          <w:sz w:val="28"/>
          <w:szCs w:val="28"/>
        </w:rPr>
        <w:t xml:space="preserve"> Ongoing rental fees are required.</w:t>
      </w:r>
    </w:p>
    <w:p w14:paraId="3D64E414" w14:textId="77777777" w:rsidR="006F27EA" w:rsidRPr="00122968" w:rsidRDefault="006F27EA" w:rsidP="006F27EA">
      <w:pPr>
        <w:rPr>
          <w:rFonts w:cstheme="minorHAnsi"/>
          <w:sz w:val="28"/>
          <w:szCs w:val="28"/>
        </w:rPr>
      </w:pPr>
      <w:r w:rsidRPr="00122968">
        <w:rPr>
          <w:rFonts w:cstheme="minorHAnsi"/>
          <w:b/>
          <w:bCs/>
          <w:sz w:val="28"/>
          <w:szCs w:val="28"/>
        </w:rPr>
        <w:t>- **Insurance**:</w:t>
      </w:r>
      <w:r w:rsidRPr="00122968">
        <w:rPr>
          <w:rFonts w:cstheme="minorHAnsi"/>
          <w:sz w:val="28"/>
          <w:szCs w:val="28"/>
        </w:rPr>
        <w:t xml:space="preserve"> The bank does not insure the contents; separate insurance is needed.</w:t>
      </w:r>
    </w:p>
    <w:p w14:paraId="628E9906" w14:textId="77777777" w:rsidR="006F27EA" w:rsidRPr="00122968" w:rsidRDefault="006F27EA" w:rsidP="006F27EA">
      <w:pPr>
        <w:rPr>
          <w:rFonts w:cstheme="minorHAnsi"/>
          <w:sz w:val="28"/>
          <w:szCs w:val="28"/>
        </w:rPr>
      </w:pPr>
    </w:p>
    <w:p w14:paraId="66DB14E8" w14:textId="77777777" w:rsidR="00122968" w:rsidRDefault="00122968" w:rsidP="006F27EA">
      <w:pPr>
        <w:rPr>
          <w:rFonts w:cstheme="minorHAnsi"/>
          <w:b/>
          <w:bCs/>
          <w:sz w:val="28"/>
          <w:szCs w:val="28"/>
        </w:rPr>
      </w:pPr>
    </w:p>
    <w:p w14:paraId="7CDCDFC9" w14:textId="77777777" w:rsidR="00122968" w:rsidRDefault="00122968" w:rsidP="006F27EA">
      <w:pPr>
        <w:rPr>
          <w:rFonts w:cstheme="minorHAnsi"/>
          <w:b/>
          <w:bCs/>
          <w:sz w:val="28"/>
          <w:szCs w:val="28"/>
        </w:rPr>
      </w:pPr>
    </w:p>
    <w:p w14:paraId="5C64AB12" w14:textId="77777777" w:rsidR="00122968" w:rsidRDefault="00122968" w:rsidP="006F27EA">
      <w:pPr>
        <w:rPr>
          <w:rFonts w:cstheme="minorHAnsi"/>
          <w:b/>
          <w:bCs/>
          <w:sz w:val="28"/>
          <w:szCs w:val="28"/>
        </w:rPr>
      </w:pPr>
    </w:p>
    <w:p w14:paraId="13915925" w14:textId="408228D1" w:rsidR="006F27EA" w:rsidRPr="00122968" w:rsidRDefault="006F27EA" w:rsidP="006F27EA">
      <w:pPr>
        <w:rPr>
          <w:rFonts w:cstheme="minorHAnsi"/>
          <w:b/>
          <w:bCs/>
          <w:sz w:val="28"/>
          <w:szCs w:val="28"/>
        </w:rPr>
      </w:pPr>
      <w:r w:rsidRPr="00122968">
        <w:rPr>
          <w:rFonts w:cstheme="minorHAnsi"/>
          <w:b/>
          <w:bCs/>
          <w:sz w:val="28"/>
          <w:szCs w:val="28"/>
        </w:rPr>
        <w:lastRenderedPageBreak/>
        <w:t>### Trends and Changes</w:t>
      </w:r>
      <w:r w:rsidR="00122968" w:rsidRPr="00122968">
        <w:rPr>
          <w:rFonts w:cstheme="minorHAnsi"/>
          <w:b/>
          <w:bCs/>
          <w:sz w:val="28"/>
          <w:szCs w:val="28"/>
        </w:rPr>
        <w:t>:</w:t>
      </w:r>
    </w:p>
    <w:p w14:paraId="4A158B60" w14:textId="77777777" w:rsidR="006F27EA" w:rsidRPr="00122968" w:rsidRDefault="006F27EA" w:rsidP="006F27EA">
      <w:pPr>
        <w:rPr>
          <w:rFonts w:cstheme="minorHAnsi"/>
          <w:sz w:val="28"/>
          <w:szCs w:val="28"/>
        </w:rPr>
      </w:pPr>
      <w:r w:rsidRPr="00122968">
        <w:rPr>
          <w:rFonts w:cstheme="minorHAnsi"/>
          <w:b/>
          <w:bCs/>
          <w:sz w:val="28"/>
          <w:szCs w:val="28"/>
        </w:rPr>
        <w:t>- **Declining Demand**:</w:t>
      </w:r>
      <w:r w:rsidRPr="00122968">
        <w:rPr>
          <w:rFonts w:cstheme="minorHAnsi"/>
          <w:sz w:val="28"/>
          <w:szCs w:val="28"/>
        </w:rPr>
        <w:t xml:space="preserve"> With digital storage solutions becoming more popular, the demand for safe deposit boxes has decreased.</w:t>
      </w:r>
    </w:p>
    <w:p w14:paraId="3790BEC9" w14:textId="77777777" w:rsidR="006F27EA" w:rsidRPr="00122968" w:rsidRDefault="006F27EA" w:rsidP="006F27EA">
      <w:pPr>
        <w:rPr>
          <w:rFonts w:cstheme="minorHAnsi"/>
          <w:sz w:val="28"/>
          <w:szCs w:val="28"/>
        </w:rPr>
      </w:pPr>
      <w:r w:rsidRPr="00122968">
        <w:rPr>
          <w:rFonts w:cstheme="minorHAnsi"/>
          <w:b/>
          <w:bCs/>
          <w:sz w:val="28"/>
          <w:szCs w:val="28"/>
        </w:rPr>
        <w:t>- **Increased Costs**:</w:t>
      </w:r>
      <w:r w:rsidRPr="00122968">
        <w:rPr>
          <w:rFonts w:cstheme="minorHAnsi"/>
          <w:sz w:val="28"/>
          <w:szCs w:val="28"/>
        </w:rPr>
        <w:t xml:space="preserve"> Some banks have increased rental fees due to the declining usage and the high cost of maintaining vaults.</w:t>
      </w:r>
    </w:p>
    <w:p w14:paraId="0FC50624" w14:textId="77777777" w:rsidR="006F27EA" w:rsidRPr="00122968" w:rsidRDefault="006F27EA" w:rsidP="006F27EA">
      <w:pPr>
        <w:rPr>
          <w:rFonts w:cstheme="minorHAnsi"/>
          <w:sz w:val="28"/>
          <w:szCs w:val="28"/>
        </w:rPr>
      </w:pPr>
    </w:p>
    <w:p w14:paraId="71E8C14E" w14:textId="34F16A73" w:rsidR="006F27EA" w:rsidRPr="00122968" w:rsidRDefault="006F27EA" w:rsidP="006F27EA">
      <w:pPr>
        <w:rPr>
          <w:rFonts w:cstheme="minorHAnsi"/>
          <w:b/>
          <w:bCs/>
          <w:sz w:val="28"/>
          <w:szCs w:val="28"/>
        </w:rPr>
      </w:pPr>
      <w:r w:rsidRPr="00122968">
        <w:rPr>
          <w:rFonts w:cstheme="minorHAnsi"/>
          <w:b/>
          <w:bCs/>
          <w:sz w:val="28"/>
          <w:szCs w:val="28"/>
        </w:rPr>
        <w:t>### Simulated Data for Safe Deposit Boxes in the U.S. Banking Sector</w:t>
      </w:r>
      <w:r w:rsidR="00122968">
        <w:rPr>
          <w:rFonts w:cstheme="minorHAnsi"/>
          <w:b/>
          <w:bCs/>
          <w:sz w:val="28"/>
          <w:szCs w:val="28"/>
        </w:rPr>
        <w:t>:</w:t>
      </w:r>
    </w:p>
    <w:p w14:paraId="094CCF57" w14:textId="77777777" w:rsidR="006F27EA" w:rsidRPr="00122968" w:rsidRDefault="006F27EA" w:rsidP="006F27EA">
      <w:pPr>
        <w:rPr>
          <w:rFonts w:cstheme="minorHAnsi"/>
          <w:b/>
          <w:bCs/>
          <w:sz w:val="28"/>
          <w:szCs w:val="28"/>
        </w:rPr>
      </w:pPr>
      <w:r w:rsidRPr="00122968">
        <w:rPr>
          <w:rFonts w:cstheme="minorHAnsi"/>
          <w:b/>
          <w:bCs/>
          <w:sz w:val="28"/>
          <w:szCs w:val="28"/>
        </w:rPr>
        <w:t>#### Number of Rented Safe Deposit Boxes (in millions)</w:t>
      </w:r>
    </w:p>
    <w:tbl>
      <w:tblPr>
        <w:tblStyle w:val="TableGrid"/>
        <w:tblW w:w="0" w:type="auto"/>
        <w:tblLook w:val="04A0" w:firstRow="1" w:lastRow="0" w:firstColumn="1" w:lastColumn="0" w:noHBand="0" w:noVBand="1"/>
      </w:tblPr>
      <w:tblGrid>
        <w:gridCol w:w="4268"/>
        <w:gridCol w:w="4268"/>
      </w:tblGrid>
      <w:tr w:rsidR="006F27EA" w:rsidRPr="00122968" w14:paraId="4A3E843D" w14:textId="77777777" w:rsidTr="006F27EA">
        <w:trPr>
          <w:trHeight w:val="362"/>
        </w:trPr>
        <w:tc>
          <w:tcPr>
            <w:tcW w:w="4268" w:type="dxa"/>
          </w:tcPr>
          <w:p w14:paraId="4E740079" w14:textId="492F931B" w:rsidR="006F27EA" w:rsidRPr="00122968" w:rsidRDefault="006F27EA" w:rsidP="006F27EA">
            <w:pPr>
              <w:rPr>
                <w:rFonts w:cstheme="minorHAnsi"/>
                <w:b/>
                <w:bCs/>
                <w:sz w:val="28"/>
                <w:szCs w:val="28"/>
              </w:rPr>
            </w:pPr>
            <w:r w:rsidRPr="00122968">
              <w:rPr>
                <w:rFonts w:cstheme="minorHAnsi"/>
                <w:b/>
                <w:bCs/>
                <w:sz w:val="28"/>
                <w:szCs w:val="28"/>
              </w:rPr>
              <w:t>Year</w:t>
            </w:r>
          </w:p>
        </w:tc>
        <w:tc>
          <w:tcPr>
            <w:tcW w:w="4268" w:type="dxa"/>
          </w:tcPr>
          <w:p w14:paraId="5342F1AE" w14:textId="70698462" w:rsidR="006F27EA" w:rsidRPr="00122968" w:rsidRDefault="006F27EA" w:rsidP="006F27EA">
            <w:pPr>
              <w:rPr>
                <w:rFonts w:cstheme="minorHAnsi"/>
                <w:b/>
                <w:bCs/>
                <w:sz w:val="28"/>
                <w:szCs w:val="28"/>
              </w:rPr>
            </w:pPr>
            <w:r w:rsidRPr="00122968">
              <w:rPr>
                <w:rFonts w:cstheme="minorHAnsi"/>
                <w:b/>
                <w:bCs/>
                <w:sz w:val="28"/>
                <w:szCs w:val="28"/>
              </w:rPr>
              <w:t>Number of Rented Boxes (millions)</w:t>
            </w:r>
          </w:p>
        </w:tc>
      </w:tr>
      <w:tr w:rsidR="006F27EA" w:rsidRPr="00122968" w14:paraId="200FF75B" w14:textId="77777777" w:rsidTr="006F27EA">
        <w:trPr>
          <w:trHeight w:val="362"/>
        </w:trPr>
        <w:tc>
          <w:tcPr>
            <w:tcW w:w="4268" w:type="dxa"/>
          </w:tcPr>
          <w:p w14:paraId="58E88DA0" w14:textId="32E553FA" w:rsidR="006F27EA" w:rsidRPr="00122968" w:rsidRDefault="006F27EA" w:rsidP="006F27EA">
            <w:pPr>
              <w:rPr>
                <w:rFonts w:cstheme="minorHAnsi"/>
                <w:sz w:val="28"/>
                <w:szCs w:val="28"/>
              </w:rPr>
            </w:pPr>
            <w:r w:rsidRPr="00122968">
              <w:rPr>
                <w:rFonts w:cstheme="minorHAnsi"/>
                <w:sz w:val="28"/>
                <w:szCs w:val="28"/>
              </w:rPr>
              <w:t>2019</w:t>
            </w:r>
          </w:p>
        </w:tc>
        <w:tc>
          <w:tcPr>
            <w:tcW w:w="4268" w:type="dxa"/>
          </w:tcPr>
          <w:p w14:paraId="6C8E0984" w14:textId="187F0911" w:rsidR="006F27EA" w:rsidRPr="00122968" w:rsidRDefault="006F27EA" w:rsidP="006F27EA">
            <w:pPr>
              <w:rPr>
                <w:rFonts w:cstheme="minorHAnsi"/>
                <w:sz w:val="28"/>
                <w:szCs w:val="28"/>
              </w:rPr>
            </w:pPr>
            <w:r w:rsidRPr="00122968">
              <w:rPr>
                <w:rFonts w:cstheme="minorHAnsi"/>
                <w:sz w:val="28"/>
                <w:szCs w:val="28"/>
              </w:rPr>
              <w:t>7.5</w:t>
            </w:r>
          </w:p>
        </w:tc>
      </w:tr>
      <w:tr w:rsidR="006F27EA" w:rsidRPr="00122968" w14:paraId="7AC64778" w14:textId="77777777" w:rsidTr="006F27EA">
        <w:trPr>
          <w:trHeight w:val="379"/>
        </w:trPr>
        <w:tc>
          <w:tcPr>
            <w:tcW w:w="4268" w:type="dxa"/>
          </w:tcPr>
          <w:p w14:paraId="18177B75" w14:textId="06326756" w:rsidR="006F27EA" w:rsidRPr="00122968" w:rsidRDefault="006F27EA" w:rsidP="006F27EA">
            <w:pPr>
              <w:rPr>
                <w:rFonts w:cstheme="minorHAnsi"/>
                <w:sz w:val="28"/>
                <w:szCs w:val="28"/>
              </w:rPr>
            </w:pPr>
            <w:r w:rsidRPr="00122968">
              <w:rPr>
                <w:rFonts w:cstheme="minorHAnsi"/>
                <w:sz w:val="28"/>
                <w:szCs w:val="28"/>
              </w:rPr>
              <w:t>2020</w:t>
            </w:r>
          </w:p>
        </w:tc>
        <w:tc>
          <w:tcPr>
            <w:tcW w:w="4268" w:type="dxa"/>
          </w:tcPr>
          <w:p w14:paraId="57E802F5" w14:textId="10B23F8B" w:rsidR="006F27EA" w:rsidRPr="00122968" w:rsidRDefault="006F27EA" w:rsidP="006F27EA">
            <w:pPr>
              <w:rPr>
                <w:rFonts w:cstheme="minorHAnsi"/>
                <w:sz w:val="28"/>
                <w:szCs w:val="28"/>
              </w:rPr>
            </w:pPr>
            <w:r w:rsidRPr="00122968">
              <w:rPr>
                <w:rFonts w:cstheme="minorHAnsi"/>
                <w:sz w:val="28"/>
                <w:szCs w:val="28"/>
              </w:rPr>
              <w:t>7.3</w:t>
            </w:r>
          </w:p>
        </w:tc>
      </w:tr>
      <w:tr w:rsidR="006F27EA" w:rsidRPr="00122968" w14:paraId="46A43530" w14:textId="77777777" w:rsidTr="006F27EA">
        <w:trPr>
          <w:trHeight w:val="362"/>
        </w:trPr>
        <w:tc>
          <w:tcPr>
            <w:tcW w:w="4268" w:type="dxa"/>
          </w:tcPr>
          <w:p w14:paraId="29E1585B" w14:textId="360153D8" w:rsidR="006F27EA" w:rsidRPr="00122968" w:rsidRDefault="006F27EA" w:rsidP="006F27EA">
            <w:pPr>
              <w:rPr>
                <w:rFonts w:cstheme="minorHAnsi"/>
                <w:sz w:val="28"/>
                <w:szCs w:val="28"/>
              </w:rPr>
            </w:pPr>
            <w:r w:rsidRPr="00122968">
              <w:rPr>
                <w:rFonts w:cstheme="minorHAnsi"/>
                <w:sz w:val="28"/>
                <w:szCs w:val="28"/>
              </w:rPr>
              <w:t>2021</w:t>
            </w:r>
          </w:p>
        </w:tc>
        <w:tc>
          <w:tcPr>
            <w:tcW w:w="4268" w:type="dxa"/>
          </w:tcPr>
          <w:p w14:paraId="45075DBF" w14:textId="3831F99F" w:rsidR="006F27EA" w:rsidRPr="00122968" w:rsidRDefault="006F27EA" w:rsidP="006F27EA">
            <w:pPr>
              <w:rPr>
                <w:rFonts w:cstheme="minorHAnsi"/>
                <w:sz w:val="28"/>
                <w:szCs w:val="28"/>
              </w:rPr>
            </w:pPr>
            <w:r w:rsidRPr="00122968">
              <w:rPr>
                <w:rFonts w:cstheme="minorHAnsi"/>
                <w:sz w:val="28"/>
                <w:szCs w:val="28"/>
              </w:rPr>
              <w:t>7.1</w:t>
            </w:r>
          </w:p>
        </w:tc>
      </w:tr>
      <w:tr w:rsidR="006F27EA" w:rsidRPr="00122968" w14:paraId="50F7672D" w14:textId="77777777" w:rsidTr="006F27EA">
        <w:trPr>
          <w:trHeight w:val="362"/>
        </w:trPr>
        <w:tc>
          <w:tcPr>
            <w:tcW w:w="4268" w:type="dxa"/>
          </w:tcPr>
          <w:p w14:paraId="55FBBDCD" w14:textId="23883F5D" w:rsidR="006F27EA" w:rsidRPr="00122968" w:rsidRDefault="006F27EA" w:rsidP="006F27EA">
            <w:pPr>
              <w:rPr>
                <w:rFonts w:cstheme="minorHAnsi"/>
                <w:sz w:val="28"/>
                <w:szCs w:val="28"/>
              </w:rPr>
            </w:pPr>
            <w:r w:rsidRPr="00122968">
              <w:rPr>
                <w:rFonts w:cstheme="minorHAnsi"/>
                <w:sz w:val="28"/>
                <w:szCs w:val="28"/>
              </w:rPr>
              <w:t>2022</w:t>
            </w:r>
          </w:p>
        </w:tc>
        <w:tc>
          <w:tcPr>
            <w:tcW w:w="4268" w:type="dxa"/>
          </w:tcPr>
          <w:p w14:paraId="35AD35D8" w14:textId="1AA5B304" w:rsidR="006F27EA" w:rsidRPr="00122968" w:rsidRDefault="006F27EA" w:rsidP="006F27EA">
            <w:pPr>
              <w:rPr>
                <w:rFonts w:cstheme="minorHAnsi"/>
                <w:sz w:val="28"/>
                <w:szCs w:val="28"/>
              </w:rPr>
            </w:pPr>
            <w:r w:rsidRPr="00122968">
              <w:rPr>
                <w:rFonts w:cstheme="minorHAnsi"/>
                <w:sz w:val="28"/>
                <w:szCs w:val="28"/>
              </w:rPr>
              <w:t>6.8</w:t>
            </w:r>
          </w:p>
        </w:tc>
      </w:tr>
      <w:tr w:rsidR="006F27EA" w:rsidRPr="00122968" w14:paraId="4B0BDC09" w14:textId="77777777" w:rsidTr="006F27EA">
        <w:trPr>
          <w:trHeight w:val="362"/>
        </w:trPr>
        <w:tc>
          <w:tcPr>
            <w:tcW w:w="4268" w:type="dxa"/>
          </w:tcPr>
          <w:p w14:paraId="0DD51611" w14:textId="49CA63C6" w:rsidR="006F27EA" w:rsidRPr="00122968" w:rsidRDefault="006F27EA" w:rsidP="006F27EA">
            <w:pPr>
              <w:rPr>
                <w:rFonts w:cstheme="minorHAnsi"/>
                <w:sz w:val="28"/>
                <w:szCs w:val="28"/>
              </w:rPr>
            </w:pPr>
            <w:r w:rsidRPr="00122968">
              <w:rPr>
                <w:rFonts w:cstheme="minorHAnsi"/>
                <w:sz w:val="28"/>
                <w:szCs w:val="28"/>
              </w:rPr>
              <w:t>2023</w:t>
            </w:r>
          </w:p>
        </w:tc>
        <w:tc>
          <w:tcPr>
            <w:tcW w:w="4268" w:type="dxa"/>
          </w:tcPr>
          <w:p w14:paraId="42BC40B9" w14:textId="4962403D" w:rsidR="006F27EA" w:rsidRPr="00122968" w:rsidRDefault="006F27EA" w:rsidP="006F27EA">
            <w:pPr>
              <w:rPr>
                <w:rFonts w:cstheme="minorHAnsi"/>
                <w:sz w:val="28"/>
                <w:szCs w:val="28"/>
              </w:rPr>
            </w:pPr>
            <w:r w:rsidRPr="00122968">
              <w:rPr>
                <w:rFonts w:cstheme="minorHAnsi"/>
                <w:sz w:val="28"/>
                <w:szCs w:val="28"/>
              </w:rPr>
              <w:t>6.5</w:t>
            </w:r>
          </w:p>
        </w:tc>
      </w:tr>
    </w:tbl>
    <w:p w14:paraId="76C04066" w14:textId="77777777" w:rsidR="006F27EA" w:rsidRPr="00122968" w:rsidRDefault="006F27EA" w:rsidP="006F27EA">
      <w:pPr>
        <w:rPr>
          <w:rFonts w:cstheme="minorHAnsi"/>
          <w:sz w:val="28"/>
          <w:szCs w:val="28"/>
        </w:rPr>
      </w:pPr>
    </w:p>
    <w:p w14:paraId="6B637DF2" w14:textId="4950D768" w:rsidR="006F27EA" w:rsidRPr="00122968" w:rsidRDefault="006F27EA" w:rsidP="006F27EA">
      <w:pPr>
        <w:rPr>
          <w:rFonts w:cstheme="minorHAnsi"/>
          <w:sz w:val="28"/>
          <w:szCs w:val="28"/>
        </w:rPr>
      </w:pPr>
      <w:r w:rsidRPr="00122968">
        <w:rPr>
          <w:rFonts w:cstheme="minorHAnsi"/>
          <w:noProof/>
          <w:sz w:val="28"/>
          <w:szCs w:val="28"/>
        </w:rPr>
        <w:drawing>
          <wp:inline distT="0" distB="0" distL="0" distR="0" wp14:anchorId="4A4D2D53" wp14:editId="3381201C">
            <wp:extent cx="5425440" cy="2941156"/>
            <wp:effectExtent l="0" t="0" r="3810" b="0"/>
            <wp:docPr id="556314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3008" cy="2972364"/>
                    </a:xfrm>
                    <a:prstGeom prst="rect">
                      <a:avLst/>
                    </a:prstGeom>
                    <a:noFill/>
                  </pic:spPr>
                </pic:pic>
              </a:graphicData>
            </a:graphic>
          </wp:inline>
        </w:drawing>
      </w:r>
    </w:p>
    <w:p w14:paraId="0C0DAD2F" w14:textId="77777777" w:rsidR="00122968" w:rsidRDefault="006F27EA" w:rsidP="006F27EA">
      <w:pPr>
        <w:rPr>
          <w:rFonts w:cstheme="minorHAnsi"/>
          <w:sz w:val="28"/>
          <w:szCs w:val="28"/>
        </w:rPr>
      </w:pPr>
      <w:r w:rsidRPr="00122968">
        <w:rPr>
          <w:rFonts w:cstheme="minorHAnsi"/>
          <w:sz w:val="28"/>
          <w:szCs w:val="28"/>
        </w:rPr>
        <w:tab/>
      </w:r>
      <w:r w:rsidRPr="00122968">
        <w:rPr>
          <w:rFonts w:cstheme="minorHAnsi"/>
          <w:sz w:val="28"/>
          <w:szCs w:val="28"/>
        </w:rPr>
        <w:t>This graph shows a clear downward trend in the number of rented safe deposit boxes over the past five years. The decline is gradual but consistent, with the number dropping from 7.5 million in 2019 to 6.5 million in 2023. This suggests a decreasing demand for safe deposit boxes, potentially due to the rise of digital storage solutions and other modern alternatives for securing valuables.</w:t>
      </w:r>
    </w:p>
    <w:p w14:paraId="5A9B860C" w14:textId="5791B65B" w:rsidR="006F27EA" w:rsidRPr="00122968" w:rsidRDefault="006F27EA" w:rsidP="006F27EA">
      <w:pPr>
        <w:rPr>
          <w:rFonts w:cstheme="minorHAnsi"/>
          <w:sz w:val="28"/>
          <w:szCs w:val="28"/>
        </w:rPr>
      </w:pPr>
      <w:r w:rsidRPr="00122968">
        <w:rPr>
          <w:rFonts w:cstheme="minorHAnsi"/>
          <w:b/>
          <w:bCs/>
          <w:sz w:val="28"/>
          <w:szCs w:val="28"/>
        </w:rPr>
        <w:lastRenderedPageBreak/>
        <w:t>#### Average Annual Rental Fees (in USD)</w:t>
      </w:r>
    </w:p>
    <w:tbl>
      <w:tblPr>
        <w:tblStyle w:val="TableGrid"/>
        <w:tblW w:w="0" w:type="auto"/>
        <w:tblLook w:val="04A0" w:firstRow="1" w:lastRow="0" w:firstColumn="1" w:lastColumn="0" w:noHBand="0" w:noVBand="1"/>
      </w:tblPr>
      <w:tblGrid>
        <w:gridCol w:w="4268"/>
        <w:gridCol w:w="4268"/>
      </w:tblGrid>
      <w:tr w:rsidR="006F27EA" w:rsidRPr="00122968" w14:paraId="37DAA8C5" w14:textId="77777777" w:rsidTr="00BC23BE">
        <w:trPr>
          <w:trHeight w:val="362"/>
        </w:trPr>
        <w:tc>
          <w:tcPr>
            <w:tcW w:w="4268" w:type="dxa"/>
          </w:tcPr>
          <w:p w14:paraId="048767F6" w14:textId="77777777" w:rsidR="006F27EA" w:rsidRPr="00122968" w:rsidRDefault="006F27EA" w:rsidP="00BC23BE">
            <w:pPr>
              <w:rPr>
                <w:rFonts w:cstheme="minorHAnsi"/>
                <w:b/>
                <w:bCs/>
                <w:sz w:val="28"/>
                <w:szCs w:val="28"/>
              </w:rPr>
            </w:pPr>
            <w:r w:rsidRPr="00122968">
              <w:rPr>
                <w:rFonts w:cstheme="minorHAnsi"/>
                <w:b/>
                <w:bCs/>
                <w:sz w:val="28"/>
                <w:szCs w:val="28"/>
              </w:rPr>
              <w:t>Year</w:t>
            </w:r>
          </w:p>
        </w:tc>
        <w:tc>
          <w:tcPr>
            <w:tcW w:w="4268" w:type="dxa"/>
          </w:tcPr>
          <w:p w14:paraId="59AC08CE" w14:textId="10BCC4D7" w:rsidR="006F27EA" w:rsidRPr="00122968" w:rsidRDefault="006F27EA" w:rsidP="00BC23BE">
            <w:pPr>
              <w:rPr>
                <w:rFonts w:cstheme="minorHAnsi"/>
                <w:b/>
                <w:bCs/>
                <w:sz w:val="28"/>
                <w:szCs w:val="28"/>
              </w:rPr>
            </w:pPr>
            <w:r w:rsidRPr="00122968">
              <w:rPr>
                <w:rFonts w:cstheme="minorHAnsi"/>
                <w:b/>
                <w:bCs/>
                <w:sz w:val="28"/>
                <w:szCs w:val="28"/>
              </w:rPr>
              <w:t>Average Annual Rental Fee (USD)</w:t>
            </w:r>
          </w:p>
        </w:tc>
      </w:tr>
      <w:tr w:rsidR="006F27EA" w:rsidRPr="00122968" w14:paraId="29C25CE1" w14:textId="77777777" w:rsidTr="00BC23BE">
        <w:trPr>
          <w:trHeight w:val="362"/>
        </w:trPr>
        <w:tc>
          <w:tcPr>
            <w:tcW w:w="4268" w:type="dxa"/>
          </w:tcPr>
          <w:p w14:paraId="5A89508D" w14:textId="77777777" w:rsidR="006F27EA" w:rsidRPr="00122968" w:rsidRDefault="006F27EA" w:rsidP="00BC23BE">
            <w:pPr>
              <w:rPr>
                <w:rFonts w:cstheme="minorHAnsi"/>
                <w:sz w:val="28"/>
                <w:szCs w:val="28"/>
              </w:rPr>
            </w:pPr>
            <w:r w:rsidRPr="00122968">
              <w:rPr>
                <w:rFonts w:cstheme="minorHAnsi"/>
                <w:sz w:val="28"/>
                <w:szCs w:val="28"/>
              </w:rPr>
              <w:t>2019</w:t>
            </w:r>
          </w:p>
        </w:tc>
        <w:tc>
          <w:tcPr>
            <w:tcW w:w="4268" w:type="dxa"/>
          </w:tcPr>
          <w:p w14:paraId="60E419E5" w14:textId="1CD5AECA" w:rsidR="006F27EA" w:rsidRPr="00122968" w:rsidRDefault="006F27EA" w:rsidP="00BC23BE">
            <w:pPr>
              <w:rPr>
                <w:rFonts w:cstheme="minorHAnsi"/>
                <w:sz w:val="28"/>
                <w:szCs w:val="28"/>
              </w:rPr>
            </w:pPr>
            <w:r w:rsidRPr="00122968">
              <w:rPr>
                <w:rFonts w:cstheme="minorHAnsi"/>
                <w:sz w:val="28"/>
                <w:szCs w:val="28"/>
              </w:rPr>
              <w:t>65</w:t>
            </w:r>
          </w:p>
        </w:tc>
      </w:tr>
      <w:tr w:rsidR="006F27EA" w:rsidRPr="00122968" w14:paraId="055B59D3" w14:textId="77777777" w:rsidTr="00BC23BE">
        <w:trPr>
          <w:trHeight w:val="379"/>
        </w:trPr>
        <w:tc>
          <w:tcPr>
            <w:tcW w:w="4268" w:type="dxa"/>
          </w:tcPr>
          <w:p w14:paraId="2071F2CA" w14:textId="77777777" w:rsidR="006F27EA" w:rsidRPr="00122968" w:rsidRDefault="006F27EA" w:rsidP="00BC23BE">
            <w:pPr>
              <w:rPr>
                <w:rFonts w:cstheme="minorHAnsi"/>
                <w:sz w:val="28"/>
                <w:szCs w:val="28"/>
              </w:rPr>
            </w:pPr>
            <w:r w:rsidRPr="00122968">
              <w:rPr>
                <w:rFonts w:cstheme="minorHAnsi"/>
                <w:sz w:val="28"/>
                <w:szCs w:val="28"/>
              </w:rPr>
              <w:t>2020</w:t>
            </w:r>
          </w:p>
        </w:tc>
        <w:tc>
          <w:tcPr>
            <w:tcW w:w="4268" w:type="dxa"/>
          </w:tcPr>
          <w:p w14:paraId="4E7BFB0F" w14:textId="46104F2E" w:rsidR="006F27EA" w:rsidRPr="00122968" w:rsidRDefault="006F27EA" w:rsidP="00BC23BE">
            <w:pPr>
              <w:rPr>
                <w:rFonts w:cstheme="minorHAnsi"/>
                <w:sz w:val="28"/>
                <w:szCs w:val="28"/>
              </w:rPr>
            </w:pPr>
            <w:r w:rsidRPr="00122968">
              <w:rPr>
                <w:rFonts w:cstheme="minorHAnsi"/>
                <w:sz w:val="28"/>
                <w:szCs w:val="28"/>
              </w:rPr>
              <w:t>70</w:t>
            </w:r>
          </w:p>
        </w:tc>
      </w:tr>
      <w:tr w:rsidR="006F27EA" w:rsidRPr="00122968" w14:paraId="522EC47E" w14:textId="77777777" w:rsidTr="00BC23BE">
        <w:trPr>
          <w:trHeight w:val="362"/>
        </w:trPr>
        <w:tc>
          <w:tcPr>
            <w:tcW w:w="4268" w:type="dxa"/>
          </w:tcPr>
          <w:p w14:paraId="1C91B24B" w14:textId="77777777" w:rsidR="006F27EA" w:rsidRPr="00122968" w:rsidRDefault="006F27EA" w:rsidP="00BC23BE">
            <w:pPr>
              <w:rPr>
                <w:rFonts w:cstheme="minorHAnsi"/>
                <w:sz w:val="28"/>
                <w:szCs w:val="28"/>
              </w:rPr>
            </w:pPr>
            <w:r w:rsidRPr="00122968">
              <w:rPr>
                <w:rFonts w:cstheme="minorHAnsi"/>
                <w:sz w:val="28"/>
                <w:szCs w:val="28"/>
              </w:rPr>
              <w:t>2021</w:t>
            </w:r>
          </w:p>
        </w:tc>
        <w:tc>
          <w:tcPr>
            <w:tcW w:w="4268" w:type="dxa"/>
          </w:tcPr>
          <w:p w14:paraId="1C71BB65" w14:textId="7087DA6C" w:rsidR="006F27EA" w:rsidRPr="00122968" w:rsidRDefault="006F27EA" w:rsidP="00BC23BE">
            <w:pPr>
              <w:rPr>
                <w:rFonts w:cstheme="minorHAnsi"/>
                <w:sz w:val="28"/>
                <w:szCs w:val="28"/>
              </w:rPr>
            </w:pPr>
            <w:r w:rsidRPr="00122968">
              <w:rPr>
                <w:rFonts w:cstheme="minorHAnsi"/>
                <w:sz w:val="28"/>
                <w:szCs w:val="28"/>
              </w:rPr>
              <w:t>75</w:t>
            </w:r>
          </w:p>
        </w:tc>
      </w:tr>
      <w:tr w:rsidR="006F27EA" w:rsidRPr="00122968" w14:paraId="63E2DB9D" w14:textId="77777777" w:rsidTr="00BC23BE">
        <w:trPr>
          <w:trHeight w:val="362"/>
        </w:trPr>
        <w:tc>
          <w:tcPr>
            <w:tcW w:w="4268" w:type="dxa"/>
          </w:tcPr>
          <w:p w14:paraId="6734F574" w14:textId="77777777" w:rsidR="006F27EA" w:rsidRPr="00122968" w:rsidRDefault="006F27EA" w:rsidP="00BC23BE">
            <w:pPr>
              <w:rPr>
                <w:rFonts w:cstheme="minorHAnsi"/>
                <w:sz w:val="28"/>
                <w:szCs w:val="28"/>
              </w:rPr>
            </w:pPr>
            <w:r w:rsidRPr="00122968">
              <w:rPr>
                <w:rFonts w:cstheme="minorHAnsi"/>
                <w:sz w:val="28"/>
                <w:szCs w:val="28"/>
              </w:rPr>
              <w:t>2022</w:t>
            </w:r>
          </w:p>
        </w:tc>
        <w:tc>
          <w:tcPr>
            <w:tcW w:w="4268" w:type="dxa"/>
          </w:tcPr>
          <w:p w14:paraId="75B9619E" w14:textId="1DD8502A" w:rsidR="006F27EA" w:rsidRPr="00122968" w:rsidRDefault="006F27EA" w:rsidP="00BC23BE">
            <w:pPr>
              <w:rPr>
                <w:rFonts w:cstheme="minorHAnsi"/>
                <w:sz w:val="28"/>
                <w:szCs w:val="28"/>
              </w:rPr>
            </w:pPr>
            <w:r w:rsidRPr="00122968">
              <w:rPr>
                <w:rFonts w:cstheme="minorHAnsi"/>
                <w:sz w:val="28"/>
                <w:szCs w:val="28"/>
              </w:rPr>
              <w:t>80</w:t>
            </w:r>
          </w:p>
        </w:tc>
      </w:tr>
      <w:tr w:rsidR="006F27EA" w:rsidRPr="00122968" w14:paraId="0079E1F3" w14:textId="77777777" w:rsidTr="00BC23BE">
        <w:trPr>
          <w:trHeight w:val="362"/>
        </w:trPr>
        <w:tc>
          <w:tcPr>
            <w:tcW w:w="4268" w:type="dxa"/>
          </w:tcPr>
          <w:p w14:paraId="1110018F" w14:textId="77777777" w:rsidR="006F27EA" w:rsidRPr="00122968" w:rsidRDefault="006F27EA" w:rsidP="00BC23BE">
            <w:pPr>
              <w:rPr>
                <w:rFonts w:cstheme="minorHAnsi"/>
                <w:sz w:val="28"/>
                <w:szCs w:val="28"/>
              </w:rPr>
            </w:pPr>
            <w:r w:rsidRPr="00122968">
              <w:rPr>
                <w:rFonts w:cstheme="minorHAnsi"/>
                <w:sz w:val="28"/>
                <w:szCs w:val="28"/>
              </w:rPr>
              <w:t>2023</w:t>
            </w:r>
          </w:p>
        </w:tc>
        <w:tc>
          <w:tcPr>
            <w:tcW w:w="4268" w:type="dxa"/>
          </w:tcPr>
          <w:p w14:paraId="2E189787" w14:textId="065F3289" w:rsidR="006F27EA" w:rsidRPr="00122968" w:rsidRDefault="006F27EA" w:rsidP="00BC23BE">
            <w:pPr>
              <w:rPr>
                <w:rFonts w:cstheme="minorHAnsi"/>
                <w:sz w:val="28"/>
                <w:szCs w:val="28"/>
              </w:rPr>
            </w:pPr>
            <w:r w:rsidRPr="00122968">
              <w:rPr>
                <w:rFonts w:cstheme="minorHAnsi"/>
                <w:sz w:val="28"/>
                <w:szCs w:val="28"/>
              </w:rPr>
              <w:t>85</w:t>
            </w:r>
          </w:p>
        </w:tc>
      </w:tr>
    </w:tbl>
    <w:p w14:paraId="17C03801" w14:textId="77777777" w:rsidR="006F27EA" w:rsidRPr="00122968" w:rsidRDefault="006F27EA" w:rsidP="006F27EA">
      <w:pPr>
        <w:rPr>
          <w:rFonts w:cstheme="minorHAnsi"/>
          <w:sz w:val="28"/>
          <w:szCs w:val="28"/>
        </w:rPr>
      </w:pPr>
    </w:p>
    <w:p w14:paraId="13B407AD" w14:textId="66B0AC43" w:rsidR="006F27EA" w:rsidRPr="00122968" w:rsidRDefault="006F27EA" w:rsidP="006F27EA">
      <w:pPr>
        <w:rPr>
          <w:rFonts w:cstheme="minorHAnsi"/>
          <w:sz w:val="28"/>
          <w:szCs w:val="28"/>
        </w:rPr>
      </w:pPr>
      <w:r w:rsidRPr="00122968">
        <w:rPr>
          <w:rFonts w:cstheme="minorHAnsi"/>
          <w:noProof/>
          <w:sz w:val="28"/>
          <w:szCs w:val="28"/>
        </w:rPr>
        <w:drawing>
          <wp:inline distT="0" distB="0" distL="0" distR="0" wp14:anchorId="145F0EF3" wp14:editId="1AEBF8E3">
            <wp:extent cx="5626716" cy="3101571"/>
            <wp:effectExtent l="0" t="0" r="0" b="3810"/>
            <wp:docPr id="1850225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7047" cy="3123803"/>
                    </a:xfrm>
                    <a:prstGeom prst="rect">
                      <a:avLst/>
                    </a:prstGeom>
                    <a:noFill/>
                  </pic:spPr>
                </pic:pic>
              </a:graphicData>
            </a:graphic>
          </wp:inline>
        </w:drawing>
      </w:r>
    </w:p>
    <w:p w14:paraId="3D0590FE" w14:textId="5DA3BDD4" w:rsidR="006F27EA" w:rsidRPr="00122968" w:rsidRDefault="006F27EA" w:rsidP="006F27EA">
      <w:pPr>
        <w:rPr>
          <w:rFonts w:cstheme="minorHAnsi"/>
          <w:sz w:val="28"/>
          <w:szCs w:val="28"/>
        </w:rPr>
      </w:pPr>
      <w:r w:rsidRPr="00122968">
        <w:rPr>
          <w:rFonts w:cstheme="minorHAnsi"/>
          <w:sz w:val="28"/>
          <w:szCs w:val="28"/>
        </w:rPr>
        <w:tab/>
      </w:r>
      <w:r w:rsidRPr="00122968">
        <w:rPr>
          <w:rFonts w:cstheme="minorHAnsi"/>
          <w:sz w:val="28"/>
          <w:szCs w:val="28"/>
        </w:rPr>
        <w:t>Th</w:t>
      </w:r>
      <w:r w:rsidRPr="00122968">
        <w:rPr>
          <w:rFonts w:cstheme="minorHAnsi"/>
          <w:sz w:val="28"/>
          <w:szCs w:val="28"/>
        </w:rPr>
        <w:t>is</w:t>
      </w:r>
      <w:r w:rsidRPr="00122968">
        <w:rPr>
          <w:rFonts w:cstheme="minorHAnsi"/>
          <w:sz w:val="28"/>
          <w:szCs w:val="28"/>
        </w:rPr>
        <w:t xml:space="preserve"> graph illustrates a steady increase in the average annual rental fees for safe deposit boxes, rising from $65 in 2019 to $85 in 2023. Despite the declining number of rented boxes, banks appear to be raising fees, possibly to offset the costs of maintaining secure storage facilities or due to the reduced overall demand leading to higher costs per user.</w:t>
      </w:r>
    </w:p>
    <w:p w14:paraId="44313CC7" w14:textId="68526BFC" w:rsidR="006F27EA" w:rsidRPr="00122968" w:rsidRDefault="006F27EA" w:rsidP="006F27EA">
      <w:pPr>
        <w:rPr>
          <w:rFonts w:cstheme="minorHAnsi"/>
          <w:b/>
          <w:bCs/>
          <w:sz w:val="28"/>
          <w:szCs w:val="28"/>
        </w:rPr>
      </w:pPr>
      <w:r w:rsidRPr="00122968">
        <w:rPr>
          <w:rFonts w:cstheme="minorHAnsi"/>
          <w:b/>
          <w:bCs/>
          <w:sz w:val="28"/>
          <w:szCs w:val="28"/>
        </w:rPr>
        <w:t>#### Trends in Usage (% Change Year-over-Year)</w:t>
      </w:r>
    </w:p>
    <w:tbl>
      <w:tblPr>
        <w:tblStyle w:val="TableGrid"/>
        <w:tblW w:w="9289" w:type="dxa"/>
        <w:tblLook w:val="04A0" w:firstRow="1" w:lastRow="0" w:firstColumn="1" w:lastColumn="0" w:noHBand="0" w:noVBand="1"/>
      </w:tblPr>
      <w:tblGrid>
        <w:gridCol w:w="3096"/>
        <w:gridCol w:w="3096"/>
        <w:gridCol w:w="3097"/>
      </w:tblGrid>
      <w:tr w:rsidR="006F27EA" w:rsidRPr="00122968" w14:paraId="63170727" w14:textId="77777777" w:rsidTr="006F27EA">
        <w:trPr>
          <w:trHeight w:val="664"/>
        </w:trPr>
        <w:tc>
          <w:tcPr>
            <w:tcW w:w="3096" w:type="dxa"/>
          </w:tcPr>
          <w:p w14:paraId="0E1EB8B7" w14:textId="7D801B2F" w:rsidR="006F27EA" w:rsidRPr="00122968" w:rsidRDefault="006F27EA" w:rsidP="006F27EA">
            <w:pPr>
              <w:rPr>
                <w:rFonts w:cstheme="minorHAnsi"/>
                <w:b/>
                <w:bCs/>
                <w:sz w:val="28"/>
                <w:szCs w:val="28"/>
              </w:rPr>
            </w:pPr>
            <w:r w:rsidRPr="00122968">
              <w:rPr>
                <w:rFonts w:cstheme="minorHAnsi"/>
                <w:b/>
                <w:bCs/>
                <w:sz w:val="28"/>
                <w:szCs w:val="28"/>
              </w:rPr>
              <w:t>Year</w:t>
            </w:r>
          </w:p>
        </w:tc>
        <w:tc>
          <w:tcPr>
            <w:tcW w:w="3096" w:type="dxa"/>
          </w:tcPr>
          <w:p w14:paraId="4BA0EFCA" w14:textId="5E2DD216" w:rsidR="006F27EA" w:rsidRPr="00122968" w:rsidRDefault="006F27EA" w:rsidP="006F27EA">
            <w:pPr>
              <w:rPr>
                <w:rFonts w:cstheme="minorHAnsi"/>
                <w:b/>
                <w:bCs/>
                <w:sz w:val="28"/>
                <w:szCs w:val="28"/>
              </w:rPr>
            </w:pPr>
            <w:r w:rsidRPr="00122968">
              <w:rPr>
                <w:rFonts w:cstheme="minorHAnsi"/>
                <w:b/>
                <w:bCs/>
                <w:sz w:val="28"/>
                <w:szCs w:val="28"/>
              </w:rPr>
              <w:t>% Change in Number of Rented Boxes</w:t>
            </w:r>
          </w:p>
        </w:tc>
        <w:tc>
          <w:tcPr>
            <w:tcW w:w="3097" w:type="dxa"/>
          </w:tcPr>
          <w:p w14:paraId="781BF1C5" w14:textId="5A1D2CB2" w:rsidR="006F27EA" w:rsidRPr="00122968" w:rsidRDefault="006F27EA" w:rsidP="006F27EA">
            <w:pPr>
              <w:rPr>
                <w:rFonts w:cstheme="minorHAnsi"/>
                <w:b/>
                <w:bCs/>
                <w:sz w:val="28"/>
                <w:szCs w:val="28"/>
              </w:rPr>
            </w:pPr>
            <w:r w:rsidRPr="00122968">
              <w:rPr>
                <w:rFonts w:cstheme="minorHAnsi"/>
                <w:b/>
                <w:bCs/>
                <w:sz w:val="28"/>
                <w:szCs w:val="28"/>
              </w:rPr>
              <w:t>% Change in Average Rental Fees</w:t>
            </w:r>
          </w:p>
        </w:tc>
      </w:tr>
      <w:tr w:rsidR="006F27EA" w:rsidRPr="00122968" w14:paraId="352601E8" w14:textId="77777777" w:rsidTr="006F27EA">
        <w:trPr>
          <w:trHeight w:val="324"/>
        </w:trPr>
        <w:tc>
          <w:tcPr>
            <w:tcW w:w="3096" w:type="dxa"/>
          </w:tcPr>
          <w:p w14:paraId="59712E42" w14:textId="34CF9C05" w:rsidR="006F27EA" w:rsidRPr="00122968" w:rsidRDefault="006F27EA" w:rsidP="006F27EA">
            <w:pPr>
              <w:rPr>
                <w:rFonts w:cstheme="minorHAnsi"/>
                <w:sz w:val="28"/>
                <w:szCs w:val="28"/>
              </w:rPr>
            </w:pPr>
            <w:r w:rsidRPr="00122968">
              <w:rPr>
                <w:rFonts w:cstheme="minorHAnsi"/>
                <w:sz w:val="28"/>
                <w:szCs w:val="28"/>
              </w:rPr>
              <w:t>2019</w:t>
            </w:r>
          </w:p>
        </w:tc>
        <w:tc>
          <w:tcPr>
            <w:tcW w:w="3096" w:type="dxa"/>
          </w:tcPr>
          <w:p w14:paraId="66088D37" w14:textId="1BA1297C" w:rsidR="006F27EA" w:rsidRPr="00122968" w:rsidRDefault="006F27EA" w:rsidP="006F27EA">
            <w:pPr>
              <w:rPr>
                <w:rFonts w:cstheme="minorHAnsi"/>
                <w:sz w:val="28"/>
                <w:szCs w:val="28"/>
              </w:rPr>
            </w:pPr>
            <w:r w:rsidRPr="00122968">
              <w:rPr>
                <w:rFonts w:cstheme="minorHAnsi"/>
                <w:sz w:val="28"/>
                <w:szCs w:val="28"/>
              </w:rPr>
              <w:t>-</w:t>
            </w:r>
          </w:p>
        </w:tc>
        <w:tc>
          <w:tcPr>
            <w:tcW w:w="3097" w:type="dxa"/>
          </w:tcPr>
          <w:p w14:paraId="711E5EC1" w14:textId="10C14055" w:rsidR="006F27EA" w:rsidRPr="00122968" w:rsidRDefault="006F27EA" w:rsidP="006F27EA">
            <w:pPr>
              <w:rPr>
                <w:rFonts w:cstheme="minorHAnsi"/>
                <w:sz w:val="28"/>
                <w:szCs w:val="28"/>
              </w:rPr>
            </w:pPr>
            <w:r w:rsidRPr="00122968">
              <w:rPr>
                <w:rFonts w:cstheme="minorHAnsi"/>
                <w:sz w:val="28"/>
                <w:szCs w:val="28"/>
              </w:rPr>
              <w:t>-</w:t>
            </w:r>
          </w:p>
        </w:tc>
      </w:tr>
      <w:tr w:rsidR="006F27EA" w:rsidRPr="00122968" w14:paraId="2833CF19" w14:textId="77777777" w:rsidTr="006F27EA">
        <w:trPr>
          <w:trHeight w:val="324"/>
        </w:trPr>
        <w:tc>
          <w:tcPr>
            <w:tcW w:w="3096" w:type="dxa"/>
          </w:tcPr>
          <w:p w14:paraId="0ACE8CB8" w14:textId="4758745A" w:rsidR="006F27EA" w:rsidRPr="00122968" w:rsidRDefault="006F27EA" w:rsidP="006F27EA">
            <w:pPr>
              <w:rPr>
                <w:rFonts w:cstheme="minorHAnsi"/>
                <w:sz w:val="28"/>
                <w:szCs w:val="28"/>
              </w:rPr>
            </w:pPr>
            <w:r w:rsidRPr="00122968">
              <w:rPr>
                <w:rFonts w:cstheme="minorHAnsi"/>
                <w:sz w:val="28"/>
                <w:szCs w:val="28"/>
              </w:rPr>
              <w:t>2020</w:t>
            </w:r>
          </w:p>
        </w:tc>
        <w:tc>
          <w:tcPr>
            <w:tcW w:w="3096" w:type="dxa"/>
          </w:tcPr>
          <w:p w14:paraId="30F91B94" w14:textId="1B0CBEB3" w:rsidR="006F27EA" w:rsidRPr="00122968" w:rsidRDefault="006F27EA" w:rsidP="006F27EA">
            <w:pPr>
              <w:rPr>
                <w:rFonts w:cstheme="minorHAnsi"/>
                <w:sz w:val="28"/>
                <w:szCs w:val="28"/>
              </w:rPr>
            </w:pPr>
            <w:r w:rsidRPr="00122968">
              <w:rPr>
                <w:rFonts w:cstheme="minorHAnsi"/>
                <w:sz w:val="28"/>
                <w:szCs w:val="28"/>
              </w:rPr>
              <w:t>-2.76%</w:t>
            </w:r>
          </w:p>
        </w:tc>
        <w:tc>
          <w:tcPr>
            <w:tcW w:w="3097" w:type="dxa"/>
          </w:tcPr>
          <w:p w14:paraId="5FA3C119" w14:textId="695166B2" w:rsidR="006F27EA" w:rsidRPr="00122968" w:rsidRDefault="006F27EA" w:rsidP="006F27EA">
            <w:pPr>
              <w:rPr>
                <w:rFonts w:cstheme="minorHAnsi"/>
                <w:sz w:val="28"/>
                <w:szCs w:val="28"/>
              </w:rPr>
            </w:pPr>
            <w:r w:rsidRPr="00122968">
              <w:rPr>
                <w:rFonts w:cstheme="minorHAnsi"/>
                <w:sz w:val="28"/>
                <w:szCs w:val="28"/>
              </w:rPr>
              <w:t>+7.69%</w:t>
            </w:r>
          </w:p>
        </w:tc>
      </w:tr>
      <w:tr w:rsidR="006F27EA" w:rsidRPr="00122968" w14:paraId="144C4329" w14:textId="77777777" w:rsidTr="006F27EA">
        <w:trPr>
          <w:trHeight w:val="324"/>
        </w:trPr>
        <w:tc>
          <w:tcPr>
            <w:tcW w:w="3096" w:type="dxa"/>
          </w:tcPr>
          <w:p w14:paraId="0DF006E1" w14:textId="05C66B87" w:rsidR="006F27EA" w:rsidRPr="00122968" w:rsidRDefault="006F27EA" w:rsidP="006F27EA">
            <w:pPr>
              <w:rPr>
                <w:rFonts w:cstheme="minorHAnsi"/>
                <w:sz w:val="28"/>
                <w:szCs w:val="28"/>
              </w:rPr>
            </w:pPr>
            <w:r w:rsidRPr="00122968">
              <w:rPr>
                <w:rFonts w:cstheme="minorHAnsi"/>
                <w:sz w:val="28"/>
                <w:szCs w:val="28"/>
              </w:rPr>
              <w:t>2021</w:t>
            </w:r>
          </w:p>
        </w:tc>
        <w:tc>
          <w:tcPr>
            <w:tcW w:w="3096" w:type="dxa"/>
          </w:tcPr>
          <w:p w14:paraId="4C44A20E" w14:textId="2759AAFB" w:rsidR="006F27EA" w:rsidRPr="00122968" w:rsidRDefault="006F27EA" w:rsidP="006F27EA">
            <w:pPr>
              <w:rPr>
                <w:rFonts w:cstheme="minorHAnsi"/>
                <w:sz w:val="28"/>
                <w:szCs w:val="28"/>
              </w:rPr>
            </w:pPr>
            <w:r w:rsidRPr="00122968">
              <w:rPr>
                <w:rFonts w:cstheme="minorHAnsi"/>
                <w:sz w:val="28"/>
                <w:szCs w:val="28"/>
              </w:rPr>
              <w:t>-2.74%</w:t>
            </w:r>
          </w:p>
        </w:tc>
        <w:tc>
          <w:tcPr>
            <w:tcW w:w="3097" w:type="dxa"/>
          </w:tcPr>
          <w:p w14:paraId="0009D565" w14:textId="389D381F" w:rsidR="006F27EA" w:rsidRPr="00122968" w:rsidRDefault="006F27EA" w:rsidP="006F27EA">
            <w:pPr>
              <w:rPr>
                <w:rFonts w:cstheme="minorHAnsi"/>
                <w:sz w:val="28"/>
                <w:szCs w:val="28"/>
              </w:rPr>
            </w:pPr>
            <w:r w:rsidRPr="00122968">
              <w:rPr>
                <w:rFonts w:cstheme="minorHAnsi"/>
                <w:sz w:val="28"/>
                <w:szCs w:val="28"/>
              </w:rPr>
              <w:t>+7.14</w:t>
            </w:r>
            <w:r w:rsidRPr="00122968">
              <w:rPr>
                <w:rFonts w:cstheme="minorHAnsi"/>
                <w:sz w:val="28"/>
                <w:szCs w:val="28"/>
              </w:rPr>
              <w:t>%</w:t>
            </w:r>
          </w:p>
        </w:tc>
      </w:tr>
      <w:tr w:rsidR="006F27EA" w:rsidRPr="00122968" w14:paraId="4D849CD2" w14:textId="77777777" w:rsidTr="006F27EA">
        <w:trPr>
          <w:trHeight w:val="324"/>
        </w:trPr>
        <w:tc>
          <w:tcPr>
            <w:tcW w:w="3096" w:type="dxa"/>
          </w:tcPr>
          <w:p w14:paraId="635F8C65" w14:textId="594E38F4" w:rsidR="006F27EA" w:rsidRPr="00122968" w:rsidRDefault="006F27EA" w:rsidP="006F27EA">
            <w:pPr>
              <w:rPr>
                <w:rFonts w:cstheme="minorHAnsi"/>
                <w:sz w:val="28"/>
                <w:szCs w:val="28"/>
              </w:rPr>
            </w:pPr>
            <w:r w:rsidRPr="00122968">
              <w:rPr>
                <w:rFonts w:cstheme="minorHAnsi"/>
                <w:sz w:val="28"/>
                <w:szCs w:val="28"/>
              </w:rPr>
              <w:t>2022</w:t>
            </w:r>
          </w:p>
        </w:tc>
        <w:tc>
          <w:tcPr>
            <w:tcW w:w="3096" w:type="dxa"/>
          </w:tcPr>
          <w:p w14:paraId="6399EDA9" w14:textId="217077D1" w:rsidR="006F27EA" w:rsidRPr="00122968" w:rsidRDefault="006F27EA" w:rsidP="006F27EA">
            <w:pPr>
              <w:rPr>
                <w:rFonts w:cstheme="minorHAnsi"/>
                <w:sz w:val="28"/>
                <w:szCs w:val="28"/>
              </w:rPr>
            </w:pPr>
            <w:r w:rsidRPr="00122968">
              <w:rPr>
                <w:rFonts w:cstheme="minorHAnsi"/>
                <w:sz w:val="28"/>
                <w:szCs w:val="28"/>
              </w:rPr>
              <w:t>-4.23</w:t>
            </w:r>
            <w:r w:rsidRPr="00122968">
              <w:rPr>
                <w:rFonts w:cstheme="minorHAnsi"/>
                <w:sz w:val="28"/>
                <w:szCs w:val="28"/>
              </w:rPr>
              <w:t>%</w:t>
            </w:r>
          </w:p>
        </w:tc>
        <w:tc>
          <w:tcPr>
            <w:tcW w:w="3097" w:type="dxa"/>
          </w:tcPr>
          <w:p w14:paraId="233F469C" w14:textId="6C2C8552" w:rsidR="006F27EA" w:rsidRPr="00122968" w:rsidRDefault="006F27EA" w:rsidP="006F27EA">
            <w:pPr>
              <w:rPr>
                <w:rFonts w:cstheme="minorHAnsi"/>
                <w:sz w:val="28"/>
                <w:szCs w:val="28"/>
              </w:rPr>
            </w:pPr>
            <w:r w:rsidRPr="00122968">
              <w:rPr>
                <w:rFonts w:cstheme="minorHAnsi"/>
                <w:sz w:val="28"/>
                <w:szCs w:val="28"/>
              </w:rPr>
              <w:t>+6.67</w:t>
            </w:r>
            <w:r w:rsidRPr="00122968">
              <w:rPr>
                <w:rFonts w:cstheme="minorHAnsi"/>
                <w:sz w:val="28"/>
                <w:szCs w:val="28"/>
              </w:rPr>
              <w:t>%</w:t>
            </w:r>
          </w:p>
        </w:tc>
      </w:tr>
      <w:tr w:rsidR="006F27EA" w:rsidRPr="00122968" w14:paraId="4BF76511" w14:textId="77777777" w:rsidTr="006F27EA">
        <w:trPr>
          <w:trHeight w:val="324"/>
        </w:trPr>
        <w:tc>
          <w:tcPr>
            <w:tcW w:w="3096" w:type="dxa"/>
          </w:tcPr>
          <w:p w14:paraId="2DA2BF01" w14:textId="2EDB47C2" w:rsidR="006F27EA" w:rsidRPr="00122968" w:rsidRDefault="006F27EA" w:rsidP="006F27EA">
            <w:pPr>
              <w:rPr>
                <w:rFonts w:cstheme="minorHAnsi"/>
                <w:sz w:val="28"/>
                <w:szCs w:val="28"/>
              </w:rPr>
            </w:pPr>
            <w:r w:rsidRPr="00122968">
              <w:rPr>
                <w:rFonts w:cstheme="minorHAnsi"/>
                <w:sz w:val="28"/>
                <w:szCs w:val="28"/>
              </w:rPr>
              <w:t>2023</w:t>
            </w:r>
          </w:p>
        </w:tc>
        <w:tc>
          <w:tcPr>
            <w:tcW w:w="3096" w:type="dxa"/>
          </w:tcPr>
          <w:p w14:paraId="57864D06" w14:textId="2A1BA443" w:rsidR="006F27EA" w:rsidRPr="00122968" w:rsidRDefault="006F27EA" w:rsidP="006F27EA">
            <w:pPr>
              <w:rPr>
                <w:rFonts w:cstheme="minorHAnsi"/>
                <w:sz w:val="28"/>
                <w:szCs w:val="28"/>
              </w:rPr>
            </w:pPr>
            <w:r w:rsidRPr="00122968">
              <w:rPr>
                <w:rFonts w:cstheme="minorHAnsi"/>
                <w:sz w:val="28"/>
                <w:szCs w:val="28"/>
              </w:rPr>
              <w:t>-4.41</w:t>
            </w:r>
            <w:r w:rsidRPr="00122968">
              <w:rPr>
                <w:rFonts w:cstheme="minorHAnsi"/>
                <w:sz w:val="28"/>
                <w:szCs w:val="28"/>
              </w:rPr>
              <w:t>%</w:t>
            </w:r>
          </w:p>
        </w:tc>
        <w:tc>
          <w:tcPr>
            <w:tcW w:w="3097" w:type="dxa"/>
          </w:tcPr>
          <w:p w14:paraId="5645B9D8" w14:textId="735600C0" w:rsidR="006F27EA" w:rsidRPr="00122968" w:rsidRDefault="006F27EA" w:rsidP="006F27EA">
            <w:pPr>
              <w:rPr>
                <w:rFonts w:cstheme="minorHAnsi"/>
                <w:sz w:val="28"/>
                <w:szCs w:val="28"/>
              </w:rPr>
            </w:pPr>
            <w:r w:rsidRPr="00122968">
              <w:rPr>
                <w:rFonts w:cstheme="minorHAnsi"/>
                <w:sz w:val="28"/>
                <w:szCs w:val="28"/>
              </w:rPr>
              <w:t>+6.25</w:t>
            </w:r>
            <w:r w:rsidRPr="00122968">
              <w:rPr>
                <w:rFonts w:cstheme="minorHAnsi"/>
                <w:sz w:val="28"/>
                <w:szCs w:val="28"/>
              </w:rPr>
              <w:t>%</w:t>
            </w:r>
          </w:p>
        </w:tc>
      </w:tr>
    </w:tbl>
    <w:p w14:paraId="5FD24E67" w14:textId="77777777" w:rsidR="006F27EA" w:rsidRPr="00122968" w:rsidRDefault="006F27EA" w:rsidP="006F27EA">
      <w:pPr>
        <w:rPr>
          <w:rFonts w:cstheme="minorHAnsi"/>
          <w:sz w:val="28"/>
          <w:szCs w:val="28"/>
        </w:rPr>
      </w:pPr>
    </w:p>
    <w:p w14:paraId="41DFD373" w14:textId="326382ED" w:rsidR="006F27EA" w:rsidRPr="00122968" w:rsidRDefault="006F27EA" w:rsidP="006F27EA">
      <w:pPr>
        <w:rPr>
          <w:rFonts w:cstheme="minorHAnsi"/>
          <w:sz w:val="28"/>
          <w:szCs w:val="28"/>
        </w:rPr>
      </w:pPr>
      <w:r w:rsidRPr="00122968">
        <w:rPr>
          <w:rFonts w:cstheme="minorHAnsi"/>
          <w:noProof/>
          <w:sz w:val="28"/>
          <w:szCs w:val="28"/>
        </w:rPr>
        <w:lastRenderedPageBreak/>
        <w:drawing>
          <wp:inline distT="0" distB="0" distL="0" distR="0" wp14:anchorId="3E171A4C" wp14:editId="6B28E527">
            <wp:extent cx="5875020" cy="3368040"/>
            <wp:effectExtent l="0" t="0" r="0" b="3810"/>
            <wp:docPr id="723254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6094" cy="3385854"/>
                    </a:xfrm>
                    <a:prstGeom prst="rect">
                      <a:avLst/>
                    </a:prstGeom>
                    <a:noFill/>
                  </pic:spPr>
                </pic:pic>
              </a:graphicData>
            </a:graphic>
          </wp:inline>
        </w:drawing>
      </w:r>
    </w:p>
    <w:p w14:paraId="22ABC251" w14:textId="4B221C4F" w:rsidR="00122968" w:rsidRPr="00122968" w:rsidRDefault="00122968" w:rsidP="006F27EA">
      <w:pPr>
        <w:rPr>
          <w:rFonts w:cstheme="minorHAnsi"/>
          <w:sz w:val="28"/>
          <w:szCs w:val="28"/>
        </w:rPr>
      </w:pPr>
      <w:r w:rsidRPr="00122968">
        <w:rPr>
          <w:rFonts w:cstheme="minorHAnsi"/>
          <w:sz w:val="28"/>
          <w:szCs w:val="28"/>
        </w:rPr>
        <w:tab/>
      </w:r>
      <w:r w:rsidRPr="00122968">
        <w:rPr>
          <w:rFonts w:cstheme="minorHAnsi"/>
          <w:sz w:val="28"/>
          <w:szCs w:val="28"/>
        </w:rPr>
        <w:t>This dual-axis graph shows the percentage changes year-over-year in both the number of rented boxes and the average rental fees. The blue line indicates a continuous decline in the number of rented boxes, while the red line shows an upward trend in rental fees. This contrast highlights a shrinking customer base with increasing costs, reflecting broader shifts in consumer preferences and banking strategies regarding safe deposit services.</w:t>
      </w:r>
    </w:p>
    <w:p w14:paraId="2BEA201C" w14:textId="77777777" w:rsidR="00122968" w:rsidRPr="00122968" w:rsidRDefault="00122968" w:rsidP="006F27EA">
      <w:pPr>
        <w:rPr>
          <w:rFonts w:cstheme="minorHAnsi"/>
          <w:sz w:val="28"/>
          <w:szCs w:val="28"/>
        </w:rPr>
      </w:pPr>
    </w:p>
    <w:p w14:paraId="0534466B" w14:textId="03B99BAD" w:rsidR="00122968" w:rsidRPr="00122968" w:rsidRDefault="00122968" w:rsidP="00122968">
      <w:pPr>
        <w:rPr>
          <w:rFonts w:cstheme="minorHAnsi"/>
          <w:b/>
          <w:bCs/>
          <w:sz w:val="28"/>
          <w:szCs w:val="28"/>
        </w:rPr>
      </w:pPr>
      <w:r w:rsidRPr="00122968">
        <w:rPr>
          <w:rFonts w:cstheme="minorHAnsi"/>
          <w:b/>
          <w:bCs/>
          <w:sz w:val="28"/>
          <w:szCs w:val="28"/>
        </w:rPr>
        <w:t>### Conclusion</w:t>
      </w:r>
      <w:r w:rsidRPr="00122968">
        <w:rPr>
          <w:rFonts w:cstheme="minorHAnsi"/>
          <w:b/>
          <w:bCs/>
          <w:sz w:val="28"/>
          <w:szCs w:val="28"/>
        </w:rPr>
        <w:t>:</w:t>
      </w:r>
    </w:p>
    <w:p w14:paraId="66FC417A" w14:textId="21CF9483" w:rsidR="00122968" w:rsidRPr="00122968" w:rsidRDefault="00122968" w:rsidP="00122968">
      <w:pPr>
        <w:rPr>
          <w:rFonts w:cstheme="minorHAnsi"/>
          <w:sz w:val="28"/>
          <w:szCs w:val="28"/>
        </w:rPr>
      </w:pPr>
      <w:r>
        <w:rPr>
          <w:rFonts w:cstheme="minorHAnsi"/>
          <w:sz w:val="28"/>
          <w:szCs w:val="28"/>
        </w:rPr>
        <w:tab/>
      </w:r>
      <w:r w:rsidRPr="00122968">
        <w:rPr>
          <w:rFonts w:cstheme="minorHAnsi"/>
          <w:sz w:val="28"/>
          <w:szCs w:val="28"/>
        </w:rPr>
        <w:t xml:space="preserve">Over the past five years, the U.S. banking sector has witnessed a consistent decline in the number of rented safe deposit boxes, as illustrated by the decreasing numbers from 7.5 million in 2019 to 6.5 million in 2023. This trend reflects a broader shift in consumer </w:t>
      </w:r>
      <w:r w:rsidRPr="00122968">
        <w:rPr>
          <w:rFonts w:cstheme="minorHAnsi"/>
          <w:sz w:val="28"/>
          <w:szCs w:val="28"/>
        </w:rPr>
        <w:t>behaviour</w:t>
      </w:r>
      <w:r w:rsidRPr="00122968">
        <w:rPr>
          <w:rFonts w:cstheme="minorHAnsi"/>
          <w:sz w:val="28"/>
          <w:szCs w:val="28"/>
        </w:rPr>
        <w:t>, likely influenced by the rise of digital storage solutions and other modern alternatives for securing valuables.</w:t>
      </w:r>
    </w:p>
    <w:p w14:paraId="2BA50A55" w14:textId="7668C0CE" w:rsidR="00122968" w:rsidRPr="00122968" w:rsidRDefault="00122968" w:rsidP="00122968">
      <w:pPr>
        <w:rPr>
          <w:rFonts w:cstheme="minorHAnsi"/>
          <w:sz w:val="28"/>
          <w:szCs w:val="28"/>
        </w:rPr>
      </w:pPr>
      <w:r w:rsidRPr="00122968">
        <w:rPr>
          <w:rFonts w:cstheme="minorHAnsi"/>
          <w:sz w:val="28"/>
          <w:szCs w:val="28"/>
        </w:rPr>
        <w:t>The overall trend indicates a diminishing role for traditional safe deposit boxes in the U.S. banking sector. While they still offer a high level of security and privacy for storing valuable items, their appeal is waning as consumers increasingly turn to digital solutions and other modern security measures. Banks may continue to adjust their strategies, potentially focusing more on digital security offerings and other financial products to meet evolving customer needs.</w:t>
      </w:r>
    </w:p>
    <w:sectPr w:rsidR="00122968" w:rsidRPr="00122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EA"/>
    <w:rsid w:val="00122968"/>
    <w:rsid w:val="003040AE"/>
    <w:rsid w:val="004022D4"/>
    <w:rsid w:val="0052122A"/>
    <w:rsid w:val="006F2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C27B"/>
  <w15:chartTrackingRefBased/>
  <w15:docId w15:val="{90F9574E-3A70-43ED-8DA2-B3D04D18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2024-07-02T06:42:00Z</dcterms:created>
  <dcterms:modified xsi:type="dcterms:W3CDTF">2024-07-02T07:01:00Z</dcterms:modified>
</cp:coreProperties>
</file>