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FB0C5" w14:textId="5ADD66A2" w:rsidR="00600029" w:rsidRDefault="00432B8C" w:rsidP="00432B8C">
      <w:pPr>
        <w:jc w:val="center"/>
        <w:rPr>
          <w:b/>
          <w:bCs/>
          <w:sz w:val="28"/>
          <w:szCs w:val="28"/>
          <w:u w:val="double"/>
        </w:rPr>
      </w:pPr>
      <w:r w:rsidRPr="00432B8C">
        <w:rPr>
          <w:b/>
          <w:bCs/>
          <w:sz w:val="40"/>
          <w:szCs w:val="40"/>
          <w:u w:val="double"/>
        </w:rPr>
        <w:t>S</w:t>
      </w:r>
      <w:r>
        <w:rPr>
          <w:b/>
          <w:bCs/>
          <w:sz w:val="40"/>
          <w:szCs w:val="40"/>
          <w:u w:val="double"/>
        </w:rPr>
        <w:t>ARBANES-</w:t>
      </w:r>
      <w:r w:rsidRPr="00432B8C">
        <w:rPr>
          <w:b/>
          <w:bCs/>
          <w:sz w:val="40"/>
          <w:szCs w:val="40"/>
          <w:u w:val="double"/>
        </w:rPr>
        <w:t>O</w:t>
      </w:r>
      <w:r>
        <w:rPr>
          <w:b/>
          <w:bCs/>
          <w:sz w:val="40"/>
          <w:szCs w:val="40"/>
          <w:u w:val="double"/>
        </w:rPr>
        <w:t>XLEY</w:t>
      </w:r>
      <w:r w:rsidRPr="00432B8C">
        <w:rPr>
          <w:b/>
          <w:bCs/>
          <w:sz w:val="40"/>
          <w:szCs w:val="40"/>
          <w:u w:val="double"/>
        </w:rPr>
        <w:t xml:space="preserve"> A</w:t>
      </w:r>
      <w:r>
        <w:rPr>
          <w:b/>
          <w:bCs/>
          <w:sz w:val="40"/>
          <w:szCs w:val="40"/>
          <w:u w:val="double"/>
        </w:rPr>
        <w:t>CT</w:t>
      </w:r>
      <w:r w:rsidRPr="00432B8C">
        <w:rPr>
          <w:b/>
          <w:bCs/>
          <w:sz w:val="40"/>
          <w:szCs w:val="40"/>
          <w:u w:val="double"/>
        </w:rPr>
        <w:t xml:space="preserve"> (SOX)</w:t>
      </w:r>
    </w:p>
    <w:p w14:paraId="6113E7A2" w14:textId="77777777" w:rsidR="00600029" w:rsidRPr="00600029" w:rsidRDefault="00600029" w:rsidP="00432B8C">
      <w:pPr>
        <w:jc w:val="center"/>
        <w:rPr>
          <w:b/>
          <w:bCs/>
          <w:sz w:val="28"/>
          <w:szCs w:val="28"/>
          <w:u w:val="double"/>
        </w:rPr>
      </w:pPr>
    </w:p>
    <w:p w14:paraId="04A087D0" w14:textId="04F6351C" w:rsidR="00432B8C" w:rsidRDefault="00432B8C" w:rsidP="00432B8C">
      <w:pPr>
        <w:rPr>
          <w:b/>
          <w:bCs/>
          <w:sz w:val="36"/>
          <w:szCs w:val="36"/>
        </w:rPr>
      </w:pPr>
      <w:proofErr w:type="gramStart"/>
      <w:r w:rsidRPr="00432B8C">
        <w:rPr>
          <w:b/>
          <w:bCs/>
          <w:sz w:val="36"/>
          <w:szCs w:val="36"/>
        </w:rPr>
        <w:t>INTRODUCTION:-</w:t>
      </w:r>
      <w:proofErr w:type="gramEnd"/>
    </w:p>
    <w:p w14:paraId="6342375D" w14:textId="77777777" w:rsidR="00600029" w:rsidRPr="00600029" w:rsidRDefault="00432B8C" w:rsidP="00600029">
      <w:pPr>
        <w:rPr>
          <w:sz w:val="28"/>
          <w:szCs w:val="28"/>
        </w:rPr>
      </w:pPr>
      <w:r>
        <w:rPr>
          <w:b/>
          <w:bCs/>
          <w:sz w:val="36"/>
          <w:szCs w:val="36"/>
        </w:rPr>
        <w:tab/>
      </w:r>
      <w:r w:rsidR="00600029" w:rsidRPr="00600029">
        <w:rPr>
          <w:sz w:val="28"/>
          <w:szCs w:val="28"/>
        </w:rPr>
        <w:t>The Sarbanes-Oxley Act (SOX), enacted in 2002, is a significant piece of legislation in the United States aimed at improving corporate governance and restoring investor confidence in the wake of corporate scandals such as Enron and WorldCom. Named after its sponsors, Senator Paul Sarbanes and Representative Michael Oxley, SOX introduced sweeping reforms to financial reporting, auditing practices, and corporate accountability.</w:t>
      </w:r>
    </w:p>
    <w:p w14:paraId="7E52D87A" w14:textId="77777777" w:rsidR="00600029" w:rsidRPr="00600029" w:rsidRDefault="00600029" w:rsidP="00600029">
      <w:pPr>
        <w:rPr>
          <w:sz w:val="28"/>
          <w:szCs w:val="28"/>
        </w:rPr>
      </w:pPr>
    </w:p>
    <w:p w14:paraId="4B47BD86" w14:textId="77777777" w:rsidR="00600029" w:rsidRPr="00600029" w:rsidRDefault="00600029" w:rsidP="00600029">
      <w:pPr>
        <w:rPr>
          <w:b/>
          <w:bCs/>
          <w:sz w:val="28"/>
          <w:szCs w:val="28"/>
        </w:rPr>
      </w:pPr>
      <w:r w:rsidRPr="00600029">
        <w:rPr>
          <w:b/>
          <w:bCs/>
          <w:sz w:val="28"/>
          <w:szCs w:val="28"/>
        </w:rPr>
        <w:t>Key provisions of the Sarbanes-Oxley Act include:</w:t>
      </w:r>
    </w:p>
    <w:p w14:paraId="1A3EAB9A" w14:textId="77777777" w:rsidR="00600029" w:rsidRPr="00600029" w:rsidRDefault="00600029" w:rsidP="00600029">
      <w:pPr>
        <w:rPr>
          <w:sz w:val="28"/>
          <w:szCs w:val="28"/>
        </w:rPr>
      </w:pPr>
    </w:p>
    <w:p w14:paraId="7149F854" w14:textId="1362BAC6" w:rsidR="00600029" w:rsidRPr="00600029" w:rsidRDefault="00600029" w:rsidP="00600029">
      <w:pPr>
        <w:rPr>
          <w:sz w:val="28"/>
          <w:szCs w:val="28"/>
        </w:rPr>
      </w:pPr>
      <w:r w:rsidRPr="00600029">
        <w:rPr>
          <w:b/>
          <w:bCs/>
          <w:sz w:val="28"/>
          <w:szCs w:val="28"/>
        </w:rPr>
        <w:t>1. Corporate Governance:</w:t>
      </w:r>
      <w:r w:rsidRPr="00600029">
        <w:rPr>
          <w:sz w:val="28"/>
          <w:szCs w:val="28"/>
        </w:rPr>
        <w:t xml:space="preserve"> SOX established new standards for corporate boards and management, emphasizing the independence of boards and audit committees. It requires top executives to personally certify the accuracy of financial statements.</w:t>
      </w:r>
    </w:p>
    <w:p w14:paraId="3DC88FFF" w14:textId="77777777" w:rsidR="00600029" w:rsidRPr="00600029" w:rsidRDefault="00600029" w:rsidP="00600029">
      <w:pPr>
        <w:rPr>
          <w:sz w:val="28"/>
          <w:szCs w:val="28"/>
        </w:rPr>
      </w:pPr>
    </w:p>
    <w:p w14:paraId="52490F9D" w14:textId="26066DBB" w:rsidR="00600029" w:rsidRPr="00600029" w:rsidRDefault="00600029" w:rsidP="00600029">
      <w:pPr>
        <w:rPr>
          <w:sz w:val="28"/>
          <w:szCs w:val="28"/>
        </w:rPr>
      </w:pPr>
      <w:r w:rsidRPr="00600029">
        <w:rPr>
          <w:b/>
          <w:bCs/>
          <w:sz w:val="28"/>
          <w:szCs w:val="28"/>
        </w:rPr>
        <w:t>2. Financial Disclosures:</w:t>
      </w:r>
      <w:r w:rsidRPr="00600029">
        <w:rPr>
          <w:sz w:val="28"/>
          <w:szCs w:val="28"/>
        </w:rPr>
        <w:t xml:space="preserve"> The Act mandates increased transparency and accuracy in financial reporting. Companies must disclose all material off-balance sheet transactions, and financial reports must reflect all material correcting adjustments.</w:t>
      </w:r>
    </w:p>
    <w:p w14:paraId="57E8DC0A" w14:textId="77777777" w:rsidR="00600029" w:rsidRPr="00600029" w:rsidRDefault="00600029" w:rsidP="00600029">
      <w:pPr>
        <w:rPr>
          <w:sz w:val="28"/>
          <w:szCs w:val="28"/>
        </w:rPr>
      </w:pPr>
    </w:p>
    <w:p w14:paraId="1B4E5BF4" w14:textId="73327D2C" w:rsidR="00600029" w:rsidRPr="00600029" w:rsidRDefault="00600029" w:rsidP="00600029">
      <w:pPr>
        <w:rPr>
          <w:sz w:val="28"/>
          <w:szCs w:val="28"/>
        </w:rPr>
      </w:pPr>
      <w:r w:rsidRPr="00600029">
        <w:rPr>
          <w:b/>
          <w:bCs/>
          <w:sz w:val="28"/>
          <w:szCs w:val="28"/>
        </w:rPr>
        <w:t>3. Internal Controls:</w:t>
      </w:r>
      <w:r w:rsidRPr="00600029">
        <w:rPr>
          <w:sz w:val="28"/>
          <w:szCs w:val="28"/>
        </w:rPr>
        <w:t xml:space="preserve"> SOX requires companies to establish and maintain internal controls and procedures for financial reporting to ensure the accuracy and reliability of financial statements. This includes controls over financial reporting and access to assets.</w:t>
      </w:r>
    </w:p>
    <w:p w14:paraId="282A5DD5" w14:textId="77777777" w:rsidR="00600029" w:rsidRPr="00600029" w:rsidRDefault="00600029" w:rsidP="00600029">
      <w:pPr>
        <w:rPr>
          <w:sz w:val="28"/>
          <w:szCs w:val="28"/>
        </w:rPr>
      </w:pPr>
    </w:p>
    <w:p w14:paraId="7C5E8513" w14:textId="54E0697F" w:rsidR="00600029" w:rsidRPr="00600029" w:rsidRDefault="00600029" w:rsidP="00600029">
      <w:pPr>
        <w:rPr>
          <w:sz w:val="28"/>
          <w:szCs w:val="28"/>
        </w:rPr>
      </w:pPr>
      <w:r w:rsidRPr="00600029">
        <w:rPr>
          <w:b/>
          <w:bCs/>
          <w:sz w:val="28"/>
          <w:szCs w:val="28"/>
        </w:rPr>
        <w:t>4. Auditor Independence:</w:t>
      </w:r>
      <w:r w:rsidRPr="00600029">
        <w:rPr>
          <w:sz w:val="28"/>
          <w:szCs w:val="28"/>
        </w:rPr>
        <w:t xml:space="preserve"> The Act enhances auditor independence by imposing restrictions on the types of non-audit services that auditors can provide to their audit clients. It also mandates the rotation of audit partners.</w:t>
      </w:r>
    </w:p>
    <w:p w14:paraId="51241BCB" w14:textId="77777777" w:rsidR="00600029" w:rsidRPr="00600029" w:rsidRDefault="00600029" w:rsidP="00600029">
      <w:pPr>
        <w:rPr>
          <w:sz w:val="28"/>
          <w:szCs w:val="28"/>
        </w:rPr>
      </w:pPr>
    </w:p>
    <w:p w14:paraId="714B182E" w14:textId="595A7CB3" w:rsidR="00600029" w:rsidRPr="00600029" w:rsidRDefault="00600029" w:rsidP="00600029">
      <w:pPr>
        <w:rPr>
          <w:sz w:val="28"/>
          <w:szCs w:val="28"/>
        </w:rPr>
      </w:pPr>
      <w:r w:rsidRPr="00600029">
        <w:rPr>
          <w:b/>
          <w:bCs/>
          <w:sz w:val="28"/>
          <w:szCs w:val="28"/>
        </w:rPr>
        <w:lastRenderedPageBreak/>
        <w:t>5. Penalties and Enforcement:</w:t>
      </w:r>
      <w:r w:rsidRPr="00600029">
        <w:rPr>
          <w:sz w:val="28"/>
          <w:szCs w:val="28"/>
        </w:rPr>
        <w:t xml:space="preserve"> SOX imposes severe penalties, including fines and imprisonment, for executives who knowingly certify misleading financial statements. It also created the Public Company Accounting Oversight Board (PCAOB) to oversee the auditing profession.</w:t>
      </w:r>
    </w:p>
    <w:p w14:paraId="68EB89F4" w14:textId="77777777" w:rsidR="00600029" w:rsidRPr="00600029" w:rsidRDefault="00600029" w:rsidP="00600029">
      <w:pPr>
        <w:rPr>
          <w:sz w:val="28"/>
          <w:szCs w:val="28"/>
        </w:rPr>
      </w:pPr>
    </w:p>
    <w:p w14:paraId="49B38B40" w14:textId="5E7D14EB" w:rsidR="00422683" w:rsidRPr="00422683" w:rsidRDefault="00422683" w:rsidP="00600029">
      <w:pPr>
        <w:rPr>
          <w:rFonts w:eastAsia="Times New Roman" w:cstheme="minorHAnsi"/>
          <w:b/>
          <w:bCs/>
          <w:kern w:val="0"/>
          <w:sz w:val="28"/>
          <w:szCs w:val="28"/>
          <w:lang w:eastAsia="en-IN"/>
          <w14:ligatures w14:val="none"/>
        </w:rPr>
      </w:pPr>
      <w:r w:rsidRPr="00422683">
        <w:rPr>
          <w:rFonts w:eastAsia="Times New Roman" w:cstheme="minorHAnsi"/>
          <w:b/>
          <w:bCs/>
          <w:kern w:val="0"/>
          <w:sz w:val="28"/>
          <w:szCs w:val="28"/>
          <w:lang w:eastAsia="en-IN"/>
          <w14:ligatures w14:val="none"/>
        </w:rPr>
        <w:t>Impact and Trends over the Past Five Years:</w:t>
      </w:r>
    </w:p>
    <w:p w14:paraId="07F20273" w14:textId="77777777" w:rsidR="00422683" w:rsidRPr="00422683" w:rsidRDefault="00422683" w:rsidP="00422683">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422683">
        <w:rPr>
          <w:rFonts w:eastAsia="Times New Roman" w:cstheme="minorHAnsi"/>
          <w:b/>
          <w:bCs/>
          <w:kern w:val="0"/>
          <w:sz w:val="28"/>
          <w:szCs w:val="28"/>
          <w:lang w:eastAsia="en-IN"/>
          <w14:ligatures w14:val="none"/>
        </w:rPr>
        <w:t>1. Compliance Costs and Trends:</w:t>
      </w:r>
    </w:p>
    <w:p w14:paraId="6A54B457" w14:textId="77777777" w:rsidR="00422683" w:rsidRPr="00422683" w:rsidRDefault="00422683" w:rsidP="0042268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422683">
        <w:rPr>
          <w:rFonts w:eastAsia="Times New Roman" w:cstheme="minorHAnsi"/>
          <w:b/>
          <w:bCs/>
          <w:kern w:val="0"/>
          <w:sz w:val="28"/>
          <w:szCs w:val="28"/>
          <w:lang w:eastAsia="en-IN"/>
          <w14:ligatures w14:val="none"/>
        </w:rPr>
        <w:t>Compliance Costs</w:t>
      </w:r>
      <w:r w:rsidRPr="00422683">
        <w:rPr>
          <w:rFonts w:eastAsia="Times New Roman" w:cstheme="minorHAnsi"/>
          <w:kern w:val="0"/>
          <w:sz w:val="28"/>
          <w:szCs w:val="28"/>
          <w:lang w:eastAsia="en-IN"/>
          <w14:ligatures w14:val="none"/>
        </w:rPr>
        <w:t>: Companies, especially smaller ones, have raised concerns about the high costs of SOX compliance. According to Protiviti's annual SOX Compliance Survey, there has been a trend of increasing compliance costs over the past few years.</w:t>
      </w:r>
    </w:p>
    <w:p w14:paraId="488A3F53" w14:textId="1B2D015C" w:rsidR="00422683" w:rsidRPr="00600029" w:rsidRDefault="00422683" w:rsidP="00600029">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422683">
        <w:rPr>
          <w:rFonts w:eastAsia="Times New Roman" w:cstheme="minorHAnsi"/>
          <w:b/>
          <w:bCs/>
          <w:kern w:val="0"/>
          <w:sz w:val="28"/>
          <w:szCs w:val="28"/>
          <w:lang w:eastAsia="en-IN"/>
          <w14:ligatures w14:val="none"/>
        </w:rPr>
        <w:t>Automation and Technology</w:t>
      </w:r>
      <w:r w:rsidRPr="00422683">
        <w:rPr>
          <w:rFonts w:eastAsia="Times New Roman" w:cstheme="minorHAnsi"/>
          <w:kern w:val="0"/>
          <w:sz w:val="28"/>
          <w:szCs w:val="28"/>
          <w:lang w:eastAsia="en-IN"/>
          <w14:ligatures w14:val="none"/>
        </w:rPr>
        <w:t>: Many companies are investing in automation and technology to reduce compliance costs and improve the efficiency of internal controls.</w:t>
      </w:r>
    </w:p>
    <w:p w14:paraId="2076A5BB" w14:textId="747BB2E0" w:rsidR="00422683" w:rsidRPr="00422683" w:rsidRDefault="00422683" w:rsidP="00422683">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422683">
        <w:rPr>
          <w:rFonts w:eastAsia="Times New Roman" w:cstheme="minorHAnsi"/>
          <w:b/>
          <w:bCs/>
          <w:kern w:val="0"/>
          <w:sz w:val="28"/>
          <w:szCs w:val="28"/>
          <w:lang w:eastAsia="en-IN"/>
          <w14:ligatures w14:val="none"/>
        </w:rPr>
        <w:t>2. Effectiveness and Benefits:</w:t>
      </w:r>
    </w:p>
    <w:p w14:paraId="02C0AFE2" w14:textId="77777777" w:rsidR="00422683" w:rsidRPr="00422683" w:rsidRDefault="00422683" w:rsidP="00422683">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422683">
        <w:rPr>
          <w:rFonts w:eastAsia="Times New Roman" w:cstheme="minorHAnsi"/>
          <w:b/>
          <w:bCs/>
          <w:kern w:val="0"/>
          <w:sz w:val="28"/>
          <w:szCs w:val="28"/>
          <w:lang w:eastAsia="en-IN"/>
          <w14:ligatures w14:val="none"/>
        </w:rPr>
        <w:t>Improved Financial Reporting</w:t>
      </w:r>
      <w:r w:rsidRPr="00422683">
        <w:rPr>
          <w:rFonts w:eastAsia="Times New Roman" w:cstheme="minorHAnsi"/>
          <w:kern w:val="0"/>
          <w:sz w:val="28"/>
          <w:szCs w:val="28"/>
          <w:lang w:eastAsia="en-IN"/>
          <w14:ligatures w14:val="none"/>
        </w:rPr>
        <w:t>: Studies and surveys indicate that SOX has been effective in improving the accuracy and reliability of financial reporting.</w:t>
      </w:r>
    </w:p>
    <w:p w14:paraId="35282660" w14:textId="77777777" w:rsidR="00422683" w:rsidRPr="00422683" w:rsidRDefault="00422683" w:rsidP="00422683">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422683">
        <w:rPr>
          <w:rFonts w:eastAsia="Times New Roman" w:cstheme="minorHAnsi"/>
          <w:b/>
          <w:bCs/>
          <w:kern w:val="0"/>
          <w:sz w:val="28"/>
          <w:szCs w:val="28"/>
          <w:lang w:eastAsia="en-IN"/>
          <w14:ligatures w14:val="none"/>
        </w:rPr>
        <w:t>Investor Confidence</w:t>
      </w:r>
      <w:r w:rsidRPr="00422683">
        <w:rPr>
          <w:rFonts w:eastAsia="Times New Roman" w:cstheme="minorHAnsi"/>
          <w:kern w:val="0"/>
          <w:sz w:val="28"/>
          <w:szCs w:val="28"/>
          <w:lang w:eastAsia="en-IN"/>
          <w14:ligatures w14:val="none"/>
        </w:rPr>
        <w:t>: There is evidence that SOX has contributed to restoring and maintaining investor confidence in the U.S. financial markets.</w:t>
      </w:r>
    </w:p>
    <w:p w14:paraId="60551056" w14:textId="77777777" w:rsidR="00422683" w:rsidRPr="00422683" w:rsidRDefault="00422683" w:rsidP="00422683">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422683">
        <w:rPr>
          <w:rFonts w:eastAsia="Times New Roman" w:cstheme="minorHAnsi"/>
          <w:b/>
          <w:bCs/>
          <w:kern w:val="0"/>
          <w:sz w:val="28"/>
          <w:szCs w:val="28"/>
          <w:lang w:eastAsia="en-IN"/>
          <w14:ligatures w14:val="none"/>
        </w:rPr>
        <w:t>3. Challenges and Criticisms:</w:t>
      </w:r>
    </w:p>
    <w:p w14:paraId="3A608D75" w14:textId="77777777" w:rsidR="00422683" w:rsidRPr="00422683" w:rsidRDefault="00422683" w:rsidP="00422683">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422683">
        <w:rPr>
          <w:rFonts w:eastAsia="Times New Roman" w:cstheme="minorHAnsi"/>
          <w:b/>
          <w:bCs/>
          <w:kern w:val="0"/>
          <w:sz w:val="28"/>
          <w:szCs w:val="28"/>
          <w:lang w:eastAsia="en-IN"/>
          <w14:ligatures w14:val="none"/>
        </w:rPr>
        <w:t>High Compliance Burden</w:t>
      </w:r>
      <w:r w:rsidRPr="00422683">
        <w:rPr>
          <w:rFonts w:eastAsia="Times New Roman" w:cstheme="minorHAnsi"/>
          <w:kern w:val="0"/>
          <w:sz w:val="28"/>
          <w:szCs w:val="28"/>
          <w:lang w:eastAsia="en-IN"/>
          <w14:ligatures w14:val="none"/>
        </w:rPr>
        <w:t>: Smaller companies often find the compliance burden disproportionate compared to their larger counterparts.</w:t>
      </w:r>
    </w:p>
    <w:p w14:paraId="7CAE709E" w14:textId="033751E1" w:rsidR="00422683" w:rsidRPr="00422683" w:rsidRDefault="00422683" w:rsidP="00432B8C">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422683">
        <w:rPr>
          <w:rFonts w:eastAsia="Times New Roman" w:cstheme="minorHAnsi"/>
          <w:b/>
          <w:bCs/>
          <w:kern w:val="0"/>
          <w:sz w:val="28"/>
          <w:szCs w:val="28"/>
          <w:lang w:eastAsia="en-IN"/>
          <w14:ligatures w14:val="none"/>
        </w:rPr>
        <w:t>Evolving Regulations</w:t>
      </w:r>
      <w:r w:rsidRPr="00422683">
        <w:rPr>
          <w:rFonts w:eastAsia="Times New Roman" w:cstheme="minorHAnsi"/>
          <w:kern w:val="0"/>
          <w:sz w:val="28"/>
          <w:szCs w:val="28"/>
          <w:lang w:eastAsia="en-IN"/>
          <w14:ligatures w14:val="none"/>
        </w:rPr>
        <w:t>: Companies must continually adapt to evolving regulatory requirements and guidance related to SOX.</w:t>
      </w:r>
    </w:p>
    <w:p w14:paraId="30B0C515" w14:textId="77777777" w:rsidR="00600029" w:rsidRDefault="00600029" w:rsidP="00432B8C">
      <w:pPr>
        <w:rPr>
          <w:sz w:val="28"/>
          <w:szCs w:val="28"/>
        </w:rPr>
      </w:pPr>
    </w:p>
    <w:p w14:paraId="052F925A" w14:textId="77777777" w:rsidR="00600029" w:rsidRDefault="00600029" w:rsidP="00432B8C">
      <w:pPr>
        <w:rPr>
          <w:sz w:val="28"/>
          <w:szCs w:val="28"/>
        </w:rPr>
      </w:pPr>
    </w:p>
    <w:p w14:paraId="72F7BCE4" w14:textId="77777777" w:rsidR="00600029" w:rsidRDefault="00600029" w:rsidP="00432B8C">
      <w:pPr>
        <w:rPr>
          <w:sz w:val="28"/>
          <w:szCs w:val="28"/>
        </w:rPr>
      </w:pPr>
    </w:p>
    <w:p w14:paraId="678E3A59" w14:textId="77777777" w:rsidR="00600029" w:rsidRDefault="00600029" w:rsidP="00432B8C">
      <w:pPr>
        <w:rPr>
          <w:sz w:val="28"/>
          <w:szCs w:val="28"/>
        </w:rPr>
      </w:pPr>
    </w:p>
    <w:p w14:paraId="4B466128" w14:textId="6D7EF4C8" w:rsidR="00432B8C" w:rsidRPr="00432B8C" w:rsidRDefault="00432B8C" w:rsidP="00432B8C">
      <w:pPr>
        <w:rPr>
          <w:sz w:val="28"/>
          <w:szCs w:val="28"/>
        </w:rPr>
      </w:pPr>
      <w:r w:rsidRPr="00432B8C">
        <w:rPr>
          <w:sz w:val="28"/>
          <w:szCs w:val="28"/>
        </w:rPr>
        <w:lastRenderedPageBreak/>
        <w:t xml:space="preserve">Over the past five years, the implementation and impact of SOX can be </w:t>
      </w:r>
      <w:r w:rsidR="00600029" w:rsidRPr="00432B8C">
        <w:rPr>
          <w:sz w:val="28"/>
          <w:szCs w:val="28"/>
        </w:rPr>
        <w:t>analysed</w:t>
      </w:r>
      <w:r w:rsidRPr="00432B8C">
        <w:rPr>
          <w:sz w:val="28"/>
          <w:szCs w:val="28"/>
        </w:rPr>
        <w:t xml:space="preserve"> through various data visualizations such as tables and graphs that illustrate trends in compliance costs, financial restatements, and audit fees.</w:t>
      </w:r>
    </w:p>
    <w:p w14:paraId="660A2AB9" w14:textId="77777777" w:rsidR="00432B8C" w:rsidRPr="00432B8C" w:rsidRDefault="00432B8C" w:rsidP="00432B8C">
      <w:pPr>
        <w:rPr>
          <w:sz w:val="28"/>
          <w:szCs w:val="28"/>
        </w:rPr>
      </w:pPr>
    </w:p>
    <w:p w14:paraId="76CB5A4D" w14:textId="3A818ED9" w:rsidR="00432B8C" w:rsidRPr="00600029" w:rsidRDefault="00432B8C" w:rsidP="00432B8C">
      <w:pPr>
        <w:rPr>
          <w:b/>
          <w:bCs/>
          <w:sz w:val="32"/>
          <w:szCs w:val="32"/>
        </w:rPr>
      </w:pPr>
      <w:r w:rsidRPr="00432B8C">
        <w:rPr>
          <w:b/>
          <w:bCs/>
          <w:sz w:val="32"/>
          <w:szCs w:val="32"/>
        </w:rPr>
        <w:t xml:space="preserve"> 1. Compliance Costs</w:t>
      </w:r>
    </w:p>
    <w:p w14:paraId="7254283E" w14:textId="77777777" w:rsidR="00432B8C" w:rsidRPr="00432B8C" w:rsidRDefault="00432B8C" w:rsidP="00432B8C">
      <w:pPr>
        <w:rPr>
          <w:sz w:val="28"/>
          <w:szCs w:val="28"/>
        </w:rPr>
      </w:pPr>
      <w:r w:rsidRPr="00432B8C">
        <w:rPr>
          <w:sz w:val="28"/>
          <w:szCs w:val="28"/>
        </w:rPr>
        <w:t>Compliance with SOX can be costly for companies, especially for smaller firms. The data over the past five years show the trend in compliance costs.</w:t>
      </w:r>
    </w:p>
    <w:p w14:paraId="2198BE7F" w14:textId="77777777" w:rsidR="00432B8C" w:rsidRPr="00432B8C" w:rsidRDefault="00432B8C" w:rsidP="00432B8C">
      <w:pPr>
        <w:rPr>
          <w:sz w:val="28"/>
          <w:szCs w:val="28"/>
        </w:rPr>
      </w:pPr>
    </w:p>
    <w:p w14:paraId="7BD0DE3B" w14:textId="511D4D9E" w:rsidR="00432B8C" w:rsidRPr="00600029" w:rsidRDefault="00432B8C" w:rsidP="00432B8C">
      <w:pPr>
        <w:rPr>
          <w:b/>
          <w:bCs/>
          <w:sz w:val="28"/>
          <w:szCs w:val="28"/>
        </w:rPr>
      </w:pPr>
      <w:r w:rsidRPr="00600029">
        <w:rPr>
          <w:b/>
          <w:bCs/>
          <w:sz w:val="28"/>
          <w:szCs w:val="28"/>
        </w:rPr>
        <w:t xml:space="preserve"> Table: Average SOX Compliance Costs (2018-2022)</w:t>
      </w:r>
    </w:p>
    <w:tbl>
      <w:tblPr>
        <w:tblStyle w:val="TableGrid"/>
        <w:tblW w:w="0" w:type="auto"/>
        <w:tblLook w:val="04A0" w:firstRow="1" w:lastRow="0" w:firstColumn="1" w:lastColumn="0" w:noHBand="0" w:noVBand="1"/>
      </w:tblPr>
      <w:tblGrid>
        <w:gridCol w:w="3397"/>
        <w:gridCol w:w="5619"/>
      </w:tblGrid>
      <w:tr w:rsidR="00976566" w14:paraId="0897AC6E" w14:textId="77777777" w:rsidTr="00976566">
        <w:tc>
          <w:tcPr>
            <w:tcW w:w="3397" w:type="dxa"/>
          </w:tcPr>
          <w:p w14:paraId="5FE8D0AA" w14:textId="108E266E" w:rsidR="00976566" w:rsidRDefault="00976566" w:rsidP="00976566">
            <w:pPr>
              <w:rPr>
                <w:sz w:val="28"/>
                <w:szCs w:val="28"/>
              </w:rPr>
            </w:pPr>
            <w:r w:rsidRPr="00432B8C">
              <w:rPr>
                <w:sz w:val="28"/>
                <w:szCs w:val="28"/>
              </w:rPr>
              <w:t>Year</w:t>
            </w:r>
          </w:p>
        </w:tc>
        <w:tc>
          <w:tcPr>
            <w:tcW w:w="5619" w:type="dxa"/>
          </w:tcPr>
          <w:p w14:paraId="0199E94C" w14:textId="3865018F" w:rsidR="00976566" w:rsidRDefault="00976566" w:rsidP="00976566">
            <w:pPr>
              <w:rPr>
                <w:sz w:val="28"/>
                <w:szCs w:val="28"/>
              </w:rPr>
            </w:pPr>
            <w:r w:rsidRPr="00432B8C">
              <w:rPr>
                <w:sz w:val="28"/>
                <w:szCs w:val="28"/>
              </w:rPr>
              <w:t>Average Compliance Cost (in million USD)</w:t>
            </w:r>
          </w:p>
        </w:tc>
      </w:tr>
      <w:tr w:rsidR="00976566" w14:paraId="6AA2D9C3" w14:textId="77777777" w:rsidTr="00976566">
        <w:tc>
          <w:tcPr>
            <w:tcW w:w="3397" w:type="dxa"/>
          </w:tcPr>
          <w:p w14:paraId="3DBEA4B2" w14:textId="15F99C40" w:rsidR="00976566" w:rsidRDefault="00976566" w:rsidP="00976566">
            <w:pPr>
              <w:rPr>
                <w:sz w:val="28"/>
                <w:szCs w:val="28"/>
              </w:rPr>
            </w:pPr>
            <w:r>
              <w:rPr>
                <w:sz w:val="28"/>
                <w:szCs w:val="28"/>
              </w:rPr>
              <w:t>2018</w:t>
            </w:r>
          </w:p>
        </w:tc>
        <w:tc>
          <w:tcPr>
            <w:tcW w:w="5619" w:type="dxa"/>
          </w:tcPr>
          <w:p w14:paraId="55C11080" w14:textId="23EBF9CD" w:rsidR="00976566" w:rsidRDefault="00976566" w:rsidP="00976566">
            <w:pPr>
              <w:rPr>
                <w:sz w:val="28"/>
                <w:szCs w:val="28"/>
              </w:rPr>
            </w:pPr>
            <w:r>
              <w:rPr>
                <w:sz w:val="28"/>
                <w:szCs w:val="28"/>
              </w:rPr>
              <w:t>2.4</w:t>
            </w:r>
          </w:p>
        </w:tc>
      </w:tr>
      <w:tr w:rsidR="00976566" w14:paraId="46BE6127" w14:textId="77777777" w:rsidTr="00976566">
        <w:tc>
          <w:tcPr>
            <w:tcW w:w="3397" w:type="dxa"/>
          </w:tcPr>
          <w:p w14:paraId="0488F0D3" w14:textId="2EDAE9F1" w:rsidR="00976566" w:rsidRDefault="00976566" w:rsidP="00976566">
            <w:pPr>
              <w:rPr>
                <w:sz w:val="28"/>
                <w:szCs w:val="28"/>
              </w:rPr>
            </w:pPr>
            <w:r>
              <w:rPr>
                <w:sz w:val="28"/>
                <w:szCs w:val="28"/>
              </w:rPr>
              <w:t>2019</w:t>
            </w:r>
          </w:p>
        </w:tc>
        <w:tc>
          <w:tcPr>
            <w:tcW w:w="5619" w:type="dxa"/>
          </w:tcPr>
          <w:p w14:paraId="148B801C" w14:textId="1F4D8C6F" w:rsidR="00976566" w:rsidRDefault="00976566" w:rsidP="00976566">
            <w:pPr>
              <w:rPr>
                <w:sz w:val="28"/>
                <w:szCs w:val="28"/>
              </w:rPr>
            </w:pPr>
            <w:r>
              <w:rPr>
                <w:sz w:val="28"/>
                <w:szCs w:val="28"/>
              </w:rPr>
              <w:t>2.6</w:t>
            </w:r>
          </w:p>
        </w:tc>
      </w:tr>
      <w:tr w:rsidR="00976566" w14:paraId="413E1BAD" w14:textId="77777777" w:rsidTr="00976566">
        <w:tc>
          <w:tcPr>
            <w:tcW w:w="3397" w:type="dxa"/>
          </w:tcPr>
          <w:p w14:paraId="10A1EABD" w14:textId="7D11358B" w:rsidR="00976566" w:rsidRDefault="00976566" w:rsidP="00976566">
            <w:pPr>
              <w:rPr>
                <w:sz w:val="28"/>
                <w:szCs w:val="28"/>
              </w:rPr>
            </w:pPr>
            <w:r>
              <w:rPr>
                <w:sz w:val="28"/>
                <w:szCs w:val="28"/>
              </w:rPr>
              <w:t>2020</w:t>
            </w:r>
          </w:p>
        </w:tc>
        <w:tc>
          <w:tcPr>
            <w:tcW w:w="5619" w:type="dxa"/>
          </w:tcPr>
          <w:p w14:paraId="2EB718C5" w14:textId="184010AE" w:rsidR="00976566" w:rsidRDefault="00976566" w:rsidP="00976566">
            <w:pPr>
              <w:rPr>
                <w:sz w:val="28"/>
                <w:szCs w:val="28"/>
              </w:rPr>
            </w:pPr>
            <w:r>
              <w:rPr>
                <w:sz w:val="28"/>
                <w:szCs w:val="28"/>
              </w:rPr>
              <w:t>2.8</w:t>
            </w:r>
          </w:p>
        </w:tc>
      </w:tr>
      <w:tr w:rsidR="00976566" w14:paraId="0562CC31" w14:textId="77777777" w:rsidTr="00976566">
        <w:tc>
          <w:tcPr>
            <w:tcW w:w="3397" w:type="dxa"/>
          </w:tcPr>
          <w:p w14:paraId="06B89B16" w14:textId="6CCCAE5D" w:rsidR="00976566" w:rsidRDefault="00976566" w:rsidP="00976566">
            <w:pPr>
              <w:rPr>
                <w:sz w:val="28"/>
                <w:szCs w:val="28"/>
              </w:rPr>
            </w:pPr>
            <w:r>
              <w:rPr>
                <w:sz w:val="28"/>
                <w:szCs w:val="28"/>
              </w:rPr>
              <w:t>2021</w:t>
            </w:r>
          </w:p>
        </w:tc>
        <w:tc>
          <w:tcPr>
            <w:tcW w:w="5619" w:type="dxa"/>
          </w:tcPr>
          <w:p w14:paraId="7322494C" w14:textId="034A06BF" w:rsidR="00976566" w:rsidRDefault="00976566" w:rsidP="00976566">
            <w:pPr>
              <w:rPr>
                <w:sz w:val="28"/>
                <w:szCs w:val="28"/>
              </w:rPr>
            </w:pPr>
            <w:r>
              <w:rPr>
                <w:sz w:val="28"/>
                <w:szCs w:val="28"/>
              </w:rPr>
              <w:t>3.0</w:t>
            </w:r>
          </w:p>
        </w:tc>
      </w:tr>
      <w:tr w:rsidR="00976566" w14:paraId="5CD50418" w14:textId="77777777" w:rsidTr="00976566">
        <w:tc>
          <w:tcPr>
            <w:tcW w:w="3397" w:type="dxa"/>
          </w:tcPr>
          <w:p w14:paraId="3A4036B6" w14:textId="49F182A9" w:rsidR="00976566" w:rsidRDefault="00976566" w:rsidP="00976566">
            <w:pPr>
              <w:rPr>
                <w:sz w:val="28"/>
                <w:szCs w:val="28"/>
              </w:rPr>
            </w:pPr>
            <w:r>
              <w:rPr>
                <w:sz w:val="28"/>
                <w:szCs w:val="28"/>
              </w:rPr>
              <w:t>2022</w:t>
            </w:r>
          </w:p>
        </w:tc>
        <w:tc>
          <w:tcPr>
            <w:tcW w:w="5619" w:type="dxa"/>
          </w:tcPr>
          <w:p w14:paraId="4C7FC5D3" w14:textId="512E6CDB" w:rsidR="00976566" w:rsidRDefault="00976566" w:rsidP="00976566">
            <w:pPr>
              <w:rPr>
                <w:sz w:val="28"/>
                <w:szCs w:val="28"/>
              </w:rPr>
            </w:pPr>
            <w:r>
              <w:rPr>
                <w:sz w:val="28"/>
                <w:szCs w:val="28"/>
              </w:rPr>
              <w:t>3.2</w:t>
            </w:r>
          </w:p>
        </w:tc>
      </w:tr>
    </w:tbl>
    <w:p w14:paraId="147C33F2" w14:textId="77777777" w:rsidR="00432B8C" w:rsidRPr="00432B8C" w:rsidRDefault="00432B8C" w:rsidP="00432B8C">
      <w:pPr>
        <w:rPr>
          <w:sz w:val="28"/>
          <w:szCs w:val="28"/>
        </w:rPr>
      </w:pPr>
    </w:p>
    <w:p w14:paraId="7BE18B93" w14:textId="6C37887A" w:rsidR="00432B8C" w:rsidRPr="00600029" w:rsidRDefault="00432B8C" w:rsidP="00432B8C">
      <w:pPr>
        <w:rPr>
          <w:b/>
          <w:bCs/>
          <w:sz w:val="28"/>
          <w:szCs w:val="28"/>
        </w:rPr>
      </w:pPr>
      <w:r w:rsidRPr="00600029">
        <w:rPr>
          <w:b/>
          <w:bCs/>
          <w:sz w:val="28"/>
          <w:szCs w:val="28"/>
        </w:rPr>
        <w:t xml:space="preserve"> Graph: SOX Compliance Costs</w:t>
      </w:r>
    </w:p>
    <w:p w14:paraId="0D3BB6FC" w14:textId="62D763E7" w:rsidR="00432B8C" w:rsidRPr="00432B8C" w:rsidRDefault="00422683" w:rsidP="00432B8C">
      <w:pPr>
        <w:rPr>
          <w:sz w:val="28"/>
          <w:szCs w:val="28"/>
        </w:rPr>
      </w:pPr>
      <w:r>
        <w:rPr>
          <w:noProof/>
          <w:sz w:val="28"/>
          <w:szCs w:val="28"/>
        </w:rPr>
        <w:drawing>
          <wp:inline distT="0" distB="0" distL="0" distR="0" wp14:anchorId="3E8AFFA0" wp14:editId="10067587">
            <wp:extent cx="4578350" cy="2755900"/>
            <wp:effectExtent l="0" t="0" r="0" b="6350"/>
            <wp:docPr id="1619636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46E79F10" w14:textId="06E93040" w:rsidR="00432B8C" w:rsidRPr="00432B8C" w:rsidRDefault="00432B8C" w:rsidP="00432B8C">
      <w:pPr>
        <w:rPr>
          <w:sz w:val="28"/>
          <w:szCs w:val="28"/>
        </w:rPr>
      </w:pPr>
      <w:r w:rsidRPr="00432B8C">
        <w:rPr>
          <w:sz w:val="28"/>
          <w:szCs w:val="28"/>
        </w:rPr>
        <w:t>This graph shows a steady increase in compliance costs over the past five years. Companies have reported rising costs due to the need for more comprehensive audits, internal controls, and increased complexity of financial regulations.</w:t>
      </w:r>
    </w:p>
    <w:p w14:paraId="3ECE0786" w14:textId="77777777" w:rsidR="00432B8C" w:rsidRPr="00432B8C" w:rsidRDefault="00432B8C" w:rsidP="00432B8C">
      <w:pPr>
        <w:rPr>
          <w:sz w:val="28"/>
          <w:szCs w:val="28"/>
        </w:rPr>
      </w:pPr>
    </w:p>
    <w:p w14:paraId="7B03CFE2" w14:textId="1751EDC8" w:rsidR="00432B8C" w:rsidRPr="00600029" w:rsidRDefault="00432B8C" w:rsidP="00432B8C">
      <w:pPr>
        <w:rPr>
          <w:b/>
          <w:bCs/>
          <w:sz w:val="32"/>
          <w:szCs w:val="32"/>
        </w:rPr>
      </w:pPr>
      <w:r w:rsidRPr="00432B8C">
        <w:rPr>
          <w:b/>
          <w:bCs/>
          <w:sz w:val="32"/>
          <w:szCs w:val="32"/>
        </w:rPr>
        <w:lastRenderedPageBreak/>
        <w:t xml:space="preserve"> 2. Financial Restatements</w:t>
      </w:r>
    </w:p>
    <w:p w14:paraId="5C4B1E0B" w14:textId="77777777" w:rsidR="00432B8C" w:rsidRPr="00432B8C" w:rsidRDefault="00432B8C" w:rsidP="00432B8C">
      <w:pPr>
        <w:rPr>
          <w:sz w:val="28"/>
          <w:szCs w:val="28"/>
        </w:rPr>
      </w:pPr>
      <w:r w:rsidRPr="00432B8C">
        <w:rPr>
          <w:sz w:val="28"/>
          <w:szCs w:val="28"/>
        </w:rPr>
        <w:t>One of the key objectives of SOX is to reduce financial restatements. The data over the past five years provide insights into how effective SOX has been in this area.</w:t>
      </w:r>
    </w:p>
    <w:p w14:paraId="48CC64A3" w14:textId="77777777" w:rsidR="00432B8C" w:rsidRPr="00432B8C" w:rsidRDefault="00432B8C" w:rsidP="00432B8C">
      <w:pPr>
        <w:rPr>
          <w:sz w:val="28"/>
          <w:szCs w:val="28"/>
        </w:rPr>
      </w:pPr>
    </w:p>
    <w:p w14:paraId="643D967B" w14:textId="297BA79C" w:rsidR="00432B8C" w:rsidRPr="00600029" w:rsidRDefault="00432B8C" w:rsidP="00432B8C">
      <w:pPr>
        <w:rPr>
          <w:b/>
          <w:bCs/>
          <w:sz w:val="28"/>
          <w:szCs w:val="28"/>
        </w:rPr>
      </w:pPr>
      <w:r w:rsidRPr="00600029">
        <w:rPr>
          <w:b/>
          <w:bCs/>
          <w:sz w:val="28"/>
          <w:szCs w:val="28"/>
        </w:rPr>
        <w:t xml:space="preserve"> Table: Number of Financial Restatements (2018-2022)</w:t>
      </w:r>
    </w:p>
    <w:tbl>
      <w:tblPr>
        <w:tblStyle w:val="TableGrid"/>
        <w:tblW w:w="0" w:type="auto"/>
        <w:tblLook w:val="04A0" w:firstRow="1" w:lastRow="0" w:firstColumn="1" w:lastColumn="0" w:noHBand="0" w:noVBand="1"/>
      </w:tblPr>
      <w:tblGrid>
        <w:gridCol w:w="4508"/>
        <w:gridCol w:w="4508"/>
      </w:tblGrid>
      <w:tr w:rsidR="00976566" w14:paraId="533F3FBE" w14:textId="77777777" w:rsidTr="00976566">
        <w:tc>
          <w:tcPr>
            <w:tcW w:w="4508" w:type="dxa"/>
          </w:tcPr>
          <w:p w14:paraId="56EC94A2" w14:textId="4944671B" w:rsidR="00976566" w:rsidRDefault="00976566" w:rsidP="00432B8C">
            <w:pPr>
              <w:rPr>
                <w:sz w:val="28"/>
                <w:szCs w:val="28"/>
              </w:rPr>
            </w:pPr>
            <w:r w:rsidRPr="00432B8C">
              <w:rPr>
                <w:sz w:val="28"/>
                <w:szCs w:val="28"/>
              </w:rPr>
              <w:t>Year</w:t>
            </w:r>
          </w:p>
        </w:tc>
        <w:tc>
          <w:tcPr>
            <w:tcW w:w="4508" w:type="dxa"/>
          </w:tcPr>
          <w:p w14:paraId="4D0EFE51" w14:textId="58C52A31" w:rsidR="00976566" w:rsidRDefault="00976566" w:rsidP="00432B8C">
            <w:pPr>
              <w:rPr>
                <w:sz w:val="28"/>
                <w:szCs w:val="28"/>
              </w:rPr>
            </w:pPr>
            <w:r w:rsidRPr="00432B8C">
              <w:rPr>
                <w:sz w:val="28"/>
                <w:szCs w:val="28"/>
              </w:rPr>
              <w:t xml:space="preserve"> Number of Restatements</w:t>
            </w:r>
          </w:p>
        </w:tc>
      </w:tr>
      <w:tr w:rsidR="00976566" w14:paraId="68FFF265" w14:textId="77777777" w:rsidTr="00976566">
        <w:tc>
          <w:tcPr>
            <w:tcW w:w="4508" w:type="dxa"/>
          </w:tcPr>
          <w:p w14:paraId="3C7D3F74" w14:textId="6A52DF71" w:rsidR="00976566" w:rsidRDefault="00976566" w:rsidP="00432B8C">
            <w:pPr>
              <w:rPr>
                <w:sz w:val="28"/>
                <w:szCs w:val="28"/>
              </w:rPr>
            </w:pPr>
            <w:r>
              <w:rPr>
                <w:sz w:val="28"/>
                <w:szCs w:val="28"/>
              </w:rPr>
              <w:t>2018</w:t>
            </w:r>
          </w:p>
        </w:tc>
        <w:tc>
          <w:tcPr>
            <w:tcW w:w="4508" w:type="dxa"/>
          </w:tcPr>
          <w:p w14:paraId="2BF82068" w14:textId="059D96FC" w:rsidR="00976566" w:rsidRDefault="00976566" w:rsidP="00432B8C">
            <w:pPr>
              <w:rPr>
                <w:sz w:val="28"/>
                <w:szCs w:val="28"/>
              </w:rPr>
            </w:pPr>
            <w:r>
              <w:rPr>
                <w:sz w:val="28"/>
                <w:szCs w:val="28"/>
              </w:rPr>
              <w:t>350</w:t>
            </w:r>
          </w:p>
        </w:tc>
      </w:tr>
      <w:tr w:rsidR="00976566" w14:paraId="3D2C92A1" w14:textId="77777777" w:rsidTr="00976566">
        <w:tc>
          <w:tcPr>
            <w:tcW w:w="4508" w:type="dxa"/>
          </w:tcPr>
          <w:p w14:paraId="3E030ADF" w14:textId="2FAD0A2C" w:rsidR="00976566" w:rsidRDefault="00976566" w:rsidP="00432B8C">
            <w:pPr>
              <w:rPr>
                <w:sz w:val="28"/>
                <w:szCs w:val="28"/>
              </w:rPr>
            </w:pPr>
            <w:r>
              <w:rPr>
                <w:sz w:val="28"/>
                <w:szCs w:val="28"/>
              </w:rPr>
              <w:t>2019</w:t>
            </w:r>
          </w:p>
        </w:tc>
        <w:tc>
          <w:tcPr>
            <w:tcW w:w="4508" w:type="dxa"/>
          </w:tcPr>
          <w:p w14:paraId="15C4E25C" w14:textId="299C01DD" w:rsidR="00976566" w:rsidRDefault="00976566" w:rsidP="00432B8C">
            <w:pPr>
              <w:rPr>
                <w:sz w:val="28"/>
                <w:szCs w:val="28"/>
              </w:rPr>
            </w:pPr>
            <w:r>
              <w:rPr>
                <w:sz w:val="28"/>
                <w:szCs w:val="28"/>
              </w:rPr>
              <w:t>320</w:t>
            </w:r>
          </w:p>
        </w:tc>
      </w:tr>
      <w:tr w:rsidR="00976566" w14:paraId="49840289" w14:textId="77777777" w:rsidTr="00976566">
        <w:tc>
          <w:tcPr>
            <w:tcW w:w="4508" w:type="dxa"/>
          </w:tcPr>
          <w:p w14:paraId="7201EE98" w14:textId="3698BB5E" w:rsidR="00976566" w:rsidRDefault="00976566" w:rsidP="00432B8C">
            <w:pPr>
              <w:rPr>
                <w:sz w:val="28"/>
                <w:szCs w:val="28"/>
              </w:rPr>
            </w:pPr>
            <w:r>
              <w:rPr>
                <w:sz w:val="28"/>
                <w:szCs w:val="28"/>
              </w:rPr>
              <w:t>2020</w:t>
            </w:r>
          </w:p>
        </w:tc>
        <w:tc>
          <w:tcPr>
            <w:tcW w:w="4508" w:type="dxa"/>
          </w:tcPr>
          <w:p w14:paraId="4F2B41B1" w14:textId="5BB6E857" w:rsidR="00976566" w:rsidRDefault="00976566" w:rsidP="00432B8C">
            <w:pPr>
              <w:rPr>
                <w:sz w:val="28"/>
                <w:szCs w:val="28"/>
              </w:rPr>
            </w:pPr>
            <w:r>
              <w:rPr>
                <w:sz w:val="28"/>
                <w:szCs w:val="28"/>
              </w:rPr>
              <w:t>300</w:t>
            </w:r>
          </w:p>
        </w:tc>
      </w:tr>
      <w:tr w:rsidR="00976566" w14:paraId="25A7DBE8" w14:textId="77777777" w:rsidTr="00976566">
        <w:tc>
          <w:tcPr>
            <w:tcW w:w="4508" w:type="dxa"/>
          </w:tcPr>
          <w:p w14:paraId="68621670" w14:textId="734E0DF3" w:rsidR="00976566" w:rsidRDefault="00976566" w:rsidP="00432B8C">
            <w:pPr>
              <w:rPr>
                <w:sz w:val="28"/>
                <w:szCs w:val="28"/>
              </w:rPr>
            </w:pPr>
            <w:r>
              <w:rPr>
                <w:sz w:val="28"/>
                <w:szCs w:val="28"/>
              </w:rPr>
              <w:t>2021</w:t>
            </w:r>
          </w:p>
        </w:tc>
        <w:tc>
          <w:tcPr>
            <w:tcW w:w="4508" w:type="dxa"/>
          </w:tcPr>
          <w:p w14:paraId="1603AA45" w14:textId="6FF71923" w:rsidR="00976566" w:rsidRDefault="00976566" w:rsidP="00432B8C">
            <w:pPr>
              <w:rPr>
                <w:sz w:val="28"/>
                <w:szCs w:val="28"/>
              </w:rPr>
            </w:pPr>
            <w:r>
              <w:rPr>
                <w:sz w:val="28"/>
                <w:szCs w:val="28"/>
              </w:rPr>
              <w:t>280</w:t>
            </w:r>
          </w:p>
        </w:tc>
      </w:tr>
      <w:tr w:rsidR="00976566" w14:paraId="68EE0BE1" w14:textId="77777777" w:rsidTr="00976566">
        <w:tc>
          <w:tcPr>
            <w:tcW w:w="4508" w:type="dxa"/>
          </w:tcPr>
          <w:p w14:paraId="33AC07A8" w14:textId="54784B35" w:rsidR="00976566" w:rsidRDefault="00976566" w:rsidP="00432B8C">
            <w:pPr>
              <w:rPr>
                <w:sz w:val="28"/>
                <w:szCs w:val="28"/>
              </w:rPr>
            </w:pPr>
            <w:r>
              <w:rPr>
                <w:sz w:val="28"/>
                <w:szCs w:val="28"/>
              </w:rPr>
              <w:t>2022</w:t>
            </w:r>
          </w:p>
        </w:tc>
        <w:tc>
          <w:tcPr>
            <w:tcW w:w="4508" w:type="dxa"/>
          </w:tcPr>
          <w:p w14:paraId="69AE9098" w14:textId="685BE8EC" w:rsidR="00976566" w:rsidRDefault="00976566" w:rsidP="00432B8C">
            <w:pPr>
              <w:rPr>
                <w:sz w:val="28"/>
                <w:szCs w:val="28"/>
              </w:rPr>
            </w:pPr>
            <w:r>
              <w:rPr>
                <w:sz w:val="28"/>
                <w:szCs w:val="28"/>
              </w:rPr>
              <w:t>260</w:t>
            </w:r>
          </w:p>
        </w:tc>
      </w:tr>
    </w:tbl>
    <w:p w14:paraId="3AFDA1AA" w14:textId="77777777" w:rsidR="00432B8C" w:rsidRPr="00432B8C" w:rsidRDefault="00432B8C" w:rsidP="00432B8C">
      <w:pPr>
        <w:rPr>
          <w:sz w:val="28"/>
          <w:szCs w:val="28"/>
        </w:rPr>
      </w:pPr>
    </w:p>
    <w:p w14:paraId="7A1BC3E0" w14:textId="3D1BC80E" w:rsidR="00432B8C" w:rsidRPr="00600029" w:rsidRDefault="00432B8C" w:rsidP="00432B8C">
      <w:pPr>
        <w:rPr>
          <w:b/>
          <w:bCs/>
          <w:sz w:val="28"/>
          <w:szCs w:val="28"/>
        </w:rPr>
      </w:pPr>
      <w:r w:rsidRPr="00600029">
        <w:rPr>
          <w:b/>
          <w:bCs/>
          <w:sz w:val="28"/>
          <w:szCs w:val="28"/>
        </w:rPr>
        <w:t xml:space="preserve"> Graph: Financial Restatements</w:t>
      </w:r>
    </w:p>
    <w:p w14:paraId="7BF53A6E" w14:textId="76EA9E64" w:rsidR="00422683" w:rsidRDefault="00422683" w:rsidP="00432B8C">
      <w:pPr>
        <w:rPr>
          <w:sz w:val="28"/>
          <w:szCs w:val="28"/>
        </w:rPr>
      </w:pPr>
      <w:r>
        <w:rPr>
          <w:noProof/>
          <w:sz w:val="28"/>
          <w:szCs w:val="28"/>
        </w:rPr>
        <w:drawing>
          <wp:inline distT="0" distB="0" distL="0" distR="0" wp14:anchorId="1C67BE59" wp14:editId="4096DEB5">
            <wp:extent cx="4584700" cy="2755900"/>
            <wp:effectExtent l="0" t="0" r="6350" b="6350"/>
            <wp:docPr id="822135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366236" w14:textId="11E0751F" w:rsidR="00432B8C" w:rsidRPr="00432B8C" w:rsidRDefault="00432B8C" w:rsidP="00432B8C">
      <w:pPr>
        <w:rPr>
          <w:sz w:val="28"/>
          <w:szCs w:val="28"/>
        </w:rPr>
      </w:pPr>
      <w:r w:rsidRPr="00432B8C">
        <w:rPr>
          <w:sz w:val="28"/>
          <w:szCs w:val="28"/>
        </w:rPr>
        <w:t>The graph illustrates a declining trend in the number of financial restatements, indicating that SOX has been effective in improving the accuracy of financial reporting and reducing errors.</w:t>
      </w:r>
    </w:p>
    <w:p w14:paraId="3F627295" w14:textId="77777777" w:rsidR="00432B8C" w:rsidRPr="00432B8C" w:rsidRDefault="00432B8C" w:rsidP="00432B8C">
      <w:pPr>
        <w:rPr>
          <w:sz w:val="28"/>
          <w:szCs w:val="28"/>
        </w:rPr>
      </w:pPr>
    </w:p>
    <w:p w14:paraId="18A84EE8" w14:textId="77777777" w:rsidR="00422683" w:rsidRDefault="00432B8C" w:rsidP="00432B8C">
      <w:pPr>
        <w:rPr>
          <w:b/>
          <w:bCs/>
          <w:sz w:val="32"/>
          <w:szCs w:val="32"/>
        </w:rPr>
      </w:pPr>
      <w:r w:rsidRPr="00432B8C">
        <w:rPr>
          <w:b/>
          <w:bCs/>
          <w:sz w:val="32"/>
          <w:szCs w:val="32"/>
        </w:rPr>
        <w:t xml:space="preserve"> </w:t>
      </w:r>
    </w:p>
    <w:p w14:paraId="59C15B22" w14:textId="77777777" w:rsidR="00422683" w:rsidRDefault="00422683" w:rsidP="00432B8C">
      <w:pPr>
        <w:rPr>
          <w:b/>
          <w:bCs/>
          <w:sz w:val="32"/>
          <w:szCs w:val="32"/>
        </w:rPr>
      </w:pPr>
    </w:p>
    <w:p w14:paraId="2D23190A" w14:textId="6DD695FA" w:rsidR="00432B8C" w:rsidRPr="00600029" w:rsidRDefault="00432B8C" w:rsidP="00432B8C">
      <w:pPr>
        <w:rPr>
          <w:b/>
          <w:bCs/>
          <w:sz w:val="32"/>
          <w:szCs w:val="32"/>
        </w:rPr>
      </w:pPr>
      <w:r w:rsidRPr="00432B8C">
        <w:rPr>
          <w:b/>
          <w:bCs/>
          <w:sz w:val="32"/>
          <w:szCs w:val="32"/>
        </w:rPr>
        <w:lastRenderedPageBreak/>
        <w:t>3. Audit Fees</w:t>
      </w:r>
    </w:p>
    <w:p w14:paraId="36845991" w14:textId="77777777" w:rsidR="00432B8C" w:rsidRPr="00432B8C" w:rsidRDefault="00432B8C" w:rsidP="00432B8C">
      <w:pPr>
        <w:rPr>
          <w:sz w:val="28"/>
          <w:szCs w:val="28"/>
        </w:rPr>
      </w:pPr>
      <w:r w:rsidRPr="00432B8C">
        <w:rPr>
          <w:sz w:val="28"/>
          <w:szCs w:val="28"/>
        </w:rPr>
        <w:t>Audit fees have been another area impacted by SOX, as the requirements for audits have become more stringent.</w:t>
      </w:r>
    </w:p>
    <w:p w14:paraId="0E6CEDB7" w14:textId="77777777" w:rsidR="00432B8C" w:rsidRPr="00432B8C" w:rsidRDefault="00432B8C" w:rsidP="00432B8C">
      <w:pPr>
        <w:rPr>
          <w:sz w:val="28"/>
          <w:szCs w:val="28"/>
        </w:rPr>
      </w:pPr>
    </w:p>
    <w:p w14:paraId="03E83763" w14:textId="4883DB18" w:rsidR="00432B8C" w:rsidRPr="00600029" w:rsidRDefault="00432B8C" w:rsidP="00432B8C">
      <w:pPr>
        <w:rPr>
          <w:b/>
          <w:bCs/>
          <w:sz w:val="28"/>
          <w:szCs w:val="28"/>
        </w:rPr>
      </w:pPr>
      <w:r w:rsidRPr="00600029">
        <w:rPr>
          <w:b/>
          <w:bCs/>
          <w:sz w:val="28"/>
          <w:szCs w:val="28"/>
        </w:rPr>
        <w:t xml:space="preserve"> Table: Average Audit Fees (2018-2022)</w:t>
      </w:r>
    </w:p>
    <w:tbl>
      <w:tblPr>
        <w:tblStyle w:val="TableGrid"/>
        <w:tblW w:w="0" w:type="auto"/>
        <w:tblLook w:val="04A0" w:firstRow="1" w:lastRow="0" w:firstColumn="1" w:lastColumn="0" w:noHBand="0" w:noVBand="1"/>
      </w:tblPr>
      <w:tblGrid>
        <w:gridCol w:w="4508"/>
        <w:gridCol w:w="4508"/>
      </w:tblGrid>
      <w:tr w:rsidR="00976566" w14:paraId="201C7E57" w14:textId="77777777" w:rsidTr="00976566">
        <w:tc>
          <w:tcPr>
            <w:tcW w:w="4508" w:type="dxa"/>
          </w:tcPr>
          <w:p w14:paraId="004DDE57" w14:textId="01DE6B76" w:rsidR="00976566" w:rsidRDefault="00976566" w:rsidP="00432B8C">
            <w:pPr>
              <w:rPr>
                <w:sz w:val="28"/>
                <w:szCs w:val="28"/>
              </w:rPr>
            </w:pPr>
            <w:r w:rsidRPr="00432B8C">
              <w:rPr>
                <w:sz w:val="28"/>
                <w:szCs w:val="28"/>
              </w:rPr>
              <w:t>Year</w:t>
            </w:r>
          </w:p>
        </w:tc>
        <w:tc>
          <w:tcPr>
            <w:tcW w:w="4508" w:type="dxa"/>
          </w:tcPr>
          <w:p w14:paraId="465759CA" w14:textId="579F4489" w:rsidR="00976566" w:rsidRDefault="00976566" w:rsidP="00432B8C">
            <w:pPr>
              <w:rPr>
                <w:sz w:val="28"/>
                <w:szCs w:val="28"/>
              </w:rPr>
            </w:pPr>
            <w:r w:rsidRPr="00432B8C">
              <w:rPr>
                <w:sz w:val="28"/>
                <w:szCs w:val="28"/>
              </w:rPr>
              <w:t>Average Audit Fee (in million USD)</w:t>
            </w:r>
          </w:p>
        </w:tc>
      </w:tr>
      <w:tr w:rsidR="00976566" w14:paraId="1A90BF19" w14:textId="77777777" w:rsidTr="00976566">
        <w:tc>
          <w:tcPr>
            <w:tcW w:w="4508" w:type="dxa"/>
          </w:tcPr>
          <w:p w14:paraId="00279D4F" w14:textId="0871C2CE" w:rsidR="00976566" w:rsidRDefault="00976566" w:rsidP="00432B8C">
            <w:pPr>
              <w:rPr>
                <w:sz w:val="28"/>
                <w:szCs w:val="28"/>
              </w:rPr>
            </w:pPr>
            <w:r>
              <w:rPr>
                <w:sz w:val="28"/>
                <w:szCs w:val="28"/>
              </w:rPr>
              <w:t>2018</w:t>
            </w:r>
          </w:p>
        </w:tc>
        <w:tc>
          <w:tcPr>
            <w:tcW w:w="4508" w:type="dxa"/>
          </w:tcPr>
          <w:p w14:paraId="0ACAA10A" w14:textId="3EF22CFA" w:rsidR="00976566" w:rsidRDefault="00976566" w:rsidP="00432B8C">
            <w:pPr>
              <w:rPr>
                <w:sz w:val="28"/>
                <w:szCs w:val="28"/>
              </w:rPr>
            </w:pPr>
            <w:r>
              <w:rPr>
                <w:sz w:val="28"/>
                <w:szCs w:val="28"/>
              </w:rPr>
              <w:t>1.1</w:t>
            </w:r>
          </w:p>
        </w:tc>
      </w:tr>
      <w:tr w:rsidR="00976566" w14:paraId="16502E6C" w14:textId="77777777" w:rsidTr="00976566">
        <w:tc>
          <w:tcPr>
            <w:tcW w:w="4508" w:type="dxa"/>
          </w:tcPr>
          <w:p w14:paraId="3DFFE85B" w14:textId="617A1AF9" w:rsidR="00976566" w:rsidRDefault="00976566" w:rsidP="00432B8C">
            <w:pPr>
              <w:rPr>
                <w:sz w:val="28"/>
                <w:szCs w:val="28"/>
              </w:rPr>
            </w:pPr>
            <w:r>
              <w:rPr>
                <w:sz w:val="28"/>
                <w:szCs w:val="28"/>
              </w:rPr>
              <w:t>2019</w:t>
            </w:r>
          </w:p>
        </w:tc>
        <w:tc>
          <w:tcPr>
            <w:tcW w:w="4508" w:type="dxa"/>
          </w:tcPr>
          <w:p w14:paraId="1D81C430" w14:textId="032FB56C" w:rsidR="00976566" w:rsidRDefault="00976566" w:rsidP="00432B8C">
            <w:pPr>
              <w:rPr>
                <w:sz w:val="28"/>
                <w:szCs w:val="28"/>
              </w:rPr>
            </w:pPr>
            <w:r>
              <w:rPr>
                <w:sz w:val="28"/>
                <w:szCs w:val="28"/>
              </w:rPr>
              <w:t>1.2</w:t>
            </w:r>
          </w:p>
        </w:tc>
      </w:tr>
      <w:tr w:rsidR="00976566" w14:paraId="0CA0725E" w14:textId="77777777" w:rsidTr="00976566">
        <w:tc>
          <w:tcPr>
            <w:tcW w:w="4508" w:type="dxa"/>
          </w:tcPr>
          <w:p w14:paraId="1D119591" w14:textId="7D9EF2C3" w:rsidR="00976566" w:rsidRDefault="00976566" w:rsidP="00432B8C">
            <w:pPr>
              <w:rPr>
                <w:sz w:val="28"/>
                <w:szCs w:val="28"/>
              </w:rPr>
            </w:pPr>
            <w:r>
              <w:rPr>
                <w:sz w:val="28"/>
                <w:szCs w:val="28"/>
              </w:rPr>
              <w:t>2020</w:t>
            </w:r>
          </w:p>
        </w:tc>
        <w:tc>
          <w:tcPr>
            <w:tcW w:w="4508" w:type="dxa"/>
          </w:tcPr>
          <w:p w14:paraId="46A39538" w14:textId="1F9F3ADE" w:rsidR="00976566" w:rsidRDefault="00976566" w:rsidP="00432B8C">
            <w:pPr>
              <w:rPr>
                <w:sz w:val="28"/>
                <w:szCs w:val="28"/>
              </w:rPr>
            </w:pPr>
            <w:r>
              <w:rPr>
                <w:sz w:val="28"/>
                <w:szCs w:val="28"/>
              </w:rPr>
              <w:t>1.3</w:t>
            </w:r>
          </w:p>
        </w:tc>
      </w:tr>
      <w:tr w:rsidR="00976566" w14:paraId="53B9036E" w14:textId="77777777" w:rsidTr="00976566">
        <w:tc>
          <w:tcPr>
            <w:tcW w:w="4508" w:type="dxa"/>
          </w:tcPr>
          <w:p w14:paraId="02503EA5" w14:textId="203A38E2" w:rsidR="00976566" w:rsidRDefault="00976566" w:rsidP="00432B8C">
            <w:pPr>
              <w:rPr>
                <w:sz w:val="28"/>
                <w:szCs w:val="28"/>
              </w:rPr>
            </w:pPr>
            <w:r>
              <w:rPr>
                <w:sz w:val="28"/>
                <w:szCs w:val="28"/>
              </w:rPr>
              <w:t>2021</w:t>
            </w:r>
          </w:p>
        </w:tc>
        <w:tc>
          <w:tcPr>
            <w:tcW w:w="4508" w:type="dxa"/>
          </w:tcPr>
          <w:p w14:paraId="5B7FDFC9" w14:textId="4AD1F615" w:rsidR="00976566" w:rsidRDefault="00976566" w:rsidP="00432B8C">
            <w:pPr>
              <w:rPr>
                <w:sz w:val="28"/>
                <w:szCs w:val="28"/>
              </w:rPr>
            </w:pPr>
            <w:r>
              <w:rPr>
                <w:sz w:val="28"/>
                <w:szCs w:val="28"/>
              </w:rPr>
              <w:t>1.4</w:t>
            </w:r>
          </w:p>
        </w:tc>
      </w:tr>
      <w:tr w:rsidR="00976566" w14:paraId="6F6EA7E2" w14:textId="77777777" w:rsidTr="00976566">
        <w:tc>
          <w:tcPr>
            <w:tcW w:w="4508" w:type="dxa"/>
          </w:tcPr>
          <w:p w14:paraId="7BC56288" w14:textId="18D1A9C0" w:rsidR="00976566" w:rsidRDefault="00976566" w:rsidP="00432B8C">
            <w:pPr>
              <w:rPr>
                <w:sz w:val="28"/>
                <w:szCs w:val="28"/>
              </w:rPr>
            </w:pPr>
            <w:r>
              <w:rPr>
                <w:sz w:val="28"/>
                <w:szCs w:val="28"/>
              </w:rPr>
              <w:t>2022</w:t>
            </w:r>
          </w:p>
        </w:tc>
        <w:tc>
          <w:tcPr>
            <w:tcW w:w="4508" w:type="dxa"/>
          </w:tcPr>
          <w:p w14:paraId="5E61F7DC" w14:textId="04F155C3" w:rsidR="00976566" w:rsidRDefault="00976566" w:rsidP="00432B8C">
            <w:pPr>
              <w:rPr>
                <w:sz w:val="28"/>
                <w:szCs w:val="28"/>
              </w:rPr>
            </w:pPr>
            <w:r>
              <w:rPr>
                <w:sz w:val="28"/>
                <w:szCs w:val="28"/>
              </w:rPr>
              <w:t>1.5</w:t>
            </w:r>
          </w:p>
        </w:tc>
      </w:tr>
    </w:tbl>
    <w:p w14:paraId="4DFF4C19" w14:textId="77777777" w:rsidR="00432B8C" w:rsidRPr="00432B8C" w:rsidRDefault="00432B8C" w:rsidP="00432B8C">
      <w:pPr>
        <w:rPr>
          <w:sz w:val="28"/>
          <w:szCs w:val="28"/>
        </w:rPr>
      </w:pPr>
    </w:p>
    <w:p w14:paraId="5594F98A" w14:textId="5C44904E" w:rsidR="00432B8C" w:rsidRPr="00600029" w:rsidRDefault="00432B8C" w:rsidP="00432B8C">
      <w:pPr>
        <w:rPr>
          <w:b/>
          <w:bCs/>
          <w:sz w:val="28"/>
          <w:szCs w:val="28"/>
        </w:rPr>
      </w:pPr>
      <w:r w:rsidRPr="00600029">
        <w:rPr>
          <w:b/>
          <w:bCs/>
          <w:sz w:val="28"/>
          <w:szCs w:val="28"/>
        </w:rPr>
        <w:t xml:space="preserve"> Graph: Audit Fees</w:t>
      </w:r>
    </w:p>
    <w:p w14:paraId="681C4CC3" w14:textId="4AC79D44" w:rsidR="00432B8C" w:rsidRPr="00432B8C" w:rsidRDefault="00422683" w:rsidP="00432B8C">
      <w:pPr>
        <w:rPr>
          <w:sz w:val="28"/>
          <w:szCs w:val="28"/>
        </w:rPr>
      </w:pPr>
      <w:r>
        <w:rPr>
          <w:noProof/>
          <w:sz w:val="28"/>
          <w:szCs w:val="28"/>
        </w:rPr>
        <w:drawing>
          <wp:inline distT="0" distB="0" distL="0" distR="0" wp14:anchorId="7D32D000" wp14:editId="420F792E">
            <wp:extent cx="5097780" cy="2755900"/>
            <wp:effectExtent l="0" t="0" r="7620" b="6350"/>
            <wp:docPr id="1300352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2755900"/>
                    </a:xfrm>
                    <a:prstGeom prst="rect">
                      <a:avLst/>
                    </a:prstGeom>
                    <a:noFill/>
                  </pic:spPr>
                </pic:pic>
              </a:graphicData>
            </a:graphic>
          </wp:inline>
        </w:drawing>
      </w:r>
    </w:p>
    <w:p w14:paraId="20B9B92C" w14:textId="66A8A889" w:rsidR="00432B8C" w:rsidRPr="00432B8C" w:rsidRDefault="00432B8C" w:rsidP="00432B8C">
      <w:pPr>
        <w:rPr>
          <w:sz w:val="28"/>
          <w:szCs w:val="28"/>
        </w:rPr>
      </w:pPr>
      <w:r w:rsidRPr="00432B8C">
        <w:rPr>
          <w:sz w:val="28"/>
          <w:szCs w:val="28"/>
        </w:rPr>
        <w:t>This graph shows a gradual increase in audit fees over the past five years. The rise in fees is largely due to the increased workload for auditors and the need for more detailed financial reviews to comply with SOX regulations.</w:t>
      </w:r>
    </w:p>
    <w:p w14:paraId="100188C8" w14:textId="77777777" w:rsidR="00432B8C" w:rsidRPr="00432B8C" w:rsidRDefault="00432B8C" w:rsidP="00432B8C">
      <w:pPr>
        <w:rPr>
          <w:sz w:val="28"/>
          <w:szCs w:val="28"/>
        </w:rPr>
      </w:pPr>
    </w:p>
    <w:p w14:paraId="4145A0B3" w14:textId="77777777" w:rsidR="00422683" w:rsidRDefault="00432B8C" w:rsidP="00432B8C">
      <w:pPr>
        <w:rPr>
          <w:b/>
          <w:bCs/>
          <w:sz w:val="32"/>
          <w:szCs w:val="32"/>
        </w:rPr>
      </w:pPr>
      <w:r w:rsidRPr="00432B8C">
        <w:rPr>
          <w:b/>
          <w:bCs/>
          <w:sz w:val="32"/>
          <w:szCs w:val="32"/>
        </w:rPr>
        <w:t xml:space="preserve"> </w:t>
      </w:r>
    </w:p>
    <w:p w14:paraId="61F8BD2F" w14:textId="77777777" w:rsidR="00422683" w:rsidRDefault="00422683" w:rsidP="00432B8C">
      <w:pPr>
        <w:rPr>
          <w:b/>
          <w:bCs/>
          <w:sz w:val="32"/>
          <w:szCs w:val="32"/>
        </w:rPr>
      </w:pPr>
    </w:p>
    <w:p w14:paraId="1811BCD9" w14:textId="77777777" w:rsidR="00600029" w:rsidRDefault="00600029" w:rsidP="00432B8C">
      <w:pPr>
        <w:rPr>
          <w:b/>
          <w:bCs/>
          <w:sz w:val="32"/>
          <w:szCs w:val="32"/>
        </w:rPr>
      </w:pPr>
    </w:p>
    <w:p w14:paraId="796B7162" w14:textId="7B869ED4" w:rsidR="00432B8C" w:rsidRPr="00600029" w:rsidRDefault="00432B8C" w:rsidP="00432B8C">
      <w:pPr>
        <w:rPr>
          <w:b/>
          <w:bCs/>
          <w:sz w:val="32"/>
          <w:szCs w:val="32"/>
        </w:rPr>
      </w:pPr>
      <w:r w:rsidRPr="00432B8C">
        <w:rPr>
          <w:b/>
          <w:bCs/>
          <w:sz w:val="32"/>
          <w:szCs w:val="32"/>
        </w:rPr>
        <w:lastRenderedPageBreak/>
        <w:t>4. Market Reaction</w:t>
      </w:r>
    </w:p>
    <w:p w14:paraId="2933FE23" w14:textId="7EE4427F" w:rsidR="00976566" w:rsidRDefault="00432B8C" w:rsidP="00432B8C">
      <w:pPr>
        <w:rPr>
          <w:sz w:val="28"/>
          <w:szCs w:val="28"/>
        </w:rPr>
      </w:pPr>
      <w:r w:rsidRPr="00432B8C">
        <w:rPr>
          <w:sz w:val="28"/>
          <w:szCs w:val="28"/>
        </w:rPr>
        <w:t>The market reaction to SOX can be assessed by looking at the performance of publicly traded companies and investor confidence.</w:t>
      </w:r>
    </w:p>
    <w:p w14:paraId="73A46CBB" w14:textId="11513930" w:rsidR="00432B8C" w:rsidRPr="00422683" w:rsidRDefault="00432B8C" w:rsidP="00432B8C">
      <w:pPr>
        <w:rPr>
          <w:b/>
          <w:bCs/>
          <w:sz w:val="28"/>
          <w:szCs w:val="28"/>
        </w:rPr>
      </w:pPr>
      <w:r w:rsidRPr="00422683">
        <w:rPr>
          <w:b/>
          <w:bCs/>
          <w:sz w:val="28"/>
          <w:szCs w:val="28"/>
        </w:rPr>
        <w:t xml:space="preserve"> Table: S&amp;P 500 Index Performance (2018-2022)</w:t>
      </w:r>
    </w:p>
    <w:tbl>
      <w:tblPr>
        <w:tblStyle w:val="TableGrid"/>
        <w:tblW w:w="0" w:type="auto"/>
        <w:tblLook w:val="04A0" w:firstRow="1" w:lastRow="0" w:firstColumn="1" w:lastColumn="0" w:noHBand="0" w:noVBand="1"/>
      </w:tblPr>
      <w:tblGrid>
        <w:gridCol w:w="4508"/>
        <w:gridCol w:w="4508"/>
      </w:tblGrid>
      <w:tr w:rsidR="00976566" w14:paraId="2E73CFA1" w14:textId="77777777" w:rsidTr="00976566">
        <w:tc>
          <w:tcPr>
            <w:tcW w:w="4508" w:type="dxa"/>
          </w:tcPr>
          <w:p w14:paraId="58073031" w14:textId="03AD0858" w:rsidR="00976566" w:rsidRDefault="00976566" w:rsidP="00432B8C">
            <w:pPr>
              <w:rPr>
                <w:sz w:val="28"/>
                <w:szCs w:val="28"/>
              </w:rPr>
            </w:pPr>
            <w:r w:rsidRPr="00432B8C">
              <w:rPr>
                <w:sz w:val="28"/>
                <w:szCs w:val="28"/>
              </w:rPr>
              <w:t>Year</w:t>
            </w:r>
          </w:p>
        </w:tc>
        <w:tc>
          <w:tcPr>
            <w:tcW w:w="4508" w:type="dxa"/>
          </w:tcPr>
          <w:p w14:paraId="26D0AC6E" w14:textId="18C65EB6" w:rsidR="00976566" w:rsidRDefault="00976566" w:rsidP="00432B8C">
            <w:pPr>
              <w:rPr>
                <w:sz w:val="28"/>
                <w:szCs w:val="28"/>
              </w:rPr>
            </w:pPr>
            <w:r w:rsidRPr="00432B8C">
              <w:rPr>
                <w:sz w:val="28"/>
                <w:szCs w:val="28"/>
              </w:rPr>
              <w:t>S&amp;P 500 Index (End of Year)</w:t>
            </w:r>
          </w:p>
        </w:tc>
      </w:tr>
      <w:tr w:rsidR="00976566" w14:paraId="62AA66B9" w14:textId="77777777" w:rsidTr="00976566">
        <w:tc>
          <w:tcPr>
            <w:tcW w:w="4508" w:type="dxa"/>
          </w:tcPr>
          <w:p w14:paraId="2BF11AE6" w14:textId="40C00AA6" w:rsidR="00976566" w:rsidRDefault="00976566" w:rsidP="00432B8C">
            <w:pPr>
              <w:rPr>
                <w:sz w:val="28"/>
                <w:szCs w:val="28"/>
              </w:rPr>
            </w:pPr>
            <w:r>
              <w:rPr>
                <w:sz w:val="28"/>
                <w:szCs w:val="28"/>
              </w:rPr>
              <w:t>2018</w:t>
            </w:r>
          </w:p>
        </w:tc>
        <w:tc>
          <w:tcPr>
            <w:tcW w:w="4508" w:type="dxa"/>
          </w:tcPr>
          <w:p w14:paraId="5BA1A100" w14:textId="5EC34899" w:rsidR="00976566" w:rsidRDefault="00976566" w:rsidP="00432B8C">
            <w:pPr>
              <w:rPr>
                <w:sz w:val="28"/>
                <w:szCs w:val="28"/>
              </w:rPr>
            </w:pPr>
            <w:r>
              <w:rPr>
                <w:sz w:val="28"/>
                <w:szCs w:val="28"/>
              </w:rPr>
              <w:t>2506</w:t>
            </w:r>
          </w:p>
        </w:tc>
      </w:tr>
      <w:tr w:rsidR="00976566" w14:paraId="39C050C9" w14:textId="77777777" w:rsidTr="00976566">
        <w:tc>
          <w:tcPr>
            <w:tcW w:w="4508" w:type="dxa"/>
          </w:tcPr>
          <w:p w14:paraId="3E33AC5C" w14:textId="25061F71" w:rsidR="00976566" w:rsidRDefault="00976566" w:rsidP="00432B8C">
            <w:pPr>
              <w:rPr>
                <w:sz w:val="28"/>
                <w:szCs w:val="28"/>
              </w:rPr>
            </w:pPr>
            <w:r>
              <w:rPr>
                <w:sz w:val="28"/>
                <w:szCs w:val="28"/>
              </w:rPr>
              <w:t>2019</w:t>
            </w:r>
          </w:p>
        </w:tc>
        <w:tc>
          <w:tcPr>
            <w:tcW w:w="4508" w:type="dxa"/>
          </w:tcPr>
          <w:p w14:paraId="5F682780" w14:textId="09FE3987" w:rsidR="00976566" w:rsidRDefault="00976566" w:rsidP="00432B8C">
            <w:pPr>
              <w:rPr>
                <w:sz w:val="28"/>
                <w:szCs w:val="28"/>
              </w:rPr>
            </w:pPr>
            <w:r>
              <w:rPr>
                <w:sz w:val="28"/>
                <w:szCs w:val="28"/>
              </w:rPr>
              <w:t>3231</w:t>
            </w:r>
          </w:p>
        </w:tc>
      </w:tr>
      <w:tr w:rsidR="00976566" w14:paraId="13E653FD" w14:textId="77777777" w:rsidTr="00976566">
        <w:tc>
          <w:tcPr>
            <w:tcW w:w="4508" w:type="dxa"/>
          </w:tcPr>
          <w:p w14:paraId="21E80F74" w14:textId="2503504C" w:rsidR="00976566" w:rsidRDefault="00976566" w:rsidP="00432B8C">
            <w:pPr>
              <w:rPr>
                <w:sz w:val="28"/>
                <w:szCs w:val="28"/>
              </w:rPr>
            </w:pPr>
            <w:r>
              <w:rPr>
                <w:sz w:val="28"/>
                <w:szCs w:val="28"/>
              </w:rPr>
              <w:t>2020</w:t>
            </w:r>
          </w:p>
        </w:tc>
        <w:tc>
          <w:tcPr>
            <w:tcW w:w="4508" w:type="dxa"/>
          </w:tcPr>
          <w:p w14:paraId="5EA5A636" w14:textId="0993B251" w:rsidR="00976566" w:rsidRDefault="00976566" w:rsidP="00432B8C">
            <w:pPr>
              <w:rPr>
                <w:sz w:val="28"/>
                <w:szCs w:val="28"/>
              </w:rPr>
            </w:pPr>
            <w:r>
              <w:rPr>
                <w:sz w:val="28"/>
                <w:szCs w:val="28"/>
              </w:rPr>
              <w:t>3756</w:t>
            </w:r>
          </w:p>
        </w:tc>
      </w:tr>
      <w:tr w:rsidR="00976566" w14:paraId="6C5CB871" w14:textId="77777777" w:rsidTr="00976566">
        <w:tc>
          <w:tcPr>
            <w:tcW w:w="4508" w:type="dxa"/>
          </w:tcPr>
          <w:p w14:paraId="0630D9BF" w14:textId="7A46CBD5" w:rsidR="00976566" w:rsidRDefault="00976566" w:rsidP="00432B8C">
            <w:pPr>
              <w:rPr>
                <w:sz w:val="28"/>
                <w:szCs w:val="28"/>
              </w:rPr>
            </w:pPr>
            <w:r>
              <w:rPr>
                <w:sz w:val="28"/>
                <w:szCs w:val="28"/>
              </w:rPr>
              <w:t>2021</w:t>
            </w:r>
          </w:p>
        </w:tc>
        <w:tc>
          <w:tcPr>
            <w:tcW w:w="4508" w:type="dxa"/>
          </w:tcPr>
          <w:p w14:paraId="1B1E16C8" w14:textId="2418C705" w:rsidR="00976566" w:rsidRDefault="00976566" w:rsidP="00432B8C">
            <w:pPr>
              <w:rPr>
                <w:sz w:val="28"/>
                <w:szCs w:val="28"/>
              </w:rPr>
            </w:pPr>
            <w:r>
              <w:rPr>
                <w:sz w:val="28"/>
                <w:szCs w:val="28"/>
              </w:rPr>
              <w:t>4766</w:t>
            </w:r>
          </w:p>
        </w:tc>
      </w:tr>
      <w:tr w:rsidR="00976566" w14:paraId="20DFD4DE" w14:textId="77777777" w:rsidTr="00976566">
        <w:tc>
          <w:tcPr>
            <w:tcW w:w="4508" w:type="dxa"/>
          </w:tcPr>
          <w:p w14:paraId="3C1CB353" w14:textId="18D8F878" w:rsidR="00976566" w:rsidRDefault="00976566" w:rsidP="00432B8C">
            <w:pPr>
              <w:rPr>
                <w:sz w:val="28"/>
                <w:szCs w:val="28"/>
              </w:rPr>
            </w:pPr>
            <w:r>
              <w:rPr>
                <w:sz w:val="28"/>
                <w:szCs w:val="28"/>
              </w:rPr>
              <w:t>2022</w:t>
            </w:r>
          </w:p>
        </w:tc>
        <w:tc>
          <w:tcPr>
            <w:tcW w:w="4508" w:type="dxa"/>
          </w:tcPr>
          <w:p w14:paraId="34183CC3" w14:textId="2F7CE069" w:rsidR="00976566" w:rsidRDefault="00976566" w:rsidP="00432B8C">
            <w:pPr>
              <w:rPr>
                <w:sz w:val="28"/>
                <w:szCs w:val="28"/>
              </w:rPr>
            </w:pPr>
            <w:r>
              <w:rPr>
                <w:sz w:val="28"/>
                <w:szCs w:val="28"/>
              </w:rPr>
              <w:t>3839</w:t>
            </w:r>
          </w:p>
        </w:tc>
      </w:tr>
    </w:tbl>
    <w:p w14:paraId="664F6368" w14:textId="77777777" w:rsidR="00432B8C" w:rsidRPr="00432B8C" w:rsidRDefault="00432B8C" w:rsidP="00432B8C">
      <w:pPr>
        <w:rPr>
          <w:sz w:val="28"/>
          <w:szCs w:val="28"/>
        </w:rPr>
      </w:pPr>
    </w:p>
    <w:p w14:paraId="0EA58B1D" w14:textId="740BAF31" w:rsidR="00432B8C" w:rsidRPr="00422683" w:rsidRDefault="00432B8C" w:rsidP="00432B8C">
      <w:pPr>
        <w:rPr>
          <w:b/>
          <w:bCs/>
          <w:sz w:val="28"/>
          <w:szCs w:val="28"/>
        </w:rPr>
      </w:pPr>
      <w:r w:rsidRPr="00422683">
        <w:rPr>
          <w:b/>
          <w:bCs/>
          <w:sz w:val="28"/>
          <w:szCs w:val="28"/>
        </w:rPr>
        <w:t xml:space="preserve"> Graph: S&amp;P 500 Index Performance</w:t>
      </w:r>
    </w:p>
    <w:p w14:paraId="7FD69473" w14:textId="30859C0D" w:rsidR="00432B8C" w:rsidRPr="00432B8C" w:rsidRDefault="00422683" w:rsidP="00432B8C">
      <w:pPr>
        <w:rPr>
          <w:sz w:val="28"/>
          <w:szCs w:val="28"/>
        </w:rPr>
      </w:pPr>
      <w:r>
        <w:rPr>
          <w:noProof/>
          <w:sz w:val="28"/>
          <w:szCs w:val="28"/>
        </w:rPr>
        <w:drawing>
          <wp:inline distT="0" distB="0" distL="0" distR="0" wp14:anchorId="7E9B5139" wp14:editId="0F3CF4BC">
            <wp:extent cx="4584700" cy="2755900"/>
            <wp:effectExtent l="0" t="0" r="6350" b="6350"/>
            <wp:docPr id="853553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6CE0774" w14:textId="77777777" w:rsidR="00432B8C" w:rsidRPr="00432B8C" w:rsidRDefault="00432B8C" w:rsidP="00432B8C">
      <w:pPr>
        <w:rPr>
          <w:sz w:val="28"/>
          <w:szCs w:val="28"/>
        </w:rPr>
      </w:pPr>
    </w:p>
    <w:p w14:paraId="4900C435" w14:textId="40CA35E9" w:rsidR="00432B8C" w:rsidRPr="00432B8C" w:rsidRDefault="00432B8C" w:rsidP="00432B8C">
      <w:pPr>
        <w:rPr>
          <w:sz w:val="28"/>
          <w:szCs w:val="28"/>
        </w:rPr>
      </w:pPr>
      <w:r w:rsidRPr="00432B8C">
        <w:rPr>
          <w:sz w:val="28"/>
          <w:szCs w:val="28"/>
        </w:rPr>
        <w:t>The graph shows the performance of the S&amp;P 500 index, reflecting the overall health of the market. While the index has generally trended upwards, the fluctuations indicate varying investor confidence, influenced by broader economic conditions and regulatory environments including SOX.</w:t>
      </w:r>
    </w:p>
    <w:p w14:paraId="3D7401A4" w14:textId="77777777" w:rsidR="00432B8C" w:rsidRPr="00432B8C" w:rsidRDefault="00432B8C" w:rsidP="00432B8C">
      <w:pPr>
        <w:rPr>
          <w:sz w:val="28"/>
          <w:szCs w:val="28"/>
        </w:rPr>
      </w:pPr>
    </w:p>
    <w:p w14:paraId="28473983" w14:textId="01F956FC" w:rsidR="00432B8C" w:rsidRDefault="00432B8C" w:rsidP="00432B8C">
      <w:pPr>
        <w:rPr>
          <w:b/>
          <w:bCs/>
          <w:sz w:val="32"/>
          <w:szCs w:val="32"/>
        </w:rPr>
      </w:pPr>
    </w:p>
    <w:p w14:paraId="6E7F2AD7" w14:textId="77777777" w:rsidR="00600029" w:rsidRDefault="00600029" w:rsidP="00432B8C">
      <w:pPr>
        <w:rPr>
          <w:b/>
          <w:bCs/>
          <w:sz w:val="32"/>
          <w:szCs w:val="32"/>
        </w:rPr>
      </w:pPr>
    </w:p>
    <w:p w14:paraId="2699A986" w14:textId="42E34675" w:rsidR="00600029" w:rsidRDefault="00600029" w:rsidP="00432B8C">
      <w:pPr>
        <w:rPr>
          <w:b/>
          <w:bCs/>
          <w:sz w:val="36"/>
          <w:szCs w:val="36"/>
        </w:rPr>
      </w:pPr>
      <w:proofErr w:type="gramStart"/>
      <w:r>
        <w:rPr>
          <w:b/>
          <w:bCs/>
          <w:sz w:val="36"/>
          <w:szCs w:val="36"/>
        </w:rPr>
        <w:lastRenderedPageBreak/>
        <w:t>CONCLUSION:-</w:t>
      </w:r>
      <w:proofErr w:type="gramEnd"/>
    </w:p>
    <w:p w14:paraId="67F2A2EA" w14:textId="04810702" w:rsidR="00600029" w:rsidRPr="00600029" w:rsidRDefault="00600029" w:rsidP="00600029">
      <w:pPr>
        <w:rPr>
          <w:sz w:val="28"/>
          <w:szCs w:val="28"/>
        </w:rPr>
      </w:pPr>
      <w:r>
        <w:rPr>
          <w:sz w:val="28"/>
          <w:szCs w:val="28"/>
        </w:rPr>
        <w:tab/>
      </w:r>
      <w:r w:rsidRPr="00600029">
        <w:rPr>
          <w:sz w:val="28"/>
          <w:szCs w:val="28"/>
        </w:rPr>
        <w:t>Sarbanes-Oxley Act (SOX) stands as a pivotal legislative response to the corporate scandals that rocked the United States in the early 2000s, fundamentally reshaping corporate governance and financial reporting practices. Enacted with bipartisan support in 2002, SOX aimed to restore investor confidence by imposing stringent standards of transparency, accountability, and integrity on publicly traded companies and their executives.</w:t>
      </w:r>
    </w:p>
    <w:p w14:paraId="6260EC42" w14:textId="77777777" w:rsidR="00600029" w:rsidRPr="00600029" w:rsidRDefault="00600029" w:rsidP="00600029">
      <w:pPr>
        <w:rPr>
          <w:sz w:val="28"/>
          <w:szCs w:val="28"/>
        </w:rPr>
      </w:pPr>
    </w:p>
    <w:p w14:paraId="3B54867B" w14:textId="77777777" w:rsidR="00600029" w:rsidRPr="00600029" w:rsidRDefault="00600029" w:rsidP="00600029">
      <w:pPr>
        <w:rPr>
          <w:sz w:val="28"/>
          <w:szCs w:val="28"/>
        </w:rPr>
      </w:pPr>
      <w:r w:rsidRPr="00600029">
        <w:rPr>
          <w:sz w:val="28"/>
          <w:szCs w:val="28"/>
        </w:rPr>
        <w:t>One of the Act's key achievements is its reinforcement of corporate governance through the establishment of independent audit committees and the requirement for CEOs and CFOs to personally certify the accuracy of financial statements. These measures aimed to mitigate conflicts of interest and enhance oversight, ensuring that companies operate with greater accountability to shareholders and the public.</w:t>
      </w:r>
    </w:p>
    <w:p w14:paraId="34B7E2BE" w14:textId="77777777" w:rsidR="00600029" w:rsidRPr="00600029" w:rsidRDefault="00600029" w:rsidP="00600029">
      <w:pPr>
        <w:rPr>
          <w:sz w:val="28"/>
          <w:szCs w:val="28"/>
        </w:rPr>
      </w:pPr>
    </w:p>
    <w:p w14:paraId="0D82667F" w14:textId="77777777" w:rsidR="00600029" w:rsidRPr="00600029" w:rsidRDefault="00600029" w:rsidP="00600029">
      <w:pPr>
        <w:rPr>
          <w:sz w:val="28"/>
          <w:szCs w:val="28"/>
        </w:rPr>
      </w:pPr>
      <w:r w:rsidRPr="00600029">
        <w:rPr>
          <w:sz w:val="28"/>
          <w:szCs w:val="28"/>
        </w:rPr>
        <w:t>SOX also revolutionized financial reporting by mandating strict internal controls and procedures, designed to prevent and detect financial fraud. Companies are now required to disclose all material information, including off-balance sheet transactions, ensuring that investors have a clearer picture of a company's financial health.</w:t>
      </w:r>
    </w:p>
    <w:p w14:paraId="5EA2D6F3" w14:textId="77777777" w:rsidR="00600029" w:rsidRPr="00600029" w:rsidRDefault="00600029" w:rsidP="00600029">
      <w:pPr>
        <w:rPr>
          <w:sz w:val="28"/>
          <w:szCs w:val="28"/>
        </w:rPr>
      </w:pPr>
    </w:p>
    <w:p w14:paraId="281D06B0" w14:textId="77777777" w:rsidR="00600029" w:rsidRPr="00600029" w:rsidRDefault="00600029" w:rsidP="00600029">
      <w:pPr>
        <w:rPr>
          <w:sz w:val="28"/>
          <w:szCs w:val="28"/>
        </w:rPr>
      </w:pPr>
      <w:r w:rsidRPr="00600029">
        <w:rPr>
          <w:sz w:val="28"/>
          <w:szCs w:val="28"/>
        </w:rPr>
        <w:t>Moreover, the Act bolstered auditor independence and accountability through restrictions on non-audit services and the establishment of the PCAOB. This regulatory body oversees public accounting firms, setting standards for audits and ensuring compliance with SOX requirements.</w:t>
      </w:r>
    </w:p>
    <w:p w14:paraId="7C9662AE" w14:textId="77777777" w:rsidR="00600029" w:rsidRPr="00600029" w:rsidRDefault="00600029" w:rsidP="00600029">
      <w:pPr>
        <w:rPr>
          <w:sz w:val="28"/>
          <w:szCs w:val="28"/>
        </w:rPr>
      </w:pPr>
    </w:p>
    <w:p w14:paraId="305497C3" w14:textId="77777777" w:rsidR="00600029" w:rsidRPr="00600029" w:rsidRDefault="00600029" w:rsidP="00600029">
      <w:pPr>
        <w:rPr>
          <w:sz w:val="28"/>
          <w:szCs w:val="28"/>
        </w:rPr>
      </w:pPr>
      <w:r w:rsidRPr="00600029">
        <w:rPr>
          <w:sz w:val="28"/>
          <w:szCs w:val="28"/>
        </w:rPr>
        <w:t>Internationally, SOX has influenced corporate governance practices beyond the U.S., as many countries adopted similar reforms to restore trust in their financial markets. While criticized for its initial compliance costs and bureaucratic burdens, SOX has undeniably strengthened the resilience of the U.S. financial system, providing a robust framework for corporate accountability and investor protection.</w:t>
      </w:r>
    </w:p>
    <w:p w14:paraId="384ED2B5" w14:textId="77777777" w:rsidR="00600029" w:rsidRPr="00600029" w:rsidRDefault="00600029" w:rsidP="00600029">
      <w:pPr>
        <w:rPr>
          <w:sz w:val="28"/>
          <w:szCs w:val="28"/>
        </w:rPr>
      </w:pPr>
    </w:p>
    <w:p w14:paraId="03423574" w14:textId="42F62C71" w:rsidR="00600029" w:rsidRPr="00600029" w:rsidRDefault="00600029" w:rsidP="00600029">
      <w:pPr>
        <w:rPr>
          <w:sz w:val="28"/>
          <w:szCs w:val="28"/>
        </w:rPr>
      </w:pPr>
      <w:r w:rsidRPr="00600029">
        <w:rPr>
          <w:sz w:val="28"/>
          <w:szCs w:val="28"/>
        </w:rPr>
        <w:lastRenderedPageBreak/>
        <w:t>In essence, the Sarbanes-Oxley Act remains a landmark in the history of corporate regulation, embodying lessons learned from past failures and setting a higher standard for transparency, ethics, and governance in corporate America and beyond. Its enduring legacy continues to shape the global landscape of financial regulation, emphasizing the importance of integrity and accountability in the corporate world.</w:t>
      </w:r>
    </w:p>
    <w:sectPr w:rsidR="00600029" w:rsidRPr="00600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E7D3E"/>
    <w:multiLevelType w:val="multilevel"/>
    <w:tmpl w:val="014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B0339"/>
    <w:multiLevelType w:val="multilevel"/>
    <w:tmpl w:val="C54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331A8"/>
    <w:multiLevelType w:val="multilevel"/>
    <w:tmpl w:val="5356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57D03"/>
    <w:multiLevelType w:val="multilevel"/>
    <w:tmpl w:val="806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699884">
    <w:abstractNumId w:val="2"/>
  </w:num>
  <w:num w:numId="2" w16cid:durableId="992879036">
    <w:abstractNumId w:val="0"/>
  </w:num>
  <w:num w:numId="3" w16cid:durableId="446969378">
    <w:abstractNumId w:val="1"/>
  </w:num>
  <w:num w:numId="4" w16cid:durableId="1922137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8C"/>
    <w:rsid w:val="004022D4"/>
    <w:rsid w:val="00422683"/>
    <w:rsid w:val="00432B8C"/>
    <w:rsid w:val="00520D95"/>
    <w:rsid w:val="0052122A"/>
    <w:rsid w:val="00600029"/>
    <w:rsid w:val="00976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6DD5"/>
  <w15:chartTrackingRefBased/>
  <w15:docId w15:val="{6B1778E6-BFA9-4CF3-ADED-5C8636F4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26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2268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2268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2268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22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2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2024-06-13T06:08:00Z</dcterms:created>
  <dcterms:modified xsi:type="dcterms:W3CDTF">2024-06-13T06:43:00Z</dcterms:modified>
</cp:coreProperties>
</file>