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Organization — ESG/SDG Report</w:t>
      </w:r>
    </w:p>
    <w:p>
      <w:r>
        <w:t>Period: last 30 days</w:t>
      </w:r>
    </w:p>
    <w:p>
      <w:pPr>
        <w:pStyle w:val="Heading1"/>
      </w:pPr>
      <w:r>
        <w:t>Activity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Persons</w:t>
            </w:r>
          </w:p>
        </w:tc>
        <w:tc>
          <w:tcPr>
            <w:tcW w:type="dxa" w:w="2160"/>
          </w:tcPr>
          <w:p>
            <w:r>
              <w:t>Contributions</w:t>
            </w:r>
          </w:p>
        </w:tc>
      </w:tr>
      <w:tr>
        <w:tc>
          <w:tcPr>
            <w:tcW w:type="dxa" w:w="2160"/>
          </w:tcPr>
          <w:p>
            <w:r>
              <w:t>Reusable Mug</w:t>
            </w:r>
          </w:p>
        </w:tc>
        <w:tc>
          <w:tcPr>
            <w:tcW w:type="dxa" w:w="2160"/>
          </w:tcPr>
          <w:p>
            <w:r>
              <w:t>CAT05_A2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330</w:t>
            </w:r>
          </w:p>
        </w:tc>
      </w:tr>
      <w:tr>
        <w:tc>
          <w:tcPr>
            <w:tcW w:type="dxa" w:w="2160"/>
          </w:tcPr>
          <w:p>
            <w:r>
              <w:t>Note Sharing Day</w:t>
            </w:r>
          </w:p>
        </w:tc>
        <w:tc>
          <w:tcPr>
            <w:tcW w:type="dxa" w:w="2160"/>
          </w:tcPr>
          <w:p>
            <w:r>
              <w:t>CAT01_A1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220</w:t>
            </w:r>
          </w:p>
        </w:tc>
      </w:tr>
      <w:tr>
        <w:tc>
          <w:tcPr>
            <w:tcW w:type="dxa" w:w="2160"/>
          </w:tcPr>
          <w:p>
            <w:r>
              <w:t>Startup Pitch</w:t>
            </w:r>
          </w:p>
        </w:tc>
        <w:tc>
          <w:tcPr>
            <w:tcW w:type="dxa" w:w="2160"/>
          </w:tcPr>
          <w:p>
            <w:r>
              <w:t>CAT03_A2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</w:t>
            </w:r>
          </w:p>
        </w:tc>
      </w:tr>
      <w:tr>
        <w:tc>
          <w:tcPr>
            <w:tcW w:type="dxa" w:w="2160"/>
          </w:tcPr>
          <w:p>
            <w:r>
              <w:t>Buy eco product</w:t>
            </w:r>
          </w:p>
        </w:tc>
        <w:tc>
          <w:tcPr>
            <w:tcW w:type="dxa" w:w="2160"/>
          </w:tcPr>
          <w:p>
            <w:r>
              <w:t>CAT01_A2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130</w:t>
            </w:r>
          </w:p>
        </w:tc>
      </w:tr>
      <w:tr>
        <w:tc>
          <w:tcPr>
            <w:tcW w:type="dxa" w:w="2160"/>
          </w:tcPr>
          <w:p>
            <w:r>
              <w:t>Gym Power-Up</w:t>
            </w:r>
          </w:p>
        </w:tc>
        <w:tc>
          <w:tcPr>
            <w:tcW w:type="dxa" w:w="2160"/>
          </w:tcPr>
          <w:p>
            <w:r>
              <w:t>CAT04_A2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One-Tap Survey</w:t>
            </w:r>
          </w:p>
        </w:tc>
        <w:tc>
          <w:tcPr>
            <w:tcW w:type="dxa" w:w="2160"/>
          </w:tcPr>
          <w:p>
            <w:r>
              <w:t>CAT02_A1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80</w:t>
            </w:r>
          </w:p>
        </w:tc>
      </w:tr>
      <w:tr>
        <w:tc>
          <w:tcPr>
            <w:tcW w:type="dxa" w:w="2160"/>
          </w:tcPr>
          <w:p>
            <w:r>
              <w:t>Refill &amp; Reuse</w:t>
            </w:r>
          </w:p>
        </w:tc>
        <w:tc>
          <w:tcPr>
            <w:tcW w:type="dxa" w:w="2160"/>
          </w:tcPr>
          <w:p>
            <w:r>
              <w:t>CAT05_A1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Report a sighting</w:t>
            </w:r>
          </w:p>
        </w:tc>
        <w:tc>
          <w:tcPr>
            <w:tcW w:type="dxa" w:w="2160"/>
          </w:tcPr>
          <w:p>
            <w:r>
              <w:t>CAT06_A2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Stairs Challenge</w:t>
            </w:r>
          </w:p>
        </w:tc>
        <w:tc>
          <w:tcPr>
            <w:tcW w:type="dxa" w:w="2160"/>
          </w:tcPr>
          <w:p>
            <w:r>
              <w:t>CAT04_A1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Meatless Monday</w:t>
            </w:r>
          </w:p>
        </w:tc>
        <w:tc>
          <w:tcPr>
            <w:tcW w:type="dxa" w:w="2160"/>
          </w:tcPr>
          <w:p>
            <w:r>
              <w:t>CAT06_A1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/>
    <w:p>
      <w:pPr>
        <w:pStyle w:val="Heading1"/>
      </w:pPr>
      <w:r>
        <w:t>Narrative Report</w:t>
      </w:r>
    </w:p>
    <w:p>
      <w:r>
        <w:t>ESG/SDG Report (fallback text due to LLM error): Error code: 429 - {'error': {'message': 'You exceeded your current quota, please check your plan and billing details. For more information on this error, read the docs: https://platform.openai.com/docs/guides/error-codes/api-errors.', 'type': 'insufficient_quota', 'param': None, 'code': 'insufficient_quota'}}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