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VARUN NADGIR</w:t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4320"/>
        <w:gridCol w:w="2430"/>
        <w:tblGridChange w:id="0">
          <w:tblGrid>
            <w:gridCol w:w="2610"/>
            <w:gridCol w:w="4320"/>
            <w:gridCol w:w="2430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50 Radnor Road Apt. 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15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(508) 615 - 8646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vanadgir@gmail.com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Brighton, MA 02135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https://www.linkedin.com/in/varun-nadgir-0a116468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varun.pro</w:t>
            </w:r>
          </w:p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I would like to put my analytical skills to work in an environment that allows me to learn and create.  I am hoping to further my experience with big data and web development.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HIGHLIGHTS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Employs mathematical/logical approach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Good organizational skills for problem-solving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Can lead as well as work with a group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QUALIFICATIONS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Excellent PC skills and usage of Microsoft Word, Excel, and Powerpoint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Basic knowledge of Java, LaTeX, MatLab/Octave, R, SQL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Fast learner and able to pick up new skills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Findability Sciences - Analyst</w:t>
        <w:tab/>
        <w:tab/>
        <w:tab/>
        <w:tab/>
        <w:tab/>
        <w:t xml:space="preserve">      October 2015 - Present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  <w:u w:val="non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Used SQL to write queries/scripts for a data extraction pipeline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Helped a client company visualize their donor behaviors 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  <w:u w:val="non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Communicated client needs to front-end developers across time zones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iGradeEdu - Teacher/Tutor</w:t>
        <w:tab/>
        <w:tab/>
        <w:tab/>
        <w:tab/>
        <w:t xml:space="preserve">     </w:t>
        <w:tab/>
        <w:t xml:space="preserve">            April - October 2015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Prepared mathematics presentations for Grades 6 through 12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Delivered timed lessons using WebEx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Managed startup project in a team environment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Massachusetts Institute of Technology (Online with GetSmarter)</w:t>
        <w:tab/>
        <w:t xml:space="preserve">  </w:t>
        <w:tab/>
        <w:tab/>
        <w:t xml:space="preserve">       2016</w:t>
        <w:tab/>
        <w:tab/>
        <w:t xml:space="preserve">Certification for Computational Data Analysis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University of Massachusetts, Amherst (Amherst, MA)</w:t>
        <w:tab/>
        <w:tab/>
        <w:t xml:space="preserve"> </w:t>
        <w:tab/>
        <w:tab/>
        <w:t xml:space="preserve">           2009 - 2015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ab/>
        <w:t xml:space="preserve">Bachelor of Science: Mathematics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Quinsigamond Community College (Worcester, MA)</w:t>
        <w:tab/>
        <w:tab/>
        <w:tab/>
        <w:tab/>
        <w:t xml:space="preserve">           2013 - 2014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u w:val="single"/>
          <w:rtl w:val="0"/>
        </w:rPr>
        <w:t xml:space="preserve">Relevant courses: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Analytical Thinking with Programming (CSC 106),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Programming I (CSC 107),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Programming with Objects (CSC 207)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OTHER INTERESTS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1530.9473684210527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Music performance and composition, Word problems, Computer Programming, Game design, Languages, Caring for animals.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