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7A42E">
      <w:pPr>
        <w:spacing w:after="100"/>
        <w:jc w:val="center"/>
      </w:pPr>
      <w:bookmarkStart w:id="0" w:name="_GoBack"/>
      <w:bookmarkEnd w:id="0"/>
      <w:r>
        <w:rPr>
          <w:sz w:val="24"/>
          <w:szCs w:val="24"/>
        </w:rPr>
        <w:t>4ADI204: Data Science and Visualization</w:t>
      </w:r>
    </w:p>
    <w:p w14:paraId="0F1EE0A2">
      <w:pPr>
        <w:spacing w:after="300"/>
        <w:jc w:val="center"/>
      </w:pPr>
      <w:r>
        <w:rPr>
          <w:b/>
          <w:bCs/>
          <w:color w:val="1F4E79"/>
          <w:sz w:val="26"/>
          <w:szCs w:val="26"/>
        </w:rPr>
        <w:t>Week 4: EDA Deep Dive (Abstract)</w:t>
      </w:r>
    </w:p>
    <w:p w14:paraId="310448EF">
      <w:pPr>
        <w:spacing w:after="400"/>
        <w:jc w:val="center"/>
      </w:pPr>
      <w:r>
        <w:rPr>
          <w:i/>
          <w:iCs/>
          <w:sz w:val="22"/>
          <w:szCs w:val="22"/>
        </w:rPr>
        <w:t>Team 17 | Global Warming Dataset Analysis</w:t>
      </w:r>
    </w:p>
    <w:p w14:paraId="12076722">
      <w:pPr>
        <w:pStyle w:val="2"/>
        <w:spacing w:after="150"/>
      </w:pPr>
      <w:r>
        <w:rPr>
          <w:b/>
          <w:bCs/>
        </w:rPr>
        <w:t>Abstract</w:t>
      </w:r>
    </w:p>
    <w:p w14:paraId="77E3C9E0">
      <w:pPr>
        <w:spacing w:after="200" w:line="360" w:lineRule="auto"/>
        <w:jc w:val="both"/>
      </w:pPr>
      <w:r>
        <w:t>Week 4 of the  project undertook the Exploratory Data Analysis (EDA) Deep Dive stage (Unit 2, Practical), building on the fully cleaned global warming dataset produced in Week 3 (99,054 records, 26 variables, zero missing values, zero duplicates, outliers removed via Z-score). The objective was to uncover patterns, distributions, and relationships within the data through univariate, bivariate, and multivariate visual analysis, transforming a clean but unexamined dataset into actionable visual insight.</w:t>
      </w:r>
    </w:p>
    <w:p w14:paraId="18CE1D35">
      <w:pPr>
        <w:spacing w:after="200" w:line="360" w:lineRule="auto"/>
        <w:jc w:val="both"/>
      </w:pPr>
      <w:r>
        <w:t>Univariate analysis examined the distribution of Temperature_Anomaly using histograms with kernel density estimation (KDE), standalone density plots, boxplots, and violin plots, together characterizing the variable's central tendency, spread, and shape. Bivariate analysis then explored the relationship between CO2_Emissions and Temperature_Anomaly through scatter plots and regression plots with fitted trend lines, assessing whether emissions and anomaly values move together.</w:t>
      </w:r>
    </w:p>
    <w:p w14:paraId="7DCE3D7D">
      <w:pPr>
        <w:spacing w:after="200" w:line="360" w:lineRule="auto"/>
        <w:jc w:val="both"/>
      </w:pPr>
      <w:r>
        <w:t>Country-level patterns were visualized through a word cloud and a ranked bar chart (top 15 countries by average anomaly), as well as a treemap (top 20 countries by anomaly magnitude), providing both an intuitive overview and precise numerical comparison. Temporal trends were captured via a year-by-year line chart and a decade-aggregated bar chart, smoothing short-term noise to reveal broader patterns. A pivot table cross-tabulating the top 15 countries against decade was visualized as a heatmap, exposing how individual countries' anomalies evolved over time. Finally, a correlation heatmap across all numeric variables, together with a ranked list of the strongest correlations with Temperature_Anomaly, identified candidate relationships and potential multicollinearity for consideration in later feature engineering and PCA stages (Units 3–4).</w:t>
      </w:r>
    </w:p>
    <w:p w14:paraId="36199E75">
      <w:pPr>
        <w:spacing w:after="200" w:line="360" w:lineRule="auto"/>
        <w:jc w:val="both"/>
      </w:pPr>
      <w:r>
        <w:t>By conducting this analysis exclusively on the fully cleaned dataset, the resulting visualizations and statistical summaries are free of distortion from missing values, duplicate records, or extreme outliers, ensuring the insights drawn are representative of genuine patterns in the data rather than artifacts of data quality issues. These findings establish the empirical foundation for the Mid-Review Data Audit presentation and subsequent feature engineering work.</w:t>
      </w:r>
    </w:p>
    <w:p w14:paraId="52653F6A">
      <w:pPr>
        <w:pStyle w:val="3"/>
        <w:spacing w:before="300" w:after="150"/>
      </w:pPr>
      <w:r>
        <w:rPr>
          <w:b/>
          <w:bCs/>
        </w:rPr>
        <w:t>Keywords</w:t>
      </w:r>
    </w:p>
    <w:p w14:paraId="6479C1B3">
      <w:pPr>
        <w:spacing w:after="300"/>
      </w:pPr>
      <w:r>
        <w:rPr>
          <w:i/>
          <w:iCs/>
        </w:rPr>
        <w:t>Exploratory Data Analysis, Univariate Analysis, Bivariate Analysis, Data Visualization, Correlation Analysis, Word Cloud, Treemap, Heatmap, Climate Data.</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75256F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uiPriority w:val="99"/>
    <w:rPr>
      <w:color w:val="0563C1"/>
      <w:u w:val="single"/>
    </w:rPr>
  </w:style>
  <w:style w:type="character" w:styleId="10">
    <w:name w:val="footnote reference"/>
    <w:semiHidden/>
    <w:unhideWhenUsed/>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uiPriority w:val="99"/>
    <w:pPr>
      <w:spacing w:after="0" w:line="240" w:lineRule="auto"/>
    </w:pPr>
    <w:rPr>
      <w:sz w:val="20"/>
      <w:szCs w:val="20"/>
    </w:rPr>
  </w:style>
  <w:style w:type="paragraph" w:styleId="13">
    <w:name w:val="footnote text"/>
    <w:link w:val="17"/>
    <w:semiHidden/>
    <w:unhideWhenUsed/>
    <w:qFormat/>
    <w:uiPriority w:val="99"/>
    <w:pPr>
      <w:spacing w:after="0" w:line="240" w:lineRule="auto"/>
    </w:pPr>
    <w:rPr>
      <w:sz w:val="20"/>
      <w:szCs w:val="20"/>
    </w:rPr>
  </w:style>
  <w:style w:type="paragraph" w:styleId="14">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354</Words>
  <Characters>2292</Characters>
  <TotalTime>0</TotalTime>
  <ScaleCrop>false</ScaleCrop>
  <LinksUpToDate>false</LinksUpToDate>
  <CharactersWithSpaces>2635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2026-09-18T01:43:00Z</dcterms:created>
  <dc:creator>Un-named</dc:creator>
  <cp:lastModifiedBy>WPS_1776769812</cp:lastModifiedBy>
  <dcterms:modified xsi:type="dcterms:W3CDTF">2026-09-18T01:44:43Z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eyJoZGlkIjoiMWJjOTAwYmNjYTE2ZjYzNGRlMTkyMjU5YTUwNTU4YmIiLCJ1c2VySWQiOiIxNjc2NzU1MzM2NTM3MiJ9</vt:lpwstr>
  </property>
  <property fmtid="{D5CDD505-2E9C-101B-9397-08002B2CF9AE}" pid="3" name="KSOProductBuildVer">
    <vt:lpwstr>1036-12.1.0.28485</vt:lpwstr>
  </property>
  <property fmtid="{D5CDD505-2E9C-101B-9397-08002B2CF9AE}" pid="4" name="ICV">
    <vt:lpwstr>A2AA641E68B74C37BD538C445C313532_12</vt:lpwstr>
  </property>
</Properties>
</file>