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0260D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24A29C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2231223E">
      <w:pPr>
        <w:spacing w:after="0"/>
        <w:jc w:val="center"/>
        <w:rPr>
          <w:b/>
        </w:rPr>
      </w:pPr>
    </w:p>
    <w:tbl>
      <w:tblPr>
        <w:tblStyle w:val="19"/>
        <w:tblW w:w="99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8"/>
        <w:gridCol w:w="4968"/>
      </w:tblGrid>
      <w:tr w14:paraId="4EA45F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968" w:type="dxa"/>
          </w:tcPr>
          <w:p w14:paraId="51FB5680">
            <w:pPr>
              <w:spacing w:after="0" w:line="240" w:lineRule="auto"/>
            </w:pPr>
            <w:r>
              <w:t>Date</w:t>
            </w:r>
          </w:p>
        </w:tc>
        <w:tc>
          <w:tcPr>
            <w:tcW w:w="4968" w:type="dxa"/>
          </w:tcPr>
          <w:p w14:paraId="32324C42">
            <w:pPr>
              <w:spacing w:after="0" w:line="240" w:lineRule="auto"/>
            </w:pPr>
            <w:r>
              <w:t>26 -06-2025</w:t>
            </w:r>
          </w:p>
        </w:tc>
      </w:tr>
      <w:tr w14:paraId="7FAF32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968" w:type="dxa"/>
          </w:tcPr>
          <w:p w14:paraId="12DFAF8C">
            <w:pPr>
              <w:spacing w:after="0" w:line="240" w:lineRule="auto"/>
            </w:pPr>
            <w:r>
              <w:t>Team ID</w:t>
            </w:r>
          </w:p>
        </w:tc>
        <w:tc>
          <w:tcPr>
            <w:tcW w:w="4968" w:type="dxa"/>
          </w:tcPr>
          <w:p w14:paraId="2A5E535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LTVIP2025TMID582</w:t>
            </w:r>
            <w:r>
              <w:rPr>
                <w:rFonts w:hint="default"/>
                <w:lang w:val="en-US"/>
              </w:rPr>
              <w:t>43</w:t>
            </w:r>
            <w:bookmarkStart w:id="0" w:name="_GoBack"/>
            <w:bookmarkEnd w:id="0"/>
          </w:p>
        </w:tc>
      </w:tr>
      <w:tr w14:paraId="401E08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968" w:type="dxa"/>
          </w:tcPr>
          <w:p w14:paraId="7F3F9D27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968" w:type="dxa"/>
          </w:tcPr>
          <w:p w14:paraId="467CE305">
            <w:pPr>
              <w:spacing w:after="0" w:line="240" w:lineRule="auto"/>
            </w:pPr>
            <w:r>
              <w:t>Docspot: seamless appointment for Booking health</w:t>
            </w:r>
          </w:p>
        </w:tc>
      </w:tr>
      <w:tr w14:paraId="437458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968" w:type="dxa"/>
          </w:tcPr>
          <w:p w14:paraId="5B359CE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968" w:type="dxa"/>
          </w:tcPr>
          <w:p w14:paraId="32D228C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6176F543">
      <w:pPr>
        <w:rPr>
          <w:b/>
        </w:rPr>
      </w:pPr>
    </w:p>
    <w:p w14:paraId="2BAC00D4">
      <w:pPr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Solution Architecture:</w:t>
      </w:r>
    </w:p>
    <w:p w14:paraId="00A897AA">
      <w:pPr>
        <w:shd w:val="clear" w:color="auto" w:fill="FFFFFF"/>
        <w:spacing w:before="240" w:after="24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The solution architecture for </w:t>
      </w:r>
      <w:r>
        <w:rPr>
          <w:rFonts w:ascii="Arial" w:hAnsi="Arial" w:eastAsia="Arial" w:cs="Arial"/>
          <w:b/>
          <w:sz w:val="24"/>
          <w:szCs w:val="24"/>
        </w:rPr>
        <w:t xml:space="preserve">Resolve Now </w:t>
      </w:r>
      <w:r>
        <w:rPr>
          <w:rFonts w:ascii="Arial" w:hAnsi="Arial" w:eastAsia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5ECF15A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Seamless Crime posting on the application</w:t>
      </w:r>
      <w:r>
        <w:rPr>
          <w:rFonts w:ascii="Arial" w:hAnsi="Arial" w:eastAsia="Arial" w:cs="Arial"/>
          <w:sz w:val="24"/>
          <w:szCs w:val="24"/>
        </w:rPr>
        <w:br w:type="textWrapping"/>
      </w:r>
    </w:p>
    <w:p w14:paraId="497E405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End-to-end project lifecycle managementw</w:t>
      </w:r>
      <w:r>
        <w:rPr>
          <w:rFonts w:ascii="Arial" w:hAnsi="Arial" w:eastAsia="Arial" w:cs="Arial"/>
          <w:sz w:val="24"/>
          <w:szCs w:val="24"/>
        </w:rPr>
        <w:br w:type="textWrapping"/>
      </w:r>
    </w:p>
    <w:p w14:paraId="0B7665E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Scalable user authentication and authorization</w:t>
      </w:r>
      <w:r>
        <w:rPr>
          <w:rFonts w:ascii="Arial" w:hAnsi="Arial" w:eastAsia="Arial" w:cs="Arial"/>
          <w:sz w:val="24"/>
          <w:szCs w:val="24"/>
        </w:rPr>
        <w:br w:type="textWrapping"/>
      </w:r>
    </w:p>
    <w:p w14:paraId="582F254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Secure and trackable payment transactions</w:t>
      </w:r>
      <w:r>
        <w:rPr>
          <w:rFonts w:ascii="Arial" w:hAnsi="Arial" w:eastAsia="Arial" w:cs="Arial"/>
          <w:sz w:val="24"/>
          <w:szCs w:val="24"/>
        </w:rPr>
        <w:br w:type="textWrapping"/>
      </w:r>
    </w:p>
    <w:p w14:paraId="23B60C02">
      <w:pPr>
        <w:shd w:val="clear" w:color="auto" w:fill="FFFFFF"/>
        <w:spacing w:after="15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14:paraId="19F75BD5">
      <w:pPr>
        <w:shd w:val="clear" w:color="auto" w:fill="FFFFFF"/>
        <w:spacing w:after="15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14:paraId="418AA936">
      <w:pPr>
        <w:rPr>
          <w:b/>
        </w:rPr>
      </w:pPr>
    </w:p>
    <w:p w14:paraId="7F8A443F">
      <w:pPr>
        <w:rPr>
          <w:b/>
        </w:rPr>
      </w:pPr>
    </w:p>
    <w:p w14:paraId="76691799">
      <w:pPr>
        <w:rPr>
          <w:b/>
        </w:rPr>
      </w:pPr>
    </w:p>
    <w:p w14:paraId="38BB4C62">
      <w:pPr>
        <w:rPr>
          <w:b/>
        </w:rPr>
      </w:pPr>
    </w:p>
    <w:p w14:paraId="046E1290">
      <w:pPr>
        <w:rPr>
          <w:b/>
        </w:rPr>
      </w:pPr>
    </w:p>
    <w:p w14:paraId="0DCAD251">
      <w:pPr>
        <w:rPr>
          <w:b/>
        </w:rPr>
      </w:pPr>
    </w:p>
    <w:p w14:paraId="38F32326">
      <w:pPr>
        <w:rPr>
          <w:b/>
        </w:rPr>
      </w:pPr>
    </w:p>
    <w:p w14:paraId="62984BB5">
      <w:pPr>
        <w:rPr>
          <w:b/>
        </w:rPr>
      </w:pPr>
    </w:p>
    <w:p w14:paraId="079D55F8">
      <w:pPr>
        <w:rPr>
          <w:b/>
        </w:rPr>
      </w:pPr>
    </w:p>
    <w:p w14:paraId="39F7BE32">
      <w:pPr>
        <w:rPr>
          <w:b/>
        </w:rPr>
      </w:pPr>
    </w:p>
    <w:p w14:paraId="7048595B">
      <w:pPr>
        <w:rPr>
          <w:b/>
        </w:rPr>
      </w:pPr>
    </w:p>
    <w:p w14:paraId="2298E60E">
      <w:pPr>
        <w:rPr>
          <w:b/>
        </w:rPr>
      </w:pPr>
    </w:p>
    <w:p w14:paraId="5EBE7370">
      <w:pPr>
        <w:rPr>
          <w:b/>
        </w:rPr>
      </w:pPr>
    </w:p>
    <w:p w14:paraId="4B5F6D0C">
      <w:pPr>
        <w:rPr>
          <w:b/>
        </w:rPr>
      </w:pPr>
    </w:p>
    <w:p w14:paraId="26E74BA3">
      <w:pPr>
        <w:rPr>
          <w:b/>
        </w:rPr>
      </w:pPr>
      <w:r>
        <w:rPr>
          <w:rFonts w:ascii="Arial" w:hAnsi="Arial" w:eastAsia="Arial" w:cs="Arial"/>
          <w:b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124D83BC">
      <w:pPr>
        <w:rPr>
          <w:b/>
        </w:rPr>
      </w:pPr>
    </w:p>
    <w:p w14:paraId="42C37CC4">
      <w:pPr>
        <w:tabs>
          <w:tab w:val="left" w:pos="5529"/>
        </w:tabs>
        <w:rPr>
          <w:b/>
        </w:rPr>
      </w:pPr>
      <w:r>
        <w:drawing>
          <wp:inline distT="114300" distB="114300" distL="114300" distR="114300">
            <wp:extent cx="5730875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5141">
      <w:pPr>
        <w:rPr>
          <w:b/>
        </w:rPr>
      </w:pPr>
    </w:p>
    <w:p w14:paraId="01B81398">
      <w:pPr>
        <w:rPr>
          <w:b/>
        </w:rPr>
      </w:pPr>
    </w:p>
    <w:p w14:paraId="0DD44DB1">
      <w:pPr>
        <w:rPr>
          <w:b/>
          <w:sz w:val="24"/>
          <w:szCs w:val="24"/>
        </w:rPr>
      </w:pPr>
    </w:p>
    <w:p w14:paraId="24B53DDF">
      <w:pPr>
        <w:rPr>
          <w:b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B0674"/>
    <w:multiLevelType w:val="multilevel"/>
    <w:tmpl w:val="36EB067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BC"/>
    <w:rsid w:val="00922CC8"/>
    <w:rsid w:val="00BD5532"/>
    <w:rsid w:val="00CE44D8"/>
    <w:rsid w:val="00EE121A"/>
    <w:rsid w:val="00FB46BC"/>
    <w:rsid w:val="3C32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7"/>
    <w:basedOn w:val="9"/>
    <w:uiPriority w:val="0"/>
    <w:pPr>
      <w:spacing w:after="0" w:line="240" w:lineRule="auto"/>
    </w:pPr>
  </w:style>
  <w:style w:type="table" w:customStyle="1" w:styleId="19">
    <w:name w:val="_Style 18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1</TotalTime>
  <ScaleCrop>false</ScaleCrop>
  <LinksUpToDate>false</LinksUpToDate>
  <CharactersWithSpaces>762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DELL</cp:lastModifiedBy>
  <dcterms:modified xsi:type="dcterms:W3CDTF">2025-07-16T14:50:24Z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841EF361D056457BB6D9A719DFA8887C_12</vt:lpwstr>
  </property>
</Properties>
</file>