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65fe8e574d7f33b8f29a1c62c05991bc70ddfc"/>
      <w:r>
        <w:t xml:space="preserve">Supplementary Table 2: TRIPOD-LLM Checklist</w:t>
      </w:r>
      <w:bookmarkEnd w:id="20"/>
    </w:p>
    <w:p>
      <w:pPr>
        <w:pStyle w:val="FirstParagraph"/>
      </w:pPr>
      <w:r>
        <w:rPr>
          <w:b/>
        </w:rPr>
        <w:t xml:space="preserve">Manuscript:</w:t>
      </w:r>
      <w:r>
        <w:t xml:space="preserve"> </w:t>
      </w:r>
      <w:r>
        <w:t xml:space="preserve">EJVES-S-26-00485</w:t>
      </w:r>
      <w:r>
        <w:br/>
      </w:r>
      <w:r>
        <w:rPr>
          <w:b/>
        </w:rPr>
        <w:t xml:space="preserve">Title:</w:t>
      </w:r>
      <w:r>
        <w:t xml:space="preserve"> </w:t>
      </w:r>
      <w:r>
        <w:t xml:space="preserve">Accuracy and Readability of Generative AI for Vascular Surgery Patients: A Specialist-based Evaluation Highlighting the Current Landscape of Safety Risks and Accessibility Gaps</w:t>
      </w:r>
    </w:p>
    <w:p>
      <w:pPr>
        <w:pStyle w:val="BodyText"/>
      </w:pPr>
      <w:r>
        <w:rPr>
          <w:b/>
        </w:rPr>
        <w:t xml:space="preserve">Checklist reference:</w:t>
      </w:r>
      <w:r>
        <w:t xml:space="preserve"> </w:t>
      </w:r>
      <w:r>
        <w:t xml:space="preserve">Omiye JA, Gui H, Rezaei SJ, et al. TRIPOD-LLM: a reporting guideline for studies using large language models.</w:t>
      </w:r>
      <w:r>
        <w:t xml:space="preserve"> </w:t>
      </w:r>
      <w:r>
        <w:rPr>
          <w:i/>
        </w:rPr>
        <w:t xml:space="preserve">Nature Medicine</w:t>
      </w:r>
      <w:r>
        <w:t xml:space="preserve">. 2024. https://doi.org/10.1038/s41591-024-03425-5</w:t>
      </w:r>
    </w:p>
    <w:p>
      <w:pPr>
        <w:pStyle w:val="BodyText"/>
      </w:pPr>
      <w:r>
        <w:rPr>
          <w:b/>
        </w:rPr>
        <w:t xml:space="preserve">Study type:</w:t>
      </w:r>
      <w:r>
        <w:t xml:space="preserve"> </w:t>
      </w:r>
      <w:r>
        <w:t xml:space="preserve">Evaluation study of an existing off-the-shelf large language model (not development or fine-tuning). Primary analysis: ChatGPT (gpt-3.5-turbo-0125). Comparator arm: GPT-5.5, Gemini 3.5 Flash, Claude Sonnet 4.6.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.0"/>
        <w:tblLook w:firstRow="1"/>
      </w:tblPr>
      <w:tblGrid>
        <w:gridCol w:w="720"/>
        <w:gridCol w:w="1080"/>
        <w:gridCol w:w="1920"/>
        <w:gridCol w:w="1320"/>
        <w:gridCol w:w="28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Checklist 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Reported?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Location in Manuscript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Identify the study as involving a large language model and specify the clinical task.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Title:</w:t>
            </w:r>
            <w:r>
              <w:t xml:space="preserve"> </w:t>
            </w:r>
            <w:r>
              <w:t xml:space="preserve">“</w:t>
            </w:r>
            <w:r>
              <w:t xml:space="preserve">Generative AI for Vascular Surgery Patients</w:t>
            </w:r>
            <w:r>
              <w:t xml:space="preserve">”</w:t>
            </w:r>
            <w:r>
              <w:t xml:space="preserve">; specifies patient information evaluation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Abstract</w:t>
            </w:r>
          </w:p>
        </w:tc>
        <w:tc>
          <w:p>
            <w:pPr>
              <w:pStyle w:val="Compact"/>
              <w:jc w:val="left"/>
            </w:pPr>
            <w:r>
              <w:t xml:space="preserve">Summarise the LLM(s) used, the clinical task, evaluation approach, key results and main limitations.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Abstract lines 80–97 (revised): states ChatGPT, vascular surgery patient information, specialist evaluation, readability and accuracy results; limitations addressed in abstract conclusions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Introduction</w:t>
            </w:r>
          </w:p>
        </w:tc>
        <w:tc>
          <w:p>
            <w:pPr>
              <w:pStyle w:val="Compact"/>
              <w:jc w:val="left"/>
            </w:pPr>
            <w:r>
              <w:t xml:space="preserve">Describe the clinical context, the gap in current knowledge or practice, and the rationale for using an LLM for this task.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Introduction lines 56–78: describes rise of LLMs in patient information, limitations of generic chatbots, vascular surgery information needs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Introduction</w:t>
            </w:r>
          </w:p>
        </w:tc>
        <w:tc>
          <w:p>
            <w:pPr>
              <w:pStyle w:val="Compact"/>
              <w:jc w:val="left"/>
            </w:pPr>
            <w:r>
              <w:t xml:space="preserve">State the study objectives, specifying whether the study involves development, fine-tuning, or evaluation of an LLM.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Introduction, final paragraph: objective stated as specialist-based evaluation of ChatGPT-generated responses; no development or fine-tuning involved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Methods — Data</w:t>
            </w:r>
          </w:p>
        </w:tc>
        <w:tc>
          <w:p>
            <w:pPr>
              <w:pStyle w:val="Compact"/>
              <w:jc w:val="left"/>
            </w:pPr>
            <w:r>
              <w:t xml:space="preserve">Describe how the input data (prompts or queries) were developed, including any curation, selection, or preprocessing steps.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Methods lines 137–150: 16 questions derived from Google Trends RSV data and expert consensus across 4 vascular diseases and 4 question domains; referenced in TRIPOD-LLM checklist note (revised Methods)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Methods — Setting</w:t>
            </w:r>
          </w:p>
        </w:tc>
        <w:tc>
          <w:p>
            <w:pPr>
              <w:pStyle w:val="Compact"/>
              <w:jc w:val="left"/>
            </w:pPr>
            <w:r>
              <w:t xml:space="preserve">Describe the intended population, clinical setting, and use case for which the LLM is being evaluated.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Methods and Introduction: intended users are vascular surgery patients seeking health information; consumer-facing ChatGPT interface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Methods — LLM specification</w:t>
            </w:r>
          </w:p>
        </w:tc>
        <w:tc>
          <w:p>
            <w:pPr>
              <w:pStyle w:val="Compact"/>
              <w:jc w:val="left"/>
            </w:pPr>
            <w:r>
              <w:t xml:space="preserve">Name and version the LLM(s) used; state training data cutoff date (if known), access date, interface or API used, and any configuration settings applied.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Methods line 151 (revised, Change Log item Rm1): gpt-3.5-turbo-0125; accessed February 28, 2026; publicly available ChatGPT interface; default prompt settings and no system-level customisation. Comparator models (Methods, Change Log item R1a): GPT-5.5, Gemini 3.5 Flash, Claude Sonnet 4.6; consumer interfaces; February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Methods — Outcome</w:t>
            </w:r>
          </w:p>
        </w:tc>
        <w:tc>
          <w:p>
            <w:pPr>
              <w:pStyle w:val="Compact"/>
              <w:jc w:val="left"/>
            </w:pPr>
            <w:r>
              <w:t xml:space="preserve">Define the outcome(s) or endpoints being assessed and describe any evaluation instruments, rubrics, or scoring scales used, including their derivation and operating range.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Methods lines 155–224: clinical accuracy (1–5 scale, adapted vascular surgery rubric); readability (Flesch Reading Ease, Flesch–Kincaid Grade Level); tone and complementarity (Gilbert scale); urgency of care (Gilbert scale 0–4); DISCERN Q7 (1–5 scale); appropriateness (binary, threshold ≥3 all domains all reviewers)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Methods — Evaluators</w:t>
            </w:r>
          </w:p>
        </w:tc>
        <w:tc>
          <w:p>
            <w:pPr>
              <w:pStyle w:val="Compact"/>
              <w:jc w:val="left"/>
            </w:pPr>
            <w:r>
              <w:t xml:space="preserve">Describe the human evaluators (number, expertise, independence), the rating procedure, and how inter-rater reliability was measured and reported.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Methods lines 196–224: three board-certified vascular surgeons; independent blinded rating; ICC(2,k) for subjective domains (Table 2, corrected in revision). Comparator arm: dual-surgeon blinded review with third-surgeon adjudication for ≥2-point disagreement (5 of 48 responses)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3f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Methods — Prompt design</w:t>
            </w:r>
          </w:p>
        </w:tc>
        <w:tc>
          <w:p>
            <w:pPr>
              <w:pStyle w:val="Compact"/>
              <w:jc w:val="left"/>
            </w:pPr>
            <w:r>
              <w:t xml:space="preserve">Describe the exact prompts or prompt templates used (or reference where they are available), including any system prompts, chain-of-thought instructions, or few-shot examples.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Methods line 151 (revised): questions entered manually, default settings. Blinded judge prompts available at https://github.com/vanalexgr/ejves-llm-judge (outputs/phase2_prompts/). The 16 question stems are not reproduced verbatim in the main text; they are available at the repository.</w:t>
            </w:r>
            <w:r>
              <w:t xml:space="preserve"> </w:t>
            </w:r>
            <w:r>
              <w:rPr>
                <w:i/>
              </w:rPr>
              <w:t xml:space="preserve">Note: consider adding a supplementary table with the 16 question stems if word limit permits.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Methods — Fine-tuning</w:t>
            </w:r>
          </w:p>
        </w:tc>
        <w:tc>
          <w:p>
            <w:pPr>
              <w:pStyle w:val="Compact"/>
              <w:jc w:val="left"/>
            </w:pPr>
            <w:r>
              <w:t xml:space="preserve">If fine-tuning, retrieval-augmented generation, or any training was applied to the LLM, describe the training data, fine-tuning method, and any regularisation or safety measures used.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Off-the-shelf commercial models used without modification; no fine-tuning, retrieval augmentation, or training was performed. Stated implicitly in Methods (publicly available interface, default settings).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Methods — Computational resources</w:t>
            </w:r>
          </w:p>
        </w:tc>
        <w:tc>
          <w:p>
            <w:pPr>
              <w:pStyle w:val="Compact"/>
              <w:jc w:val="left"/>
            </w:pPr>
            <w:r>
              <w:t xml:space="preserve">Describe the computational infrastructure used, including hardware, software, and estimated compute time if applicable.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Primary analysis: standard consumer interface (no specific compute required). Comparator arm LLM-as-judge pipeline: API calls to claude-opus-4-7 and gpt-5 (96 judge calls); code and pipeline available at GitHub repository. Exact hardware not described; not directly relevant to a consumer-interface evaluation study.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Ethics and open science</w:t>
            </w:r>
          </w:p>
        </w:tc>
        <w:tc>
          <w:p>
            <w:pPr>
              <w:pStyle w:val="Compact"/>
              <w:jc w:val="left"/>
            </w:pPr>
            <w:r>
              <w:t xml:space="preserve">Describe ethical approval, or provide justification for why ethics review was not required. State whether informed consent was obtained if human data were used.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No human participant data were collected; the study evaluated AI-generated text only. Expert reviewers were co-authors and consented to participation as members of the study team. Ethics review was not required (institutional exemption for AI evaluation studies not involving patient data).</w:t>
            </w:r>
            <w:r>
              <w:t xml:space="preserve"> </w:t>
            </w:r>
            <w:r>
              <w:rPr>
                <w:i/>
              </w:rPr>
              <w:t xml:space="preserve">[Authors: confirm and add explicit statement if not present in submitted manuscript.]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Ethics and open science</w:t>
            </w:r>
          </w:p>
        </w:tc>
        <w:tc>
          <w:p>
            <w:pPr>
              <w:pStyle w:val="Compact"/>
              <w:jc w:val="left"/>
            </w:pPr>
            <w:r>
              <w:t xml:space="preserve">State the availability of prompts, code, model weights (if applicable), and data. Provide links or explain restrictions.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Methods/Data Availability (Change Log, item in revised text passages): scoring pipeline, calibration outputs, blinded prompts, and final comparator dataset publicly available at https://github.com/vanalexgr/ejves-llm-judge. Raw reviewer workbooks not distributed (confidentiality); processed consensus outputs sufficient for replication included in repository.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Results — Participants/data</w:t>
            </w:r>
          </w:p>
        </w:tc>
        <w:tc>
          <w:p>
            <w:pPr>
              <w:pStyle w:val="Compact"/>
              <w:jc w:val="left"/>
            </w:pPr>
            <w:r>
              <w:t xml:space="preserve">Report the number of queries/prompts evaluated, describe their characteristics, and report any selection or exclusion.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Results lines 245–254: 16 responses (4 diseases × 4 question domains) evaluated by 3 reviewers. Comparator arm: 48 responses (16 questions × 3 models).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Results — LLM performance</w:t>
            </w:r>
          </w:p>
        </w:tc>
        <w:tc>
          <w:p>
            <w:pPr>
              <w:pStyle w:val="Compact"/>
              <w:jc w:val="left"/>
            </w:pPr>
            <w:r>
              <w:t xml:space="preserve">Report all pre-specified performance metrics with appropriate measures of uncertainty (e.g., confidence intervals). Report human evaluation results separately from automated metrics.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Results: readability (FRE 32.3 ± 12.1; FKGL 13.5 ± 2); appropriateness 43.7% (7/16); individual domain scores in Tables 3–6; inter-rater reliability Table 2 (corrected). Comparator arm Table 7 (new): means with 95% bootstrap CIs for all validated endpoints. Human accuracy reported separately from LLM-judge domains.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Results — Model updates</w:t>
            </w:r>
          </w:p>
        </w:tc>
        <w:tc>
          <w:p>
            <w:pPr>
              <w:pStyle w:val="Compact"/>
              <w:jc w:val="left"/>
            </w:pPr>
            <w:r>
              <w:t xml:space="preserve">If any updates, prompt revisions, or iterations were made to the LLM during the study period, describe them and report performance before and after.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No updates were made to the LLMs during the study. The judge calibration process involved prompt revision for Track B accuracy anchors (see GitHub repository, calibration reports); however, the final accuracy endpoint was determined by human review, not the judge.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6a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Discussion — Interpretation</w:t>
            </w:r>
          </w:p>
        </w:tc>
        <w:tc>
          <w:p>
            <w:pPr>
              <w:pStyle w:val="Compact"/>
              <w:jc w:val="left"/>
            </w:pPr>
            <w:r>
              <w:t xml:space="preserve">Discuss the results in the context of the clinical use case, including implications for patient safety, equity, and fairness across relevant subgroups.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Discussion: accuracy limitations and patient-safety implications (lines 305–359); urgency misalignment failure modes expanded (Change Log item R3-2); readability gap contextualized (Change Log item R7); comparator arm interpreted (Change Log item R1c)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6b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Discussion — Limitations</w:t>
            </w:r>
          </w:p>
        </w:tc>
        <w:tc>
          <w:p>
            <w:pPr>
              <w:pStyle w:val="Compact"/>
              <w:jc w:val="left"/>
            </w:pPr>
            <w:r>
              <w:t xml:space="preserve">Discuss limitations of the data, LLM specification, evaluation approach, and generalisability, including potential for bias.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Limitations paragraph (fully revised, Change Log items R2, R3): sample size (n=16, primary limitation); restriction to gpt-3.5-turbo-0125 with comparator caveat on consumer-interface access; readability metric limitations; aggregated topic-level analysis; no patient-level outcomes assessed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ummary"/>
      <w:r>
        <w:t xml:space="preserve">Summary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Fully reported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Partially reported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Title/Abstract</w:t>
            </w:r>
          </w:p>
        </w:tc>
        <w:tc>
          <w:p>
            <w:pPr>
              <w:pStyle w:val="Compact"/>
              <w:jc w:val="left"/>
            </w:pPr>
            <w:r>
              <w:t xml:space="preserve">1a, 1b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Introduction</w:t>
            </w:r>
          </w:p>
        </w:tc>
        <w:tc>
          <w:p>
            <w:pPr>
              <w:pStyle w:val="Compact"/>
              <w:jc w:val="left"/>
            </w:pPr>
            <w:r>
              <w:t xml:space="preserve">2a, 2b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p>
            <w:pPr>
              <w:pStyle w:val="Compact"/>
              <w:jc w:val="left"/>
            </w:pPr>
            <w:r>
              <w:t xml:space="preserve">3a–3h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Ethics/Open Science</w:t>
            </w:r>
          </w:p>
        </w:tc>
        <w:tc>
          <w:p>
            <w:pPr>
              <w:pStyle w:val="Compact"/>
              <w:jc w:val="left"/>
            </w:pPr>
            <w:r>
              <w:t xml:space="preserve">4a, 4b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p>
            <w:pPr>
              <w:pStyle w:val="Compact"/>
              <w:jc w:val="left"/>
            </w:pPr>
            <w:r>
              <w:t xml:space="preserve">5a–5c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p>
            <w:pPr>
              <w:pStyle w:val="Compact"/>
              <w:jc w:val="left"/>
            </w:pPr>
            <w:r>
              <w:t xml:space="preserve">6a, 6b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</w:p>
        </w:tc>
      </w:tr>
    </w:tbl>
    <w:p>
      <w:pPr>
        <w:pStyle w:val="BodyText"/>
      </w:pPr>
      <w:r>
        <w:rPr>
          <w:b/>
        </w:rPr>
        <w:t xml:space="preserve">Partial items: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3f (Prompt design):</w:t>
      </w:r>
      <w:r>
        <w:t xml:space="preserve"> </w:t>
      </w:r>
      <w:r>
        <w:t xml:space="preserve">Question stems not reproduced verbatim in the main text; available at GitHub repository. Authors may wish to add a supplementary table of the 16 question stems.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3h (Compute resources):</w:t>
      </w:r>
      <w:r>
        <w:t xml:space="preserve"> </w:t>
      </w:r>
      <w:r>
        <w:t xml:space="preserve">Consumer-interface study; not directly applicable. Judge pipeline compute documented at GitHub.</w:t>
      </w:r>
    </w:p>
    <w:p>
      <w:pPr>
        <w:pStyle w:val="BodyText"/>
      </w:pPr>
      <w:r>
        <w:rPr>
          <w:b/>
        </w:rPr>
        <w:t xml:space="preserve">N/A items: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3g (Fine-tuning):</w:t>
      </w:r>
      <w:r>
        <w:t xml:space="preserve"> </w:t>
      </w:r>
      <w:r>
        <w:t xml:space="preserve">Off-the-shelf models used without modification.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5c (Model updates):</w:t>
      </w:r>
      <w:r>
        <w:t xml:space="preserve"> </w:t>
      </w:r>
      <w:r>
        <w:t xml:space="preserve">No in-study LLM updates; judge calibration iterations involved prompt revision but final accuracy endpoint was human-resolved.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2026-05-21T18:49:43Z</dcterms:created>
  <dcterms:modified xsi:type="dcterms:W3CDTF">2026-05-21T18:49:43Z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