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8537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E8D7C" w14:textId="594FCE0B" w:rsidR="00BB440A" w:rsidRDefault="00BB440A">
          <w:pPr>
            <w:pStyle w:val="TOCHeading"/>
          </w:pPr>
          <w:r>
            <w:t>Contents</w:t>
          </w:r>
        </w:p>
        <w:p w14:paraId="5A71AC76" w14:textId="53BF3111" w:rsidR="00E41F6A" w:rsidRDefault="00BB44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77532" w:history="1">
            <w:r w:rsidR="00E41F6A" w:rsidRPr="0087352B">
              <w:rPr>
                <w:rStyle w:val="Hyperlink"/>
                <w:b/>
                <w:bCs/>
                <w:noProof/>
              </w:rPr>
              <w:t>Actual Cutover</w:t>
            </w:r>
            <w:r w:rsidR="00E41F6A">
              <w:rPr>
                <w:noProof/>
                <w:webHidden/>
              </w:rPr>
              <w:tab/>
            </w:r>
            <w:r w:rsidR="00E41F6A">
              <w:rPr>
                <w:noProof/>
                <w:webHidden/>
              </w:rPr>
              <w:fldChar w:fldCharType="begin"/>
            </w:r>
            <w:r w:rsidR="00E41F6A">
              <w:rPr>
                <w:noProof/>
                <w:webHidden/>
              </w:rPr>
              <w:instrText xml:space="preserve"> PAGEREF _Toc96077532 \h </w:instrText>
            </w:r>
            <w:r w:rsidR="00E41F6A">
              <w:rPr>
                <w:noProof/>
                <w:webHidden/>
              </w:rPr>
            </w:r>
            <w:r w:rsidR="00E41F6A">
              <w:rPr>
                <w:noProof/>
                <w:webHidden/>
              </w:rPr>
              <w:fldChar w:fldCharType="separate"/>
            </w:r>
            <w:r w:rsidR="00E41F6A">
              <w:rPr>
                <w:noProof/>
                <w:webHidden/>
              </w:rPr>
              <w:t>2</w:t>
            </w:r>
            <w:r w:rsidR="00E41F6A">
              <w:rPr>
                <w:noProof/>
                <w:webHidden/>
              </w:rPr>
              <w:fldChar w:fldCharType="end"/>
            </w:r>
          </w:hyperlink>
        </w:p>
        <w:p w14:paraId="55F20288" w14:textId="488281FE" w:rsidR="00E41F6A" w:rsidRDefault="00E41F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6077533" w:history="1">
            <w:r w:rsidRPr="0087352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7352B">
              <w:rPr>
                <w:rStyle w:val="Hyperlink"/>
                <w:b/>
                <w:bCs/>
                <w:noProof/>
                <w:shd w:val="clear" w:color="auto" w:fill="FFFFFF"/>
              </w:rPr>
              <w:t>Forecast Input and Report Story – Forecast Input page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092D" w14:textId="30ED9991" w:rsidR="00E41F6A" w:rsidRDefault="00E41F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6077534" w:history="1">
            <w:r w:rsidRPr="0087352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7352B">
              <w:rPr>
                <w:rStyle w:val="Hyperlink"/>
                <w:b/>
                <w:bCs/>
                <w:noProof/>
                <w:shd w:val="clear" w:color="auto" w:fill="FFFFFF"/>
              </w:rPr>
              <w:t>Daily/Monthly Cutover for Actuals data populating in Forecast Input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E129" w14:textId="7B28AB75" w:rsidR="00E41F6A" w:rsidRDefault="00E41F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6077535" w:history="1">
            <w:r w:rsidRPr="0087352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7352B">
              <w:rPr>
                <w:rStyle w:val="Hyperlink"/>
                <w:b/>
                <w:bCs/>
                <w:noProof/>
                <w:shd w:val="clear" w:color="auto" w:fill="FFFFFF"/>
              </w:rPr>
              <w:t>Yearly Cutover for Actuals data populating in Forecast Input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A542" w14:textId="2D6D4067" w:rsidR="00E41F6A" w:rsidRDefault="00E41F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077536" w:history="1">
            <w:r w:rsidRPr="0087352B">
              <w:rPr>
                <w:rStyle w:val="Hyperlink"/>
                <w:b/>
                <w:bCs/>
                <w:noProof/>
              </w:rPr>
              <w:t>Forecast Cutover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93C4" w14:textId="1DAD80E8" w:rsidR="00E41F6A" w:rsidRDefault="00E41F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6077537" w:history="1">
            <w:r w:rsidRPr="0087352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7352B">
              <w:rPr>
                <w:rStyle w:val="Hyperlink"/>
                <w:noProof/>
              </w:rPr>
              <w:t>Monthly Forecast Cutover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A849" w14:textId="22650517" w:rsidR="00E41F6A" w:rsidRDefault="00E41F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077538" w:history="1">
            <w:r w:rsidRPr="0087352B">
              <w:rPr>
                <w:rStyle w:val="Hyperlink"/>
                <w:b/>
                <w:bCs/>
                <w:noProof/>
              </w:rPr>
              <w:t>Budget Cutover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C970" w14:textId="08E6C2AA" w:rsidR="00E41F6A" w:rsidRDefault="00E41F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6077539" w:history="1">
            <w:r w:rsidRPr="0087352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7352B">
              <w:rPr>
                <w:rStyle w:val="Hyperlink"/>
                <w:b/>
                <w:bCs/>
                <w:noProof/>
                <w:shd w:val="clear" w:color="auto" w:fill="FFFFFF"/>
              </w:rPr>
              <w:t>Forecast Input and Report Story – Forecast Input page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D47B" w14:textId="134E4905" w:rsidR="00E41F6A" w:rsidRDefault="00E41F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6077540" w:history="1">
            <w:r w:rsidRPr="0087352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7352B">
              <w:rPr>
                <w:rStyle w:val="Hyperlink"/>
                <w:b/>
                <w:bCs/>
                <w:noProof/>
                <w:shd w:val="clear" w:color="auto" w:fill="FFFFFF"/>
              </w:rPr>
              <w:t>Daily/Monthly Cutover for Budget data populating in Forecast Input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6A31" w14:textId="2C59BBC4" w:rsidR="00E41F6A" w:rsidRDefault="00E41F6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6077541" w:history="1">
            <w:r w:rsidRPr="0087352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7352B">
              <w:rPr>
                <w:rStyle w:val="Hyperlink"/>
                <w:b/>
                <w:bCs/>
                <w:noProof/>
                <w:shd w:val="clear" w:color="auto" w:fill="FFFFFF"/>
              </w:rPr>
              <w:t>Yearly Cutover for Budget data populating in Forecast Input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C51C" w14:textId="50B9CF36" w:rsidR="00BB440A" w:rsidRDefault="00BB440A">
          <w:r>
            <w:rPr>
              <w:b/>
              <w:bCs/>
              <w:noProof/>
            </w:rPr>
            <w:fldChar w:fldCharType="end"/>
          </w:r>
        </w:p>
      </w:sdtContent>
    </w:sdt>
    <w:p w14:paraId="409C9119" w14:textId="77777777" w:rsidR="008174D4" w:rsidRDefault="008174D4"/>
    <w:p w14:paraId="67CDCE46" w14:textId="77777777" w:rsidR="008174D4" w:rsidRDefault="008174D4"/>
    <w:p w14:paraId="0FA6A508" w14:textId="77777777" w:rsidR="008174D4" w:rsidRDefault="008174D4"/>
    <w:p w14:paraId="6CC392F6" w14:textId="77777777" w:rsidR="008174D4" w:rsidRDefault="008174D4"/>
    <w:p w14:paraId="151B8F31" w14:textId="77777777" w:rsidR="008174D4" w:rsidRDefault="008174D4"/>
    <w:p w14:paraId="08658DE4" w14:textId="77777777" w:rsidR="008174D4" w:rsidRDefault="008174D4"/>
    <w:p w14:paraId="323B9047" w14:textId="77777777" w:rsidR="008174D4" w:rsidRDefault="008174D4"/>
    <w:p w14:paraId="4946F1E9" w14:textId="77777777" w:rsidR="008174D4" w:rsidRDefault="008174D4"/>
    <w:p w14:paraId="4BFADF28" w14:textId="77777777" w:rsidR="008174D4" w:rsidRDefault="008174D4"/>
    <w:p w14:paraId="7C188342" w14:textId="77777777" w:rsidR="008174D4" w:rsidRDefault="008174D4"/>
    <w:p w14:paraId="1D6BE2E0" w14:textId="77777777" w:rsidR="008174D4" w:rsidRDefault="008174D4"/>
    <w:p w14:paraId="36C24172" w14:textId="77777777" w:rsidR="008174D4" w:rsidRDefault="008174D4"/>
    <w:p w14:paraId="4CD5D817" w14:textId="77777777" w:rsidR="008174D4" w:rsidRDefault="008174D4"/>
    <w:p w14:paraId="357BBCCC" w14:textId="77777777" w:rsidR="008174D4" w:rsidRDefault="008174D4"/>
    <w:p w14:paraId="0630A972" w14:textId="77777777" w:rsidR="008174D4" w:rsidRDefault="008174D4"/>
    <w:p w14:paraId="42ACDE5A" w14:textId="77777777" w:rsidR="008174D4" w:rsidRDefault="008174D4"/>
    <w:p w14:paraId="76B55558" w14:textId="77777777" w:rsidR="008174D4" w:rsidRDefault="008174D4"/>
    <w:p w14:paraId="57028948" w14:textId="3B7EBD72" w:rsidR="008174D4" w:rsidRDefault="008174D4"/>
    <w:p w14:paraId="0836A1C6" w14:textId="529FC69F" w:rsidR="00DE2E53" w:rsidRDefault="00DE2E53"/>
    <w:p w14:paraId="56939AA0" w14:textId="779FD64C" w:rsidR="00DE2E53" w:rsidRDefault="00DE2E53"/>
    <w:p w14:paraId="49ED0A36" w14:textId="25AD82F9" w:rsidR="00DE2E53" w:rsidRDefault="00DE2E53"/>
    <w:p w14:paraId="27D4CD95" w14:textId="13799D6F" w:rsidR="002470F0" w:rsidRDefault="00575AA7" w:rsidP="00BB440A">
      <w:pPr>
        <w:pStyle w:val="Heading1"/>
        <w:rPr>
          <w:b/>
          <w:bCs/>
        </w:rPr>
      </w:pPr>
      <w:bookmarkStart w:id="0" w:name="_Toc96077532"/>
      <w:r>
        <w:rPr>
          <w:b/>
          <w:bCs/>
        </w:rPr>
        <w:t>Actual Cutover</w:t>
      </w:r>
      <w:bookmarkEnd w:id="0"/>
    </w:p>
    <w:p w14:paraId="3B995E0D" w14:textId="05B9F171" w:rsidR="00DE2E53" w:rsidRDefault="00DE2E53" w:rsidP="00DE2E53"/>
    <w:p w14:paraId="4F82BA3C" w14:textId="55CEFF57" w:rsidR="00451293" w:rsidRPr="00B04E50" w:rsidRDefault="00001B0D" w:rsidP="00762E60">
      <w:pPr>
        <w:pStyle w:val="Heading2"/>
        <w:numPr>
          <w:ilvl w:val="0"/>
          <w:numId w:val="1"/>
        </w:numPr>
        <w:rPr>
          <w:b/>
          <w:bCs/>
          <w:shd w:val="clear" w:color="auto" w:fill="FFFFFF"/>
        </w:rPr>
      </w:pPr>
      <w:bookmarkStart w:id="1" w:name="_Toc96077533"/>
      <w:r w:rsidRPr="00B04E50">
        <w:rPr>
          <w:b/>
          <w:bCs/>
          <w:shd w:val="clear" w:color="auto" w:fill="FFFFFF"/>
        </w:rPr>
        <w:t xml:space="preserve">Forecast Input and Report </w:t>
      </w:r>
      <w:r w:rsidR="0019518B" w:rsidRPr="00B04E50">
        <w:rPr>
          <w:b/>
          <w:bCs/>
          <w:shd w:val="clear" w:color="auto" w:fill="FFFFFF"/>
        </w:rPr>
        <w:t>Story – Forecast Input page</w:t>
      </w:r>
      <w:r w:rsidR="00FA521F">
        <w:rPr>
          <w:b/>
          <w:bCs/>
          <w:shd w:val="clear" w:color="auto" w:fill="FFFFFF"/>
        </w:rPr>
        <w:t xml:space="preserve"> background</w:t>
      </w:r>
      <w:bookmarkEnd w:id="1"/>
    </w:p>
    <w:p w14:paraId="497031ED" w14:textId="657A4535" w:rsidR="00DE2E53" w:rsidRDefault="00F167DB" w:rsidP="00762E60">
      <w:pPr>
        <w:ind w:left="720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The Forecast Input page must</w:t>
      </w:r>
      <w:r w:rsidR="007B4E4C" w:rsidRPr="000D1D11">
        <w:rPr>
          <w:rFonts w:ascii="Arial" w:hAnsi="Arial" w:cs="Arial"/>
          <w:color w:val="333333"/>
          <w:shd w:val="clear" w:color="auto" w:fill="FFFFFF"/>
        </w:rPr>
        <w:t xml:space="preserve"> show Actual data at</w:t>
      </w:r>
      <w:r w:rsidR="0019518B" w:rsidRPr="000D1D11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="0014212E" w:rsidRPr="000D1D11">
        <w:rPr>
          <w:rFonts w:ascii="Arial" w:hAnsi="Arial" w:cs="Arial"/>
          <w:color w:val="333333"/>
          <w:shd w:val="clear" w:color="auto" w:fill="FFFFFF"/>
        </w:rPr>
        <w:t xml:space="preserve">Account group </w:t>
      </w:r>
      <w:r w:rsidR="0019518B" w:rsidRPr="000D1D11">
        <w:rPr>
          <w:rFonts w:ascii="Arial" w:hAnsi="Arial" w:cs="Arial"/>
          <w:color w:val="333333"/>
          <w:shd w:val="clear" w:color="auto" w:fill="FFFFFF"/>
        </w:rPr>
        <w:t xml:space="preserve">level instead of </w:t>
      </w:r>
      <w:r w:rsidR="000D1D11" w:rsidRPr="000D1D11">
        <w:rPr>
          <w:rFonts w:ascii="Arial" w:hAnsi="Arial" w:cs="Arial"/>
          <w:color w:val="333333"/>
          <w:shd w:val="clear" w:color="auto" w:fill="FFFFFF"/>
        </w:rPr>
        <w:t>6-digit</w:t>
      </w:r>
      <w:r w:rsidR="0019518B" w:rsidRPr="000D1D11">
        <w:rPr>
          <w:rFonts w:ascii="Arial" w:hAnsi="Arial" w:cs="Arial"/>
          <w:color w:val="333333"/>
          <w:shd w:val="clear" w:color="auto" w:fill="FFFFFF"/>
        </w:rPr>
        <w:t xml:space="preserve"> GL accounts. </w:t>
      </w:r>
      <w:r w:rsidR="007B4E4C" w:rsidRPr="000D1D11">
        <w:rPr>
          <w:rFonts w:ascii="Arial" w:hAnsi="Arial" w:cs="Arial"/>
          <w:color w:val="333333"/>
          <w:shd w:val="clear" w:color="auto" w:fill="FFFFFF"/>
        </w:rPr>
        <w:t xml:space="preserve">SAC does not pull up actual data without displaying underlying GL accounts at </w:t>
      </w: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="001959C1">
        <w:rPr>
          <w:rFonts w:ascii="Arial" w:hAnsi="Arial" w:cs="Arial"/>
          <w:color w:val="333333"/>
          <w:shd w:val="clear" w:color="auto" w:fill="FFFFFF"/>
        </w:rPr>
        <w:t>group account level</w:t>
      </w:r>
      <w:r w:rsidR="007B4E4C" w:rsidRPr="000D1D11"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976689">
        <w:rPr>
          <w:rFonts w:ascii="Arial" w:hAnsi="Arial" w:cs="Arial"/>
          <w:color w:val="333333"/>
          <w:shd w:val="clear" w:color="auto" w:fill="FFFFFF"/>
        </w:rPr>
        <w:t>A</w:t>
      </w:r>
      <w:r w:rsidR="007B4E4C" w:rsidRPr="000D1D1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76689">
        <w:rPr>
          <w:rFonts w:ascii="Arial" w:hAnsi="Arial" w:cs="Arial"/>
          <w:color w:val="333333"/>
          <w:shd w:val="clear" w:color="auto" w:fill="FFFFFF"/>
        </w:rPr>
        <w:t>d</w:t>
      </w:r>
      <w:r w:rsidR="007B4E4C" w:rsidRPr="000D1D11">
        <w:rPr>
          <w:rFonts w:ascii="Arial" w:hAnsi="Arial" w:cs="Arial"/>
          <w:color w:val="333333"/>
          <w:shd w:val="clear" w:color="auto" w:fill="FFFFFF"/>
        </w:rPr>
        <w:t>ata action</w:t>
      </w:r>
      <w:r w:rsidR="009759E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52B23" w:rsidRPr="00F52B23">
        <w:rPr>
          <w:rFonts w:ascii="Arial" w:hAnsi="Arial" w:cs="Arial"/>
          <w:color w:val="FF0000"/>
          <w:shd w:val="clear" w:color="auto" w:fill="FFFFFF"/>
        </w:rPr>
        <w:t>“</w:t>
      </w:r>
      <w:r w:rsidR="009759E8" w:rsidRPr="00F52B23"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>Copy Yearly Actual</w:t>
      </w:r>
      <w:r w:rsidR="00F52B23" w:rsidRPr="00F52B23">
        <w:rPr>
          <w:rFonts w:ascii="Arial" w:hAnsi="Arial" w:cs="Arial"/>
          <w:color w:val="FF0000"/>
          <w:shd w:val="clear" w:color="auto" w:fill="FFFFFF"/>
        </w:rPr>
        <w:t>”</w:t>
      </w:r>
      <w:r w:rsidR="007B4E4C" w:rsidRPr="000D1D11">
        <w:rPr>
          <w:rFonts w:ascii="Arial" w:hAnsi="Arial" w:cs="Arial"/>
          <w:color w:val="333333"/>
          <w:shd w:val="clear" w:color="auto" w:fill="FFFFFF"/>
        </w:rPr>
        <w:t xml:space="preserve"> to copy underlying GL accounts data into financial statement line/group account level</w:t>
      </w:r>
      <w:r w:rsidR="007803CD">
        <w:rPr>
          <w:rFonts w:ascii="Arial" w:hAnsi="Arial" w:cs="Arial"/>
          <w:color w:val="333333"/>
          <w:shd w:val="clear" w:color="auto" w:fill="FFFFFF"/>
        </w:rPr>
        <w:t xml:space="preserve"> with respectively</w:t>
      </w:r>
      <w:r w:rsidR="009759E8">
        <w:rPr>
          <w:rFonts w:ascii="Arial" w:hAnsi="Arial" w:cs="Arial"/>
          <w:color w:val="333333"/>
          <w:shd w:val="clear" w:color="auto" w:fill="FFFFFF"/>
        </w:rPr>
        <w:t xml:space="preserve"> from Actual version to 6_ACT Version</w:t>
      </w:r>
      <w:r w:rsidR="007B4E4C" w:rsidRPr="000D1D11">
        <w:rPr>
          <w:rFonts w:ascii="Arial" w:hAnsi="Arial" w:cs="Arial"/>
          <w:color w:val="333333"/>
          <w:shd w:val="clear" w:color="auto" w:fill="FFFFFF"/>
        </w:rPr>
        <w:t>.</w:t>
      </w:r>
      <w:r w:rsidR="007B4E4C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</w:p>
    <w:p w14:paraId="60DCEE82" w14:textId="74F792D3" w:rsidR="00451293" w:rsidRPr="00B04E50" w:rsidRDefault="00451293" w:rsidP="00762E60">
      <w:pPr>
        <w:pStyle w:val="Heading2"/>
        <w:numPr>
          <w:ilvl w:val="0"/>
          <w:numId w:val="1"/>
        </w:numPr>
        <w:rPr>
          <w:b/>
          <w:bCs/>
          <w:shd w:val="clear" w:color="auto" w:fill="FFFFFF"/>
        </w:rPr>
      </w:pPr>
      <w:bookmarkStart w:id="2" w:name="_Toc96077534"/>
      <w:r w:rsidRPr="00B04E50">
        <w:rPr>
          <w:b/>
          <w:bCs/>
          <w:shd w:val="clear" w:color="auto" w:fill="FFFFFF"/>
        </w:rPr>
        <w:t>Daily/Monthly Cutover for Actuals data populating in Forecast Input Page</w:t>
      </w:r>
      <w:bookmarkEnd w:id="2"/>
    </w:p>
    <w:p w14:paraId="5C028B80" w14:textId="28603122" w:rsidR="0050191A" w:rsidRDefault="0050191A" w:rsidP="00762E60">
      <w:pPr>
        <w:ind w:left="7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90335B">
        <w:rPr>
          <w:rFonts w:ascii="Arial" w:hAnsi="Arial" w:cs="Arial"/>
          <w:b/>
          <w:bCs/>
          <w:color w:val="FF0000"/>
          <w:shd w:val="clear" w:color="auto" w:fill="FFFFFF"/>
        </w:rPr>
        <w:t xml:space="preserve">Copy Yearly Actual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- </w:t>
      </w:r>
      <w:r w:rsidRPr="0099468C">
        <w:rPr>
          <w:rFonts w:ascii="Arial" w:hAnsi="Arial" w:cs="Arial"/>
          <w:b/>
          <w:bCs/>
          <w:color w:val="333333"/>
          <w:shd w:val="clear" w:color="auto" w:fill="FFFFFF"/>
        </w:rPr>
        <w:t>Data Action</w:t>
      </w:r>
      <w:r w:rsidRPr="0018670D">
        <w:rPr>
          <w:rFonts w:ascii="Arial" w:hAnsi="Arial" w:cs="Arial"/>
          <w:color w:val="333333"/>
          <w:shd w:val="clear" w:color="auto" w:fill="FFFFFF"/>
        </w:rPr>
        <w:t xml:space="preserve"> is required to schedule on </w:t>
      </w:r>
      <w:r w:rsidR="00E810CA">
        <w:rPr>
          <w:rFonts w:ascii="Arial" w:hAnsi="Arial" w:cs="Arial"/>
          <w:color w:val="333333"/>
          <w:shd w:val="clear" w:color="auto" w:fill="FFFFFF"/>
        </w:rPr>
        <w:t xml:space="preserve">a </w:t>
      </w:r>
      <w:r w:rsidRPr="0018670D">
        <w:rPr>
          <w:rFonts w:ascii="Arial" w:hAnsi="Arial" w:cs="Arial"/>
          <w:color w:val="333333"/>
          <w:shd w:val="clear" w:color="auto" w:fill="FFFFFF"/>
        </w:rPr>
        <w:t>nightly bas</w:t>
      </w:r>
      <w:r w:rsidR="00130D69" w:rsidRPr="0018670D">
        <w:rPr>
          <w:rFonts w:ascii="Arial" w:hAnsi="Arial" w:cs="Arial"/>
          <w:color w:val="333333"/>
          <w:shd w:val="clear" w:color="auto" w:fill="FFFFFF"/>
        </w:rPr>
        <w:t xml:space="preserve">is if you </w:t>
      </w:r>
      <w:r w:rsidR="00303F59">
        <w:rPr>
          <w:rFonts w:ascii="Arial" w:hAnsi="Arial" w:cs="Arial"/>
          <w:color w:val="333333"/>
          <w:shd w:val="clear" w:color="auto" w:fill="FFFFFF"/>
        </w:rPr>
        <w:t>pull</w:t>
      </w:r>
      <w:r w:rsidR="00130D69" w:rsidRPr="0018670D">
        <w:rPr>
          <w:rFonts w:ascii="Arial" w:hAnsi="Arial" w:cs="Arial"/>
          <w:color w:val="333333"/>
          <w:shd w:val="clear" w:color="auto" w:fill="FFFFFF"/>
        </w:rPr>
        <w:t xml:space="preserve"> data from S4</w:t>
      </w:r>
      <w:r w:rsidR="00303F59">
        <w:rPr>
          <w:rFonts w:ascii="Arial" w:hAnsi="Arial" w:cs="Arial"/>
          <w:color w:val="333333"/>
          <w:shd w:val="clear" w:color="auto" w:fill="FFFFFF"/>
        </w:rPr>
        <w:t>.</w:t>
      </w:r>
      <w:r w:rsidR="00130D69" w:rsidRPr="0018670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03F59">
        <w:rPr>
          <w:rFonts w:ascii="Arial" w:hAnsi="Arial" w:cs="Arial"/>
          <w:color w:val="333333"/>
          <w:shd w:val="clear" w:color="auto" w:fill="FFFFFF"/>
        </w:rPr>
        <w:t>I</w:t>
      </w:r>
      <w:r w:rsidR="00130D69" w:rsidRPr="0018670D">
        <w:rPr>
          <w:rFonts w:ascii="Arial" w:hAnsi="Arial" w:cs="Arial"/>
          <w:color w:val="333333"/>
          <w:shd w:val="clear" w:color="auto" w:fill="FFFFFF"/>
        </w:rPr>
        <w:t xml:space="preserve">f Actuals are loading from </w:t>
      </w:r>
      <w:r w:rsidR="00E810CA">
        <w:rPr>
          <w:rFonts w:ascii="Arial" w:hAnsi="Arial" w:cs="Arial"/>
          <w:color w:val="333333"/>
          <w:shd w:val="clear" w:color="auto" w:fill="FFFFFF"/>
        </w:rPr>
        <w:t xml:space="preserve">a </w:t>
      </w:r>
      <w:r w:rsidR="00130D69" w:rsidRPr="0018670D">
        <w:rPr>
          <w:rFonts w:ascii="Arial" w:hAnsi="Arial" w:cs="Arial"/>
          <w:color w:val="333333"/>
          <w:shd w:val="clear" w:color="auto" w:fill="FFFFFF"/>
        </w:rPr>
        <w:t xml:space="preserve">flat </w:t>
      </w:r>
      <w:r w:rsidR="0090335B" w:rsidRPr="0018670D">
        <w:rPr>
          <w:rFonts w:ascii="Arial" w:hAnsi="Arial" w:cs="Arial"/>
          <w:color w:val="333333"/>
          <w:shd w:val="clear" w:color="auto" w:fill="FFFFFF"/>
        </w:rPr>
        <w:t>file,</w:t>
      </w:r>
      <w:r w:rsidR="00130D69" w:rsidRPr="0018670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0335B" w:rsidRPr="0018670D">
        <w:rPr>
          <w:rFonts w:ascii="Arial" w:hAnsi="Arial" w:cs="Arial"/>
          <w:color w:val="333333"/>
          <w:shd w:val="clear" w:color="auto" w:fill="FFFFFF"/>
        </w:rPr>
        <w:t>it’s</w:t>
      </w:r>
      <w:r w:rsidR="00130D69" w:rsidRPr="0018670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03F59">
        <w:rPr>
          <w:rFonts w:ascii="Arial" w:hAnsi="Arial" w:cs="Arial"/>
          <w:color w:val="333333"/>
          <w:shd w:val="clear" w:color="auto" w:fill="FFFFFF"/>
        </w:rPr>
        <w:t>need</w:t>
      </w:r>
      <w:r w:rsidR="00130D69" w:rsidRPr="0018670D">
        <w:rPr>
          <w:rFonts w:ascii="Arial" w:hAnsi="Arial" w:cs="Arial"/>
          <w:color w:val="333333"/>
          <w:shd w:val="clear" w:color="auto" w:fill="FFFFFF"/>
        </w:rPr>
        <w:t xml:space="preserve">ed to run </w:t>
      </w:r>
      <w:r w:rsidR="0090335B" w:rsidRPr="0018670D">
        <w:rPr>
          <w:rFonts w:ascii="Arial" w:hAnsi="Arial" w:cs="Arial"/>
          <w:color w:val="333333"/>
          <w:shd w:val="clear" w:color="auto" w:fill="FFFFFF"/>
        </w:rPr>
        <w:t>this data action upon actuals data file loaded from client desktop.</w:t>
      </w:r>
      <w:r w:rsidR="00957569">
        <w:rPr>
          <w:rFonts w:ascii="Arial" w:hAnsi="Arial" w:cs="Arial"/>
          <w:color w:val="333333"/>
          <w:shd w:val="clear" w:color="auto" w:fill="FFFFFF"/>
        </w:rPr>
        <w:t xml:space="preserve"> Currently</w:t>
      </w:r>
      <w:r w:rsidR="00303F59">
        <w:rPr>
          <w:rFonts w:ascii="Arial" w:hAnsi="Arial" w:cs="Arial"/>
          <w:color w:val="333333"/>
          <w:shd w:val="clear" w:color="auto" w:fill="FFFFFF"/>
        </w:rPr>
        <w:t>,</w:t>
      </w:r>
      <w:r w:rsidR="00957569">
        <w:rPr>
          <w:rFonts w:ascii="Arial" w:hAnsi="Arial" w:cs="Arial"/>
          <w:color w:val="333333"/>
          <w:shd w:val="clear" w:color="auto" w:fill="FFFFFF"/>
        </w:rPr>
        <w:t xml:space="preserve"> actuals are not pulling from </w:t>
      </w:r>
      <w:r w:rsidR="00303F59">
        <w:rPr>
          <w:rFonts w:ascii="Arial" w:hAnsi="Arial" w:cs="Arial"/>
          <w:color w:val="333333"/>
          <w:shd w:val="clear" w:color="auto" w:fill="FFFFFF"/>
        </w:rPr>
        <w:t xml:space="preserve">the </w:t>
      </w:r>
      <w:r w:rsidR="00957569">
        <w:rPr>
          <w:rFonts w:ascii="Arial" w:hAnsi="Arial" w:cs="Arial"/>
          <w:color w:val="333333"/>
          <w:shd w:val="clear" w:color="auto" w:fill="FFFFFF"/>
        </w:rPr>
        <w:t>underlying S4 source system</w:t>
      </w:r>
      <w:r w:rsidR="00303F59">
        <w:rPr>
          <w:rFonts w:ascii="Arial" w:hAnsi="Arial" w:cs="Arial"/>
          <w:color w:val="333333"/>
          <w:shd w:val="clear" w:color="auto" w:fill="FFFFFF"/>
        </w:rPr>
        <w:t>;</w:t>
      </w:r>
      <w:r w:rsidR="00957569">
        <w:rPr>
          <w:rFonts w:ascii="Arial" w:hAnsi="Arial" w:cs="Arial"/>
          <w:color w:val="333333"/>
          <w:shd w:val="clear" w:color="auto" w:fill="FFFFFF"/>
        </w:rPr>
        <w:t xml:space="preserve"> hence</w:t>
      </w:r>
      <w:r w:rsidR="00303F59">
        <w:rPr>
          <w:rFonts w:ascii="Arial" w:hAnsi="Arial" w:cs="Arial"/>
          <w:color w:val="333333"/>
          <w:shd w:val="clear" w:color="auto" w:fill="FFFFFF"/>
        </w:rPr>
        <w:t xml:space="preserve">, they are manually running once actual data has </w:t>
      </w:r>
      <w:r w:rsidR="003D6FA7">
        <w:rPr>
          <w:rFonts w:ascii="Arial" w:hAnsi="Arial" w:cs="Arial"/>
          <w:color w:val="333333"/>
          <w:shd w:val="clear" w:color="auto" w:fill="FFFFFF"/>
        </w:rPr>
        <w:t xml:space="preserve">been </w:t>
      </w:r>
      <w:r w:rsidR="00957569">
        <w:rPr>
          <w:rFonts w:ascii="Arial" w:hAnsi="Arial" w:cs="Arial"/>
          <w:color w:val="333333"/>
          <w:shd w:val="clear" w:color="auto" w:fill="FFFFFF"/>
        </w:rPr>
        <w:t>uploaded.</w:t>
      </w:r>
    </w:p>
    <w:p w14:paraId="63B471A9" w14:textId="663AA812" w:rsidR="005D51E6" w:rsidRDefault="005D51E6" w:rsidP="00762E60">
      <w:pPr>
        <w:pStyle w:val="Heading2"/>
        <w:numPr>
          <w:ilvl w:val="0"/>
          <w:numId w:val="1"/>
        </w:numPr>
        <w:rPr>
          <w:b/>
          <w:bCs/>
          <w:shd w:val="clear" w:color="auto" w:fill="FFFFFF"/>
        </w:rPr>
      </w:pPr>
      <w:bookmarkStart w:id="3" w:name="_Toc96077535"/>
      <w:r>
        <w:rPr>
          <w:b/>
          <w:bCs/>
          <w:shd w:val="clear" w:color="auto" w:fill="FFFFFF"/>
        </w:rPr>
        <w:t>Yearly</w:t>
      </w:r>
      <w:r w:rsidRPr="00B04E50">
        <w:rPr>
          <w:b/>
          <w:bCs/>
          <w:shd w:val="clear" w:color="auto" w:fill="FFFFFF"/>
        </w:rPr>
        <w:t xml:space="preserve"> Cutover for Actuals data populating in Forecast Input Page</w:t>
      </w:r>
      <w:bookmarkEnd w:id="3"/>
    </w:p>
    <w:p w14:paraId="71326184" w14:textId="1913CD60" w:rsidR="005D51E6" w:rsidRDefault="005D51E6" w:rsidP="00762E60">
      <w:pPr>
        <w:ind w:left="720"/>
      </w:pPr>
      <w:r w:rsidRPr="0090335B">
        <w:rPr>
          <w:rFonts w:ascii="Arial" w:hAnsi="Arial" w:cs="Arial"/>
          <w:b/>
          <w:bCs/>
          <w:color w:val="FF0000"/>
          <w:shd w:val="clear" w:color="auto" w:fill="FFFFFF"/>
        </w:rPr>
        <w:t xml:space="preserve">Copy Yearly Actual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- </w:t>
      </w:r>
      <w:r w:rsidRPr="0099468C">
        <w:rPr>
          <w:rFonts w:ascii="Arial" w:hAnsi="Arial" w:cs="Arial"/>
          <w:b/>
          <w:bCs/>
          <w:color w:val="333333"/>
          <w:shd w:val="clear" w:color="auto" w:fill="FFFFFF"/>
        </w:rPr>
        <w:t>Data Action</w:t>
      </w:r>
      <w:r w:rsidR="0018670D" w:rsidRPr="0099468C">
        <w:rPr>
          <w:rFonts w:ascii="Arial" w:hAnsi="Arial" w:cs="Arial"/>
          <w:b/>
          <w:bCs/>
          <w:color w:val="333333"/>
          <w:shd w:val="clear" w:color="auto" w:fill="FFFFFF"/>
        </w:rPr>
        <w:t xml:space="preserve"> filter</w:t>
      </w:r>
      <w:r w:rsidRPr="0018670D">
        <w:rPr>
          <w:rFonts w:ascii="Arial" w:hAnsi="Arial" w:cs="Arial"/>
          <w:color w:val="333333"/>
          <w:shd w:val="clear" w:color="auto" w:fill="FFFFFF"/>
        </w:rPr>
        <w:t xml:space="preserve"> is required </w:t>
      </w:r>
      <w:r w:rsidR="003D6FA7">
        <w:rPr>
          <w:rFonts w:ascii="Arial" w:hAnsi="Arial" w:cs="Arial"/>
          <w:color w:val="333333"/>
          <w:shd w:val="clear" w:color="auto" w:fill="FFFFFF"/>
        </w:rPr>
        <w:t xml:space="preserve">to </w:t>
      </w:r>
      <w:r w:rsidRPr="0018670D">
        <w:rPr>
          <w:rFonts w:ascii="Arial" w:hAnsi="Arial" w:cs="Arial"/>
          <w:color w:val="333333"/>
          <w:shd w:val="clear" w:color="auto" w:fill="FFFFFF"/>
        </w:rPr>
        <w:t xml:space="preserve">change </w:t>
      </w:r>
      <w:r w:rsidR="003D6FA7">
        <w:rPr>
          <w:rFonts w:ascii="Arial" w:hAnsi="Arial" w:cs="Arial"/>
          <w:color w:val="333333"/>
          <w:shd w:val="clear" w:color="auto" w:fill="FFFFFF"/>
        </w:rPr>
        <w:t xml:space="preserve">the </w:t>
      </w:r>
      <w:r w:rsidR="003E6030" w:rsidRPr="0018670D">
        <w:rPr>
          <w:rFonts w:ascii="Arial" w:hAnsi="Arial" w:cs="Arial"/>
          <w:color w:val="333333"/>
          <w:shd w:val="clear" w:color="auto" w:fill="FFFFFF"/>
        </w:rPr>
        <w:t>new financial year at</w:t>
      </w:r>
      <w:r w:rsidR="003D6FA7">
        <w:rPr>
          <w:rFonts w:ascii="Arial" w:hAnsi="Arial" w:cs="Arial"/>
          <w:color w:val="333333"/>
          <w:shd w:val="clear" w:color="auto" w:fill="FFFFFF"/>
        </w:rPr>
        <w:t xml:space="preserve"> the</w:t>
      </w:r>
      <w:r w:rsidR="003E6030" w:rsidRPr="0018670D">
        <w:rPr>
          <w:rFonts w:ascii="Arial" w:hAnsi="Arial" w:cs="Arial"/>
          <w:color w:val="333333"/>
          <w:shd w:val="clear" w:color="auto" w:fill="FFFFFF"/>
        </w:rPr>
        <w:t xml:space="preserve"> beginning of </w:t>
      </w:r>
      <w:r w:rsidR="003D6FA7">
        <w:rPr>
          <w:rFonts w:ascii="Arial" w:hAnsi="Arial" w:cs="Arial"/>
          <w:color w:val="333333"/>
          <w:shd w:val="clear" w:color="auto" w:fill="FFFFFF"/>
        </w:rPr>
        <w:t xml:space="preserve">the </w:t>
      </w:r>
      <w:r w:rsidR="003E6030" w:rsidRPr="0018670D">
        <w:rPr>
          <w:rFonts w:ascii="Arial" w:hAnsi="Arial" w:cs="Arial"/>
          <w:color w:val="333333"/>
          <w:shd w:val="clear" w:color="auto" w:fill="FFFFFF"/>
        </w:rPr>
        <w:t>planning cycle</w:t>
      </w:r>
      <w:r w:rsidR="0018670D" w:rsidRPr="0018670D">
        <w:rPr>
          <w:rFonts w:ascii="Arial" w:hAnsi="Arial" w:cs="Arial"/>
          <w:color w:val="333333"/>
          <w:shd w:val="clear" w:color="auto" w:fill="FFFFFF"/>
        </w:rPr>
        <w:t xml:space="preserve"> kickstart</w:t>
      </w:r>
      <w:r w:rsidR="003E6030" w:rsidRPr="0018670D">
        <w:rPr>
          <w:rFonts w:ascii="Arial" w:hAnsi="Arial" w:cs="Arial"/>
          <w:color w:val="333333"/>
          <w:shd w:val="clear" w:color="auto" w:fill="FFFFFF"/>
        </w:rPr>
        <w:t>.</w:t>
      </w:r>
      <w:r w:rsidR="003E6030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295756" w:rsidRPr="00295756">
        <w:rPr>
          <w:rFonts w:ascii="Arial" w:hAnsi="Arial" w:cs="Arial"/>
          <w:color w:val="333333"/>
          <w:shd w:val="clear" w:color="auto" w:fill="FFFFFF"/>
        </w:rPr>
        <w:t xml:space="preserve">Please see the below print screen where </w:t>
      </w:r>
      <w:r w:rsidR="003D6FA7">
        <w:rPr>
          <w:rFonts w:ascii="Arial" w:hAnsi="Arial" w:cs="Arial"/>
          <w:color w:val="333333"/>
          <w:shd w:val="clear" w:color="auto" w:fill="FFFFFF"/>
        </w:rPr>
        <w:t xml:space="preserve">the </w:t>
      </w:r>
      <w:r w:rsidR="00295756" w:rsidRPr="00295756">
        <w:rPr>
          <w:rFonts w:ascii="Arial" w:hAnsi="Arial" w:cs="Arial"/>
          <w:color w:val="333333"/>
          <w:shd w:val="clear" w:color="auto" w:fill="FFFFFF"/>
        </w:rPr>
        <w:t xml:space="preserve">year is </w:t>
      </w:r>
      <w:r w:rsidR="003D6FA7">
        <w:rPr>
          <w:rFonts w:ascii="Arial" w:hAnsi="Arial" w:cs="Arial"/>
          <w:color w:val="333333"/>
          <w:shd w:val="clear" w:color="auto" w:fill="FFFFFF"/>
        </w:rPr>
        <w:t>necessary</w:t>
      </w:r>
      <w:r w:rsidR="00295756" w:rsidRPr="00295756">
        <w:rPr>
          <w:rFonts w:ascii="Arial" w:hAnsi="Arial" w:cs="Arial"/>
          <w:color w:val="333333"/>
          <w:shd w:val="clear" w:color="auto" w:fill="FFFFFF"/>
        </w:rPr>
        <w:t xml:space="preserve"> to change. </w:t>
      </w:r>
      <w:r w:rsidR="003D6FA7">
        <w:rPr>
          <w:rFonts w:ascii="Arial" w:hAnsi="Arial" w:cs="Arial"/>
          <w:color w:val="333333"/>
          <w:shd w:val="clear" w:color="auto" w:fill="FFFFFF"/>
        </w:rPr>
        <w:t>Note</w:t>
      </w:r>
      <w:r w:rsidR="00EC0B8E">
        <w:rPr>
          <w:rFonts w:ascii="Arial" w:hAnsi="Arial" w:cs="Arial"/>
          <w:color w:val="333333"/>
          <w:shd w:val="clear" w:color="auto" w:fill="FFFFFF"/>
        </w:rPr>
        <w:t xml:space="preserve"> – It </w:t>
      </w:r>
      <w:r w:rsidR="00295756" w:rsidRPr="00295756">
        <w:rPr>
          <w:rFonts w:ascii="Arial" w:hAnsi="Arial" w:cs="Arial"/>
          <w:color w:val="333333"/>
          <w:shd w:val="clear" w:color="auto" w:fill="FFFFFF"/>
        </w:rPr>
        <w:t xml:space="preserve">is </w:t>
      </w:r>
      <w:r w:rsidR="00EC0B8E">
        <w:rPr>
          <w:rFonts w:ascii="Arial" w:hAnsi="Arial" w:cs="Arial"/>
          <w:color w:val="333333"/>
          <w:shd w:val="clear" w:color="auto" w:fill="FFFFFF"/>
        </w:rPr>
        <w:t xml:space="preserve">a </w:t>
      </w:r>
      <w:r w:rsidR="00295756" w:rsidRPr="00295756">
        <w:rPr>
          <w:rFonts w:ascii="Arial" w:hAnsi="Arial" w:cs="Arial"/>
          <w:color w:val="333333"/>
          <w:shd w:val="clear" w:color="auto" w:fill="FFFFFF"/>
        </w:rPr>
        <w:t>one</w:t>
      </w:r>
      <w:r w:rsidR="003D6FA7">
        <w:rPr>
          <w:rFonts w:ascii="Arial" w:hAnsi="Arial" w:cs="Arial"/>
          <w:color w:val="333333"/>
          <w:shd w:val="clear" w:color="auto" w:fill="FFFFFF"/>
        </w:rPr>
        <w:t>-</w:t>
      </w:r>
      <w:r w:rsidR="00295756" w:rsidRPr="00295756">
        <w:rPr>
          <w:rFonts w:ascii="Arial" w:hAnsi="Arial" w:cs="Arial"/>
          <w:color w:val="333333"/>
          <w:shd w:val="clear" w:color="auto" w:fill="FFFFFF"/>
        </w:rPr>
        <w:t>time setup for the entire planning year.</w:t>
      </w:r>
      <w:r w:rsidR="00295756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</w:p>
    <w:p w14:paraId="213C2E32" w14:textId="483AE9DF" w:rsidR="003E6030" w:rsidRPr="005D51E6" w:rsidRDefault="003E6030" w:rsidP="003F2D9E">
      <w:pPr>
        <w:ind w:left="720"/>
      </w:pPr>
      <w:r>
        <w:rPr>
          <w:noProof/>
        </w:rPr>
        <w:drawing>
          <wp:inline distT="0" distB="0" distL="0" distR="0" wp14:anchorId="172AEBF4" wp14:editId="18E76D09">
            <wp:extent cx="5943600" cy="20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C55F" w14:textId="544EA7CD" w:rsidR="00DE2E53" w:rsidRDefault="00DE2E53" w:rsidP="00DE2E53"/>
    <w:p w14:paraId="68883897" w14:textId="4CEFDFE2" w:rsidR="00DE2E53" w:rsidRDefault="00DE2E53" w:rsidP="00DE2E53"/>
    <w:p w14:paraId="296CB194" w14:textId="49E53163" w:rsidR="00DE2E53" w:rsidRDefault="00DE2E53" w:rsidP="00DE2E53"/>
    <w:p w14:paraId="78A48CC3" w14:textId="5BB900F6" w:rsidR="00DE2E53" w:rsidRDefault="00DE2E53" w:rsidP="00DE2E53"/>
    <w:p w14:paraId="6366BB66" w14:textId="773036AE" w:rsidR="00DE2E53" w:rsidRDefault="00DE2E53" w:rsidP="00DE2E53"/>
    <w:p w14:paraId="0FAEB05E" w14:textId="7ABDF99E" w:rsidR="00DE2E53" w:rsidRPr="00DE2E53" w:rsidRDefault="00DE2E53" w:rsidP="00DE2E53">
      <w:pPr>
        <w:pStyle w:val="Heading1"/>
        <w:rPr>
          <w:b/>
          <w:bCs/>
        </w:rPr>
      </w:pPr>
      <w:bookmarkStart w:id="4" w:name="_Toc96077536"/>
      <w:r w:rsidRPr="00DE2E53">
        <w:rPr>
          <w:b/>
          <w:bCs/>
        </w:rPr>
        <w:t>Forecast Cutover</w:t>
      </w:r>
      <w:bookmarkEnd w:id="4"/>
    </w:p>
    <w:p w14:paraId="475C951C" w14:textId="1B417C7E" w:rsidR="00DE2E53" w:rsidRDefault="00B30330" w:rsidP="00B30330">
      <w:pPr>
        <w:pStyle w:val="Heading2"/>
        <w:numPr>
          <w:ilvl w:val="0"/>
          <w:numId w:val="4"/>
        </w:numPr>
      </w:pPr>
      <w:bookmarkStart w:id="5" w:name="_Toc96077537"/>
      <w:r>
        <w:t>Monthly Forecast Cutover Activities</w:t>
      </w:r>
      <w:bookmarkEnd w:id="5"/>
    </w:p>
    <w:p w14:paraId="036B2CC4" w14:textId="172BBD30" w:rsidR="00DE2E53" w:rsidRDefault="00440E53" w:rsidP="00440E53">
      <w:pPr>
        <w:ind w:left="720"/>
      </w:pPr>
      <w:r>
        <w:t xml:space="preserve">Forecast data </w:t>
      </w:r>
      <w:r w:rsidR="00BD0F43">
        <w:t xml:space="preserve">is </w:t>
      </w:r>
      <w:r>
        <w:t>enter</w:t>
      </w:r>
      <w:r w:rsidR="00BD0F43">
        <w:t>ed</w:t>
      </w:r>
      <w:r>
        <w:t xml:space="preserve"> </w:t>
      </w:r>
      <w:r w:rsidR="00BD0F43">
        <w:t>monthl</w:t>
      </w:r>
      <w:r>
        <w:t>y using Forecast Input and Report Story with respective forecast versions FCT, PJT2</w:t>
      </w:r>
      <w:r w:rsidR="00BD0F43">
        <w:t>,</w:t>
      </w:r>
      <w:r>
        <w:t xml:space="preserve"> and PJT.</w:t>
      </w:r>
      <w:r w:rsidR="00242EE7">
        <w:t xml:space="preserve"> Forecast Input Page has </w:t>
      </w:r>
      <w:r w:rsidR="00BD0F43">
        <w:t xml:space="preserve">been </w:t>
      </w:r>
      <w:r w:rsidR="00242EE7">
        <w:t xml:space="preserve">designed to show </w:t>
      </w:r>
      <w:r w:rsidR="00BD0F43">
        <w:t xml:space="preserve">the </w:t>
      </w:r>
      <w:r w:rsidR="00242EE7">
        <w:t xml:space="preserve">prior planning period </w:t>
      </w:r>
      <w:r w:rsidR="004C6BB6">
        <w:t>(PY, BUD, FCT, PJT2, PJT &amp; ACT versions)</w:t>
      </w:r>
      <w:r w:rsidR="00BD0F43">
        <w:t>,</w:t>
      </w:r>
      <w:r w:rsidR="004C6BB6">
        <w:t xml:space="preserve"> current planning period</w:t>
      </w:r>
      <w:r w:rsidR="00BD0F43">
        <w:t>,</w:t>
      </w:r>
      <w:r w:rsidR="004C6BB6">
        <w:t xml:space="preserve"> and two future periods. Note this report is works based on </w:t>
      </w:r>
      <w:r w:rsidR="00BD0F43">
        <w:t xml:space="preserve">the </w:t>
      </w:r>
      <w:r w:rsidR="004C6BB6">
        <w:t>financial planning year period</w:t>
      </w:r>
      <w:r w:rsidR="00BD0F43">
        <w:t>,</w:t>
      </w:r>
      <w:r w:rsidR="004C6BB6">
        <w:t xml:space="preserve"> not system date/calendar month.</w:t>
      </w:r>
    </w:p>
    <w:p w14:paraId="762A630A" w14:textId="0405AAC4" w:rsidR="004C6BB6" w:rsidRDefault="004C6BB6" w:rsidP="00440E53">
      <w:pPr>
        <w:ind w:left="720"/>
      </w:pPr>
      <w:r>
        <w:t xml:space="preserve">SAC Administrator is required to lock versions once </w:t>
      </w:r>
      <w:r w:rsidR="00BD0F43">
        <w:t xml:space="preserve">the </w:t>
      </w:r>
      <w:r>
        <w:t xml:space="preserve">monthly forecast process completion. </w:t>
      </w:r>
    </w:p>
    <w:p w14:paraId="7E39BDD0" w14:textId="5D2424F5" w:rsidR="004C6BB6" w:rsidRDefault="004C6BB6" w:rsidP="00440E53">
      <w:pPr>
        <w:ind w:left="720"/>
      </w:pPr>
      <w:r>
        <w:t xml:space="preserve">Note: If </w:t>
      </w:r>
      <w:r w:rsidR="00BD0F43">
        <w:t xml:space="preserve">the </w:t>
      </w:r>
      <w:r>
        <w:t xml:space="preserve">forecast </w:t>
      </w:r>
      <w:r w:rsidR="00BD0F43">
        <w:t>has</w:t>
      </w:r>
      <w:r>
        <w:t xml:space="preserve"> required </w:t>
      </w:r>
      <w:r w:rsidR="00BD0F43">
        <w:t xml:space="preserve">for </w:t>
      </w:r>
      <w:r>
        <w:t xml:space="preserve">more than </w:t>
      </w:r>
      <w:r w:rsidR="00BD0F43">
        <w:t>three</w:t>
      </w:r>
      <w:r>
        <w:t xml:space="preserve"> months</w:t>
      </w:r>
      <w:r w:rsidR="00BD0F43">
        <w:t>, the SAC administrator must go</w:t>
      </w:r>
      <w:r>
        <w:t xml:space="preserve"> to </w:t>
      </w:r>
      <w:r w:rsidR="00BD0F43">
        <w:t xml:space="preserve">the </w:t>
      </w:r>
      <w:r>
        <w:t>designer mode for the Forecast Input page</w:t>
      </w:r>
      <w:r w:rsidR="00BD0F43">
        <w:t xml:space="preserve"> to extend forecasting periods.</w:t>
      </w:r>
    </w:p>
    <w:p w14:paraId="5D521D23" w14:textId="0ADE62EF" w:rsidR="00DE2E53" w:rsidRPr="00217922" w:rsidRDefault="00217922" w:rsidP="00851551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CPD Forecast Allocations &amp; Rates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–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Dev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Story</w:t>
      </w:r>
    </w:p>
    <w:p w14:paraId="10861802" w14:textId="22730F99" w:rsidR="00217922" w:rsidRDefault="00217922" w:rsidP="00217922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210332">
        <w:rPr>
          <w:rFonts w:ascii="Arial" w:hAnsi="Arial" w:cs="Arial"/>
          <w:color w:val="333333"/>
          <w:shd w:val="clear" w:color="auto" w:fill="FFFFFF"/>
        </w:rPr>
        <w:t>Forecast Input Column is required to populate only prior year</w:t>
      </w:r>
      <w:r w:rsidR="00210332" w:rsidRPr="00210332">
        <w:rPr>
          <w:rFonts w:ascii="Arial" w:hAnsi="Arial" w:cs="Arial"/>
          <w:color w:val="333333"/>
          <w:shd w:val="clear" w:color="auto" w:fill="FFFFFF"/>
        </w:rPr>
        <w:t xml:space="preserve">. Please follow the below steps to make it available on every year before planning year initiate. </w:t>
      </w:r>
    </w:p>
    <w:p w14:paraId="540314BE" w14:textId="77777777" w:rsidR="00C62ACD" w:rsidRPr="002360B7" w:rsidRDefault="00C62ACD" w:rsidP="00C62ACD">
      <w:pPr>
        <w:pStyle w:val="ListParagraph"/>
        <w:numPr>
          <w:ilvl w:val="0"/>
          <w:numId w:val="5"/>
        </w:numPr>
      </w:pPr>
      <w:r>
        <w:t>Launch</w:t>
      </w:r>
      <w:r w:rsidRPr="002360B7">
        <w:t xml:space="preserve"> </w:t>
      </w:r>
      <w:r w:rsidRPr="002360B7">
        <w:rPr>
          <w:rFonts w:ascii="Arial" w:hAnsi="Arial" w:cs="Arial"/>
          <w:color w:val="333333"/>
          <w:shd w:val="clear" w:color="auto" w:fill="FFFFFF"/>
        </w:rPr>
        <w:t xml:space="preserve">Budget Input for Cost Center Managers – Dev Story </w:t>
      </w:r>
    </w:p>
    <w:p w14:paraId="153F90CC" w14:textId="77777777" w:rsidR="00C62ACD" w:rsidRPr="002360B7" w:rsidRDefault="00C62ACD" w:rsidP="00C62AC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333333"/>
          <w:shd w:val="clear" w:color="auto" w:fill="FFFFFF"/>
        </w:rPr>
        <w:t>Right click on table anywhere to choose Table functions</w:t>
      </w:r>
    </w:p>
    <w:p w14:paraId="42A2986F" w14:textId="77777777" w:rsidR="00C62ACD" w:rsidRDefault="00C62ACD" w:rsidP="00C62ACD">
      <w:pPr>
        <w:pStyle w:val="ListParagraph"/>
        <w:numPr>
          <w:ilvl w:val="0"/>
          <w:numId w:val="5"/>
        </w:numPr>
      </w:pPr>
      <w:r>
        <w:t xml:space="preserve">Table Functions </w:t>
      </w:r>
      <w:r>
        <w:sym w:font="Wingdings" w:char="F0E0"/>
      </w:r>
      <w:r>
        <w:t xml:space="preserve">Show/hide </w:t>
      </w:r>
      <w:r>
        <w:sym w:font="Wingdings" w:char="F0E0"/>
      </w:r>
      <w:r>
        <w:t>select Table Details</w:t>
      </w:r>
    </w:p>
    <w:p w14:paraId="72BEA83F" w14:textId="77777777" w:rsidR="00C62ACD" w:rsidRDefault="00C62ACD" w:rsidP="00C62ACD">
      <w:pPr>
        <w:pStyle w:val="ListParagraph"/>
        <w:ind w:left="1080"/>
      </w:pPr>
      <w:r>
        <w:rPr>
          <w:noProof/>
        </w:rPr>
        <w:drawing>
          <wp:inline distT="0" distB="0" distL="0" distR="0" wp14:anchorId="782D3F4F" wp14:editId="7AE2A00C">
            <wp:extent cx="5943600" cy="2672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57F" w14:textId="77777777" w:rsidR="00C62ACD" w:rsidRDefault="00C62ACD" w:rsidP="00C62ACD">
      <w:pPr>
        <w:pStyle w:val="ListParagraph"/>
        <w:numPr>
          <w:ilvl w:val="0"/>
          <w:numId w:val="5"/>
        </w:numPr>
      </w:pPr>
      <w:r>
        <w:t>You can see now Hidden button and then unhide Prior Period “Forecast Input + 2021.</w:t>
      </w:r>
    </w:p>
    <w:p w14:paraId="332A3075" w14:textId="760E65E9" w:rsidR="00C62ACD" w:rsidRPr="00210332" w:rsidRDefault="000D1403" w:rsidP="000D1403">
      <w:pPr>
        <w:pStyle w:val="ListParagraph"/>
        <w:ind w:left="1080"/>
      </w:pPr>
      <w:r>
        <w:rPr>
          <w:noProof/>
        </w:rPr>
        <w:drawing>
          <wp:inline distT="0" distB="0" distL="0" distR="0" wp14:anchorId="21687FFA" wp14:editId="1EA334CC">
            <wp:extent cx="5943600" cy="15913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83A3" w14:textId="0E988C41" w:rsidR="00DE2E53" w:rsidRDefault="00DE2E53" w:rsidP="00DE2E53"/>
    <w:p w14:paraId="0D496153" w14:textId="53275A1C" w:rsidR="00DE2E53" w:rsidRDefault="00DE2E53" w:rsidP="00DE2E53"/>
    <w:p w14:paraId="27B8BD6A" w14:textId="77777777" w:rsidR="00DE2E53" w:rsidRDefault="00DE2E53" w:rsidP="00DE2E53"/>
    <w:p w14:paraId="1A627093" w14:textId="4D857AC3" w:rsidR="00DE2E53" w:rsidRDefault="00DE2E53" w:rsidP="00DE2E53"/>
    <w:p w14:paraId="14C36FFF" w14:textId="651E0E4C" w:rsidR="00DE2E53" w:rsidRDefault="00DE2E53" w:rsidP="00DE2E53">
      <w:pPr>
        <w:pStyle w:val="Heading1"/>
        <w:rPr>
          <w:b/>
          <w:bCs/>
        </w:rPr>
      </w:pPr>
      <w:bookmarkStart w:id="6" w:name="_Toc96077538"/>
      <w:r w:rsidRPr="00DE2E53">
        <w:rPr>
          <w:b/>
          <w:bCs/>
        </w:rPr>
        <w:t>Budget Cutover</w:t>
      </w:r>
      <w:bookmarkEnd w:id="6"/>
    </w:p>
    <w:p w14:paraId="71CA76C4" w14:textId="77777777" w:rsidR="002A4DED" w:rsidRPr="00B04E50" w:rsidRDefault="002A4DED" w:rsidP="002A4DED">
      <w:pPr>
        <w:pStyle w:val="Heading2"/>
        <w:numPr>
          <w:ilvl w:val="0"/>
          <w:numId w:val="2"/>
        </w:numPr>
        <w:rPr>
          <w:b/>
          <w:bCs/>
          <w:shd w:val="clear" w:color="auto" w:fill="FFFFFF"/>
        </w:rPr>
      </w:pPr>
      <w:bookmarkStart w:id="7" w:name="_Toc96077539"/>
      <w:r w:rsidRPr="00B04E50">
        <w:rPr>
          <w:b/>
          <w:bCs/>
          <w:shd w:val="clear" w:color="auto" w:fill="FFFFFF"/>
        </w:rPr>
        <w:t>Forecast Input and Report Story – Forecast Input page</w:t>
      </w:r>
      <w:r>
        <w:rPr>
          <w:b/>
          <w:bCs/>
          <w:shd w:val="clear" w:color="auto" w:fill="FFFFFF"/>
        </w:rPr>
        <w:t xml:space="preserve"> background</w:t>
      </w:r>
      <w:bookmarkEnd w:id="7"/>
    </w:p>
    <w:p w14:paraId="7F3B28A6" w14:textId="2B274269" w:rsidR="002A4DED" w:rsidRDefault="002A4DED" w:rsidP="002A4DED">
      <w:pPr>
        <w:ind w:left="720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The Forecast Input page must</w:t>
      </w:r>
      <w:r w:rsidRPr="000D1D11">
        <w:rPr>
          <w:rFonts w:ascii="Arial" w:hAnsi="Arial" w:cs="Arial"/>
          <w:color w:val="333333"/>
          <w:shd w:val="clear" w:color="auto" w:fill="FFFFFF"/>
        </w:rPr>
        <w:t xml:space="preserve"> show </w:t>
      </w:r>
      <w:r>
        <w:rPr>
          <w:rFonts w:ascii="Arial" w:hAnsi="Arial" w:cs="Arial"/>
          <w:color w:val="333333"/>
          <w:shd w:val="clear" w:color="auto" w:fill="FFFFFF"/>
        </w:rPr>
        <w:t>Budget</w:t>
      </w:r>
      <w:r w:rsidRPr="000D1D11">
        <w:rPr>
          <w:rFonts w:ascii="Arial" w:hAnsi="Arial" w:cs="Arial"/>
          <w:color w:val="333333"/>
          <w:shd w:val="clear" w:color="auto" w:fill="FFFFFF"/>
        </w:rPr>
        <w:t xml:space="preserve"> data at </w:t>
      </w: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0D1D11">
        <w:rPr>
          <w:rFonts w:ascii="Arial" w:hAnsi="Arial" w:cs="Arial"/>
          <w:color w:val="333333"/>
          <w:shd w:val="clear" w:color="auto" w:fill="FFFFFF"/>
        </w:rPr>
        <w:t xml:space="preserve">Account group level instead of 6-digit GL accounts. SAC does not pull up </w:t>
      </w:r>
      <w:r w:rsidR="005E30FA">
        <w:rPr>
          <w:rFonts w:ascii="Arial" w:hAnsi="Arial" w:cs="Arial"/>
          <w:color w:val="333333"/>
          <w:shd w:val="clear" w:color="auto" w:fill="FFFFFF"/>
        </w:rPr>
        <w:t>budget</w:t>
      </w:r>
      <w:r w:rsidRPr="000D1D11">
        <w:rPr>
          <w:rFonts w:ascii="Arial" w:hAnsi="Arial" w:cs="Arial"/>
          <w:color w:val="333333"/>
          <w:shd w:val="clear" w:color="auto" w:fill="FFFFFF"/>
        </w:rPr>
        <w:t xml:space="preserve"> data without displaying underlying</w:t>
      </w:r>
      <w:r w:rsidR="005E30FA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D1D11">
        <w:rPr>
          <w:rFonts w:ascii="Arial" w:hAnsi="Arial" w:cs="Arial"/>
          <w:color w:val="333333"/>
          <w:shd w:val="clear" w:color="auto" w:fill="FFFFFF"/>
        </w:rPr>
        <w:t xml:space="preserve">GL accounts at </w:t>
      </w:r>
      <w:r>
        <w:rPr>
          <w:rFonts w:ascii="Arial" w:hAnsi="Arial" w:cs="Arial"/>
          <w:color w:val="333333"/>
          <w:shd w:val="clear" w:color="auto" w:fill="FFFFFF"/>
        </w:rPr>
        <w:t>the group account level</w:t>
      </w:r>
      <w:r w:rsidRPr="000D1D11"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976689">
        <w:rPr>
          <w:rFonts w:ascii="Arial" w:hAnsi="Arial" w:cs="Arial"/>
          <w:color w:val="333333"/>
          <w:shd w:val="clear" w:color="auto" w:fill="FFFFFF"/>
        </w:rPr>
        <w:t>A</w:t>
      </w:r>
      <w:r w:rsidRPr="000D1D1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30FA">
        <w:rPr>
          <w:rFonts w:ascii="Arial" w:hAnsi="Arial" w:cs="Arial"/>
          <w:color w:val="333333"/>
          <w:shd w:val="clear" w:color="auto" w:fill="FFFFFF"/>
        </w:rPr>
        <w:t>d</w:t>
      </w:r>
      <w:r w:rsidRPr="000D1D11">
        <w:rPr>
          <w:rFonts w:ascii="Arial" w:hAnsi="Arial" w:cs="Arial"/>
          <w:color w:val="333333"/>
          <w:shd w:val="clear" w:color="auto" w:fill="FFFFFF"/>
        </w:rPr>
        <w:t>ata action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F52B23">
        <w:rPr>
          <w:rFonts w:ascii="Arial" w:hAnsi="Arial" w:cs="Arial"/>
          <w:color w:val="FF0000"/>
          <w:shd w:val="clear" w:color="auto" w:fill="FFFFFF"/>
        </w:rPr>
        <w:t>“</w:t>
      </w:r>
      <w:r w:rsidRPr="00F52B23"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 xml:space="preserve">Copy Yearly </w:t>
      </w:r>
      <w:r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>Budget</w:t>
      </w:r>
      <w:r w:rsidRPr="00F52B23">
        <w:rPr>
          <w:rFonts w:ascii="Arial" w:hAnsi="Arial" w:cs="Arial"/>
          <w:color w:val="FF0000"/>
          <w:shd w:val="clear" w:color="auto" w:fill="FFFFFF"/>
        </w:rPr>
        <w:t>”</w:t>
      </w:r>
      <w:r w:rsidRPr="000D1D1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30FA">
        <w:rPr>
          <w:rFonts w:ascii="Arial" w:hAnsi="Arial" w:cs="Arial"/>
          <w:color w:val="333333"/>
          <w:shd w:val="clear" w:color="auto" w:fill="FFFFFF"/>
        </w:rPr>
        <w:t xml:space="preserve">has </w:t>
      </w:r>
      <w:r w:rsidR="00976689">
        <w:rPr>
          <w:rFonts w:ascii="Arial" w:hAnsi="Arial" w:cs="Arial"/>
          <w:color w:val="333333"/>
          <w:shd w:val="clear" w:color="auto" w:fill="FFFFFF"/>
        </w:rPr>
        <w:t xml:space="preserve">been </w:t>
      </w:r>
      <w:r w:rsidR="005E30FA">
        <w:rPr>
          <w:rFonts w:ascii="Arial" w:hAnsi="Arial" w:cs="Arial"/>
          <w:color w:val="333333"/>
          <w:shd w:val="clear" w:color="auto" w:fill="FFFFFF"/>
        </w:rPr>
        <w:t xml:space="preserve">created </w:t>
      </w:r>
      <w:r w:rsidRPr="000D1D11">
        <w:rPr>
          <w:rFonts w:ascii="Arial" w:hAnsi="Arial" w:cs="Arial"/>
          <w:color w:val="333333"/>
          <w:shd w:val="clear" w:color="auto" w:fill="FFFFFF"/>
        </w:rPr>
        <w:t>to copy underlying GL accounts data into financial statement line/group account level</w:t>
      </w:r>
      <w:r>
        <w:rPr>
          <w:rFonts w:ascii="Arial" w:hAnsi="Arial" w:cs="Arial"/>
          <w:color w:val="333333"/>
          <w:shd w:val="clear" w:color="auto" w:fill="FFFFFF"/>
        </w:rPr>
        <w:t xml:space="preserve"> with respectively from Actual version to </w:t>
      </w:r>
      <w:r w:rsidR="0069700B">
        <w:rPr>
          <w:rFonts w:ascii="Arial" w:hAnsi="Arial" w:cs="Arial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>_</w:t>
      </w:r>
      <w:r w:rsidR="0069700B">
        <w:rPr>
          <w:rFonts w:ascii="Arial" w:hAnsi="Arial" w:cs="Arial"/>
          <w:color w:val="333333"/>
          <w:shd w:val="clear" w:color="auto" w:fill="FFFFFF"/>
        </w:rPr>
        <w:t>BUD</w:t>
      </w:r>
      <w:r>
        <w:rPr>
          <w:rFonts w:ascii="Arial" w:hAnsi="Arial" w:cs="Arial"/>
          <w:color w:val="333333"/>
          <w:shd w:val="clear" w:color="auto" w:fill="FFFFFF"/>
        </w:rPr>
        <w:t xml:space="preserve"> Version</w:t>
      </w:r>
      <w:r w:rsidRPr="000D1D11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</w:p>
    <w:p w14:paraId="7E1AB7A1" w14:textId="022A6867" w:rsidR="002A4DED" w:rsidRPr="00B04E50" w:rsidRDefault="002A4DED" w:rsidP="002A4DED">
      <w:pPr>
        <w:pStyle w:val="Heading2"/>
        <w:numPr>
          <w:ilvl w:val="0"/>
          <w:numId w:val="2"/>
        </w:numPr>
        <w:rPr>
          <w:b/>
          <w:bCs/>
          <w:shd w:val="clear" w:color="auto" w:fill="FFFFFF"/>
        </w:rPr>
      </w:pPr>
      <w:bookmarkStart w:id="8" w:name="_Toc96077540"/>
      <w:r w:rsidRPr="00B04E50">
        <w:rPr>
          <w:b/>
          <w:bCs/>
          <w:shd w:val="clear" w:color="auto" w:fill="FFFFFF"/>
        </w:rPr>
        <w:t xml:space="preserve">Daily/Monthly Cutover for </w:t>
      </w:r>
      <w:r w:rsidR="00CC4B47">
        <w:rPr>
          <w:b/>
          <w:bCs/>
          <w:shd w:val="clear" w:color="auto" w:fill="FFFFFF"/>
        </w:rPr>
        <w:t>Budget</w:t>
      </w:r>
      <w:r w:rsidRPr="00B04E50">
        <w:rPr>
          <w:b/>
          <w:bCs/>
          <w:shd w:val="clear" w:color="auto" w:fill="FFFFFF"/>
        </w:rPr>
        <w:t xml:space="preserve"> data populating in Forecast Input Page</w:t>
      </w:r>
      <w:bookmarkEnd w:id="8"/>
    </w:p>
    <w:p w14:paraId="62039A1E" w14:textId="0D46B67F" w:rsidR="002A4DED" w:rsidRDefault="002A4DED" w:rsidP="002A4DED">
      <w:pPr>
        <w:ind w:left="7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90335B">
        <w:rPr>
          <w:rFonts w:ascii="Arial" w:hAnsi="Arial" w:cs="Arial"/>
          <w:b/>
          <w:bCs/>
          <w:color w:val="FF0000"/>
          <w:shd w:val="clear" w:color="auto" w:fill="FFFFFF"/>
        </w:rPr>
        <w:t xml:space="preserve">Copy Yearly </w:t>
      </w:r>
      <w:r w:rsidR="0069700B">
        <w:rPr>
          <w:rFonts w:ascii="Arial" w:hAnsi="Arial" w:cs="Arial"/>
          <w:b/>
          <w:bCs/>
          <w:color w:val="FF0000"/>
          <w:shd w:val="clear" w:color="auto" w:fill="FFFFFF"/>
        </w:rPr>
        <w:t>Budget</w:t>
      </w:r>
      <w:r w:rsidRPr="0090335B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- </w:t>
      </w:r>
      <w:r w:rsidRPr="0099468C">
        <w:rPr>
          <w:rFonts w:ascii="Arial" w:hAnsi="Arial" w:cs="Arial"/>
          <w:b/>
          <w:bCs/>
          <w:color w:val="333333"/>
          <w:shd w:val="clear" w:color="auto" w:fill="FFFFFF"/>
        </w:rPr>
        <w:t>Data Action</w:t>
      </w:r>
      <w:r w:rsidRPr="0018670D">
        <w:rPr>
          <w:rFonts w:ascii="Arial" w:hAnsi="Arial" w:cs="Arial"/>
          <w:color w:val="333333"/>
          <w:shd w:val="clear" w:color="auto" w:fill="FFFFFF"/>
        </w:rPr>
        <w:t xml:space="preserve"> is required to </w:t>
      </w:r>
      <w:r w:rsidR="009C2A98">
        <w:rPr>
          <w:rFonts w:ascii="Arial" w:hAnsi="Arial" w:cs="Arial"/>
          <w:color w:val="333333"/>
          <w:shd w:val="clear" w:color="auto" w:fill="FFFFFF"/>
        </w:rPr>
        <w:t>run</w:t>
      </w:r>
      <w:r w:rsidRPr="0018670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2194B">
        <w:rPr>
          <w:rFonts w:ascii="Arial" w:hAnsi="Arial" w:cs="Arial"/>
          <w:color w:val="333333"/>
          <w:shd w:val="clear" w:color="auto" w:fill="FFFFFF"/>
        </w:rPr>
        <w:t>manually upon</w:t>
      </w:r>
      <w:r w:rsidR="009C2A9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2194B">
        <w:rPr>
          <w:rFonts w:ascii="Arial" w:hAnsi="Arial" w:cs="Arial"/>
          <w:color w:val="333333"/>
          <w:shd w:val="clear" w:color="auto" w:fill="FFFFFF"/>
        </w:rPr>
        <w:t>completing</w:t>
      </w:r>
      <w:r w:rsidR="009C2A9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2194B">
        <w:rPr>
          <w:rFonts w:ascii="Arial" w:hAnsi="Arial" w:cs="Arial"/>
          <w:color w:val="333333"/>
          <w:shd w:val="clear" w:color="auto" w:fill="FFFFFF"/>
        </w:rPr>
        <w:t>yearly b</w:t>
      </w:r>
      <w:r w:rsidR="009C2A98">
        <w:rPr>
          <w:rFonts w:ascii="Arial" w:hAnsi="Arial" w:cs="Arial"/>
          <w:color w:val="333333"/>
          <w:shd w:val="clear" w:color="auto" w:fill="FFFFFF"/>
        </w:rPr>
        <w:t>udget</w:t>
      </w:r>
      <w:r w:rsidR="00597541">
        <w:rPr>
          <w:rFonts w:ascii="Arial" w:hAnsi="Arial" w:cs="Arial"/>
          <w:color w:val="333333"/>
          <w:shd w:val="clear" w:color="auto" w:fill="FFFFFF"/>
        </w:rPr>
        <w:t>ing process</w:t>
      </w:r>
      <w:r w:rsidR="009C2A98">
        <w:rPr>
          <w:rFonts w:ascii="Arial" w:hAnsi="Arial" w:cs="Arial"/>
          <w:color w:val="333333"/>
          <w:shd w:val="clear" w:color="auto" w:fill="FFFFFF"/>
        </w:rPr>
        <w:t xml:space="preserve"> for </w:t>
      </w:r>
      <w:r w:rsidR="00597541">
        <w:rPr>
          <w:rFonts w:ascii="Arial" w:hAnsi="Arial" w:cs="Arial"/>
          <w:color w:val="333333"/>
          <w:shd w:val="clear" w:color="auto" w:fill="FFFFFF"/>
        </w:rPr>
        <w:t xml:space="preserve">current </w:t>
      </w:r>
      <w:r w:rsidR="009C2A98">
        <w:rPr>
          <w:rFonts w:ascii="Arial" w:hAnsi="Arial" w:cs="Arial"/>
          <w:color w:val="333333"/>
          <w:shd w:val="clear" w:color="auto" w:fill="FFFFFF"/>
        </w:rPr>
        <w:t>financial planning year</w:t>
      </w:r>
      <w:r w:rsidR="00C2194B">
        <w:rPr>
          <w:rFonts w:ascii="Arial" w:hAnsi="Arial" w:cs="Arial"/>
          <w:color w:val="333333"/>
          <w:shd w:val="clear" w:color="auto" w:fill="FFFFFF"/>
        </w:rPr>
        <w:t>.</w:t>
      </w:r>
    </w:p>
    <w:p w14:paraId="06E987E3" w14:textId="0FADFE5E" w:rsidR="002A4DED" w:rsidRDefault="002A4DED" w:rsidP="002A4DED">
      <w:pPr>
        <w:pStyle w:val="Heading2"/>
        <w:numPr>
          <w:ilvl w:val="0"/>
          <w:numId w:val="2"/>
        </w:numPr>
        <w:rPr>
          <w:b/>
          <w:bCs/>
          <w:shd w:val="clear" w:color="auto" w:fill="FFFFFF"/>
        </w:rPr>
      </w:pPr>
      <w:bookmarkStart w:id="9" w:name="_Toc96077541"/>
      <w:r>
        <w:rPr>
          <w:b/>
          <w:bCs/>
          <w:shd w:val="clear" w:color="auto" w:fill="FFFFFF"/>
        </w:rPr>
        <w:t>Yearly</w:t>
      </w:r>
      <w:r w:rsidRPr="00B04E50">
        <w:rPr>
          <w:b/>
          <w:bCs/>
          <w:shd w:val="clear" w:color="auto" w:fill="FFFFFF"/>
        </w:rPr>
        <w:t xml:space="preserve"> Cutover for </w:t>
      </w:r>
      <w:r w:rsidR="00CC4B47">
        <w:rPr>
          <w:b/>
          <w:bCs/>
          <w:shd w:val="clear" w:color="auto" w:fill="FFFFFF"/>
        </w:rPr>
        <w:t>Budget</w:t>
      </w:r>
      <w:r w:rsidRPr="00B04E50">
        <w:rPr>
          <w:b/>
          <w:bCs/>
          <w:shd w:val="clear" w:color="auto" w:fill="FFFFFF"/>
        </w:rPr>
        <w:t xml:space="preserve"> data populating in Forecast Input Page</w:t>
      </w:r>
      <w:bookmarkEnd w:id="9"/>
    </w:p>
    <w:p w14:paraId="480ECD95" w14:textId="065D5535" w:rsidR="002A4DED" w:rsidRDefault="002A4DED" w:rsidP="002A4DED">
      <w:pPr>
        <w:ind w:left="720"/>
      </w:pPr>
      <w:r w:rsidRPr="0090335B">
        <w:rPr>
          <w:rFonts w:ascii="Arial" w:hAnsi="Arial" w:cs="Arial"/>
          <w:b/>
          <w:bCs/>
          <w:color w:val="FF0000"/>
          <w:shd w:val="clear" w:color="auto" w:fill="FFFFFF"/>
        </w:rPr>
        <w:t xml:space="preserve">Copy Yearly </w:t>
      </w:r>
      <w:r w:rsidR="00CC4B47">
        <w:rPr>
          <w:rFonts w:ascii="Arial" w:hAnsi="Arial" w:cs="Arial"/>
          <w:b/>
          <w:bCs/>
          <w:color w:val="FF0000"/>
          <w:shd w:val="clear" w:color="auto" w:fill="FFFFFF"/>
        </w:rPr>
        <w:t>Budget</w:t>
      </w:r>
      <w:r w:rsidRPr="0090335B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- </w:t>
      </w:r>
      <w:r w:rsidRPr="0099468C">
        <w:rPr>
          <w:rFonts w:ascii="Arial" w:hAnsi="Arial" w:cs="Arial"/>
          <w:b/>
          <w:bCs/>
          <w:color w:val="333333"/>
          <w:shd w:val="clear" w:color="auto" w:fill="FFFFFF"/>
        </w:rPr>
        <w:t>Data Action filter</w:t>
      </w:r>
      <w:r w:rsidRPr="0018670D">
        <w:rPr>
          <w:rFonts w:ascii="Arial" w:hAnsi="Arial" w:cs="Arial"/>
          <w:color w:val="333333"/>
          <w:shd w:val="clear" w:color="auto" w:fill="FFFFFF"/>
        </w:rPr>
        <w:t xml:space="preserve"> is required </w:t>
      </w:r>
      <w:r>
        <w:rPr>
          <w:rFonts w:ascii="Arial" w:hAnsi="Arial" w:cs="Arial"/>
          <w:color w:val="333333"/>
          <w:shd w:val="clear" w:color="auto" w:fill="FFFFFF"/>
        </w:rPr>
        <w:t xml:space="preserve">to </w:t>
      </w:r>
      <w:r w:rsidRPr="0018670D">
        <w:rPr>
          <w:rFonts w:ascii="Arial" w:hAnsi="Arial" w:cs="Arial"/>
          <w:color w:val="333333"/>
          <w:shd w:val="clear" w:color="auto" w:fill="FFFFFF"/>
        </w:rPr>
        <w:t xml:space="preserve">change </w:t>
      </w: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18670D">
        <w:rPr>
          <w:rFonts w:ascii="Arial" w:hAnsi="Arial" w:cs="Arial"/>
          <w:color w:val="333333"/>
          <w:shd w:val="clear" w:color="auto" w:fill="FFFFFF"/>
        </w:rPr>
        <w:t>new financial year at</w:t>
      </w:r>
      <w:r>
        <w:rPr>
          <w:rFonts w:ascii="Arial" w:hAnsi="Arial" w:cs="Arial"/>
          <w:color w:val="333333"/>
          <w:shd w:val="clear" w:color="auto" w:fill="FFFFFF"/>
        </w:rPr>
        <w:t xml:space="preserve"> the</w:t>
      </w:r>
      <w:r w:rsidRPr="0018670D">
        <w:rPr>
          <w:rFonts w:ascii="Arial" w:hAnsi="Arial" w:cs="Arial"/>
          <w:color w:val="333333"/>
          <w:shd w:val="clear" w:color="auto" w:fill="FFFFFF"/>
        </w:rPr>
        <w:t xml:space="preserve"> beginning of </w:t>
      </w: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18670D">
        <w:rPr>
          <w:rFonts w:ascii="Arial" w:hAnsi="Arial" w:cs="Arial"/>
          <w:color w:val="333333"/>
          <w:shd w:val="clear" w:color="auto" w:fill="FFFFFF"/>
        </w:rPr>
        <w:t>planning cycle kickstart.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295756">
        <w:rPr>
          <w:rFonts w:ascii="Arial" w:hAnsi="Arial" w:cs="Arial"/>
          <w:color w:val="333333"/>
          <w:shd w:val="clear" w:color="auto" w:fill="FFFFFF"/>
        </w:rPr>
        <w:t xml:space="preserve">Please see the below print screen where </w:t>
      </w: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295756">
        <w:rPr>
          <w:rFonts w:ascii="Arial" w:hAnsi="Arial" w:cs="Arial"/>
          <w:color w:val="333333"/>
          <w:shd w:val="clear" w:color="auto" w:fill="FFFFFF"/>
        </w:rPr>
        <w:t xml:space="preserve">year is </w:t>
      </w:r>
      <w:r>
        <w:rPr>
          <w:rFonts w:ascii="Arial" w:hAnsi="Arial" w:cs="Arial"/>
          <w:color w:val="333333"/>
          <w:shd w:val="clear" w:color="auto" w:fill="FFFFFF"/>
        </w:rPr>
        <w:t>necessary</w:t>
      </w:r>
      <w:r w:rsidRPr="00295756">
        <w:rPr>
          <w:rFonts w:ascii="Arial" w:hAnsi="Arial" w:cs="Arial"/>
          <w:color w:val="333333"/>
          <w:shd w:val="clear" w:color="auto" w:fill="FFFFFF"/>
        </w:rPr>
        <w:t xml:space="preserve"> to change. </w:t>
      </w:r>
      <w:r>
        <w:rPr>
          <w:rFonts w:ascii="Arial" w:hAnsi="Arial" w:cs="Arial"/>
          <w:color w:val="333333"/>
          <w:shd w:val="clear" w:color="auto" w:fill="FFFFFF"/>
        </w:rPr>
        <w:t xml:space="preserve">Note – It </w:t>
      </w:r>
      <w:r w:rsidRPr="00295756">
        <w:rPr>
          <w:rFonts w:ascii="Arial" w:hAnsi="Arial" w:cs="Arial"/>
          <w:color w:val="333333"/>
          <w:shd w:val="clear" w:color="auto" w:fill="FFFFFF"/>
        </w:rPr>
        <w:t xml:space="preserve">is </w:t>
      </w:r>
      <w:r>
        <w:rPr>
          <w:rFonts w:ascii="Arial" w:hAnsi="Arial" w:cs="Arial"/>
          <w:color w:val="333333"/>
          <w:shd w:val="clear" w:color="auto" w:fill="FFFFFF"/>
        </w:rPr>
        <w:t xml:space="preserve">a </w:t>
      </w:r>
      <w:r w:rsidRPr="00295756">
        <w:rPr>
          <w:rFonts w:ascii="Arial" w:hAnsi="Arial" w:cs="Arial"/>
          <w:color w:val="333333"/>
          <w:shd w:val="clear" w:color="auto" w:fill="FFFFFF"/>
        </w:rPr>
        <w:t>one</w:t>
      </w:r>
      <w:r>
        <w:rPr>
          <w:rFonts w:ascii="Arial" w:hAnsi="Arial" w:cs="Arial"/>
          <w:color w:val="333333"/>
          <w:shd w:val="clear" w:color="auto" w:fill="FFFFFF"/>
        </w:rPr>
        <w:t>-</w:t>
      </w:r>
      <w:r w:rsidRPr="00295756">
        <w:rPr>
          <w:rFonts w:ascii="Arial" w:hAnsi="Arial" w:cs="Arial"/>
          <w:color w:val="333333"/>
          <w:shd w:val="clear" w:color="auto" w:fill="FFFFFF"/>
        </w:rPr>
        <w:t>time setup for the entire planning year.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</w:p>
    <w:p w14:paraId="7AF196DB" w14:textId="75CCC19E" w:rsidR="002A4DED" w:rsidRPr="005D51E6" w:rsidRDefault="008E6D90" w:rsidP="002A4DED">
      <w:pPr>
        <w:ind w:left="720"/>
      </w:pPr>
      <w:r>
        <w:rPr>
          <w:noProof/>
        </w:rPr>
        <w:drawing>
          <wp:inline distT="0" distB="0" distL="0" distR="0" wp14:anchorId="4B2CC19C" wp14:editId="7D910858">
            <wp:extent cx="5943600" cy="20681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4593" w14:textId="77777777" w:rsidR="002A4DED" w:rsidRDefault="002A4DED" w:rsidP="002A4DED"/>
    <w:p w14:paraId="13BACF2E" w14:textId="77777777" w:rsidR="002A4DED" w:rsidRDefault="002A4DED" w:rsidP="002A4DED"/>
    <w:p w14:paraId="3056DEB9" w14:textId="77777777" w:rsidR="002A4DED" w:rsidRPr="002A4DED" w:rsidRDefault="002A4DED" w:rsidP="002A4DED"/>
    <w:sectPr w:rsidR="002A4DED" w:rsidRPr="002A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A91"/>
    <w:multiLevelType w:val="hybridMultilevel"/>
    <w:tmpl w:val="4ED2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909F4"/>
    <w:multiLevelType w:val="hybridMultilevel"/>
    <w:tmpl w:val="0D2A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16872"/>
    <w:multiLevelType w:val="hybridMultilevel"/>
    <w:tmpl w:val="D854B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E31A8"/>
    <w:multiLevelType w:val="hybridMultilevel"/>
    <w:tmpl w:val="277871C6"/>
    <w:lvl w:ilvl="0" w:tplc="6F323044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3D5D66"/>
    <w:multiLevelType w:val="hybridMultilevel"/>
    <w:tmpl w:val="4ED2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sLQ0szQ3MzQ1NjVR0lEKTi0uzszPAykwqQUAh1hV3iwAAAA="/>
  </w:docVars>
  <w:rsids>
    <w:rsidRoot w:val="008174D4"/>
    <w:rsid w:val="00001B0D"/>
    <w:rsid w:val="00027B61"/>
    <w:rsid w:val="000D1403"/>
    <w:rsid w:val="000D1D11"/>
    <w:rsid w:val="000E5549"/>
    <w:rsid w:val="0012434A"/>
    <w:rsid w:val="00130D69"/>
    <w:rsid w:val="001325BA"/>
    <w:rsid w:val="0014212E"/>
    <w:rsid w:val="0014233C"/>
    <w:rsid w:val="0018670D"/>
    <w:rsid w:val="0019518B"/>
    <w:rsid w:val="001959C1"/>
    <w:rsid w:val="00210332"/>
    <w:rsid w:val="00217922"/>
    <w:rsid w:val="002218AB"/>
    <w:rsid w:val="00227058"/>
    <w:rsid w:val="00242EE7"/>
    <w:rsid w:val="002470F0"/>
    <w:rsid w:val="00287307"/>
    <w:rsid w:val="00295756"/>
    <w:rsid w:val="002A4DED"/>
    <w:rsid w:val="002D0755"/>
    <w:rsid w:val="00303F59"/>
    <w:rsid w:val="003824DE"/>
    <w:rsid w:val="003D6FA7"/>
    <w:rsid w:val="003E6030"/>
    <w:rsid w:val="003F2D9E"/>
    <w:rsid w:val="00440E53"/>
    <w:rsid w:val="00451293"/>
    <w:rsid w:val="004A4C87"/>
    <w:rsid w:val="004C107F"/>
    <w:rsid w:val="004C6BB6"/>
    <w:rsid w:val="0050191A"/>
    <w:rsid w:val="00513776"/>
    <w:rsid w:val="00575AA7"/>
    <w:rsid w:val="00597541"/>
    <w:rsid w:val="005D51E6"/>
    <w:rsid w:val="005E30FA"/>
    <w:rsid w:val="00610830"/>
    <w:rsid w:val="00675763"/>
    <w:rsid w:val="0069242B"/>
    <w:rsid w:val="0069700B"/>
    <w:rsid w:val="00713B62"/>
    <w:rsid w:val="00717545"/>
    <w:rsid w:val="0075686A"/>
    <w:rsid w:val="00762E60"/>
    <w:rsid w:val="00777408"/>
    <w:rsid w:val="007803CD"/>
    <w:rsid w:val="007B4E4C"/>
    <w:rsid w:val="008174D4"/>
    <w:rsid w:val="00851551"/>
    <w:rsid w:val="008E6D90"/>
    <w:rsid w:val="008F346C"/>
    <w:rsid w:val="0090335B"/>
    <w:rsid w:val="00920E19"/>
    <w:rsid w:val="00957569"/>
    <w:rsid w:val="009759E8"/>
    <w:rsid w:val="00976689"/>
    <w:rsid w:val="0099468C"/>
    <w:rsid w:val="009B48C1"/>
    <w:rsid w:val="009C2A98"/>
    <w:rsid w:val="009C78D3"/>
    <w:rsid w:val="00A068C8"/>
    <w:rsid w:val="00A74784"/>
    <w:rsid w:val="00AA343F"/>
    <w:rsid w:val="00AB6D38"/>
    <w:rsid w:val="00AE4993"/>
    <w:rsid w:val="00AF00B4"/>
    <w:rsid w:val="00B04E50"/>
    <w:rsid w:val="00B30330"/>
    <w:rsid w:val="00BB091F"/>
    <w:rsid w:val="00BB440A"/>
    <w:rsid w:val="00BD0F43"/>
    <w:rsid w:val="00C2194B"/>
    <w:rsid w:val="00C62ACD"/>
    <w:rsid w:val="00C9732A"/>
    <w:rsid w:val="00CC02F9"/>
    <w:rsid w:val="00CC4B47"/>
    <w:rsid w:val="00D92094"/>
    <w:rsid w:val="00DB3F59"/>
    <w:rsid w:val="00DC5A52"/>
    <w:rsid w:val="00DE2E53"/>
    <w:rsid w:val="00E0561E"/>
    <w:rsid w:val="00E0637B"/>
    <w:rsid w:val="00E1642C"/>
    <w:rsid w:val="00E41F6A"/>
    <w:rsid w:val="00E52869"/>
    <w:rsid w:val="00E54CA6"/>
    <w:rsid w:val="00E810CA"/>
    <w:rsid w:val="00E908FB"/>
    <w:rsid w:val="00EB1B77"/>
    <w:rsid w:val="00EC0B8E"/>
    <w:rsid w:val="00ED0DF9"/>
    <w:rsid w:val="00EE2482"/>
    <w:rsid w:val="00EE3A3E"/>
    <w:rsid w:val="00EF68DC"/>
    <w:rsid w:val="00F12A75"/>
    <w:rsid w:val="00F167DB"/>
    <w:rsid w:val="00F17115"/>
    <w:rsid w:val="00F31C30"/>
    <w:rsid w:val="00F33C68"/>
    <w:rsid w:val="00F44A3D"/>
    <w:rsid w:val="00F44DCC"/>
    <w:rsid w:val="00F52B23"/>
    <w:rsid w:val="00FA521F"/>
    <w:rsid w:val="00FC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85C5"/>
  <w15:chartTrackingRefBased/>
  <w15:docId w15:val="{25674E95-DF92-4B5E-820E-0F470269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44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44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44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44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D07B3-854F-40C7-8ADD-366218D2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Vanarasi, Venkateswara</dc:creator>
  <cp:keywords/>
  <dc:description/>
  <cp:lastModifiedBy>Vanarasi, Venkateswara</cp:lastModifiedBy>
  <cp:revision>63</cp:revision>
  <dcterms:created xsi:type="dcterms:W3CDTF">2022-02-11T01:40:00Z</dcterms:created>
  <dcterms:modified xsi:type="dcterms:W3CDTF">2022-02-18T16:51:00Z</dcterms:modified>
</cp:coreProperties>
</file>