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sz w:val="28"/>
          <w:szCs w:val="28"/>
        </w:rPr>
        <w:t xml:space="preserve">Queering </w:t>
      </w:r>
      <w:r>
        <w:rPr>
          <w:rFonts w:eastAsia="Songti SC" w:cs="Arial Unicode MS" w:ascii="Times New Roman" w:hAnsi="Times New Roman"/>
          <w:color w:val="auto"/>
          <w:kern w:val="2"/>
          <w:sz w:val="28"/>
          <w:szCs w:val="28"/>
          <w:lang w:val="en-US" w:eastAsia="zh-CN" w:bidi="hi-IN"/>
        </w:rPr>
        <w:t>social categorization</w:t>
      </w:r>
      <w:r>
        <w:rPr>
          <w:rFonts w:ascii="Times New Roman" w:hAnsi="Times New Roman"/>
          <w:sz w:val="28"/>
          <w:szCs w:val="28"/>
        </w:rPr>
        <w:t xml:space="preserve">: The effect of binary </w:t>
      </w:r>
      <w:r>
        <w:rPr>
          <w:rFonts w:eastAsia="Songti SC" w:cs="Arial Unicode MS" w:ascii="Times New Roman" w:hAnsi="Times New Roman"/>
          <w:color w:val="auto"/>
          <w:kern w:val="2"/>
          <w:sz w:val="28"/>
          <w:szCs w:val="28"/>
          <w:lang w:val="en-US" w:eastAsia="zh-CN" w:bidi="hi-IN"/>
        </w:rPr>
        <w:t>measurements</w:t>
      </w:r>
      <w:r>
        <w:rPr>
          <w:rFonts w:ascii="Times New Roman" w:hAnsi="Times New Roman"/>
          <w:sz w:val="28"/>
          <w:szCs w:val="28"/>
        </w:rPr>
        <w:t xml:space="preserve"> on </w:t>
      </w:r>
      <w:r>
        <w:rPr>
          <w:rFonts w:eastAsia="Songti SC" w:cs="Arial Unicode MS" w:ascii="Times New Roman" w:hAnsi="Times New Roman"/>
          <w:color w:val="auto"/>
          <w:kern w:val="2"/>
          <w:sz w:val="28"/>
          <w:szCs w:val="28"/>
          <w:lang w:val="en-US" w:eastAsia="zh-CN" w:bidi="hi-IN"/>
        </w:rPr>
        <w:t>categorical perception</w:t>
      </w:r>
      <w:r>
        <w:rPr>
          <w:rFonts w:ascii="Times New Roman" w:hAnsi="Times New Roman"/>
          <w:sz w:val="28"/>
          <w:szCs w:val="28"/>
        </w:rPr>
        <w:t xml:space="preserve"> and perception of binary gender (</w:t>
      </w:r>
      <w:del w:id="0" w:author="Elli van Berlekom" w:date="2021-10-05T11:18:03Z">
        <w:r>
          <w:rPr>
            <w:rFonts w:ascii="Times New Roman" w:hAnsi="Times New Roman"/>
            <w:sz w:val="28"/>
            <w:szCs w:val="28"/>
          </w:rPr>
          <w:delText>Extremely</w:delText>
        </w:r>
      </w:del>
      <w:r>
        <w:rPr>
          <w:rFonts w:ascii="Times New Roman" w:hAnsi="Times New Roman"/>
          <w:sz w:val="28"/>
          <w:szCs w:val="28"/>
        </w:rPr>
        <w:t xml:space="preserve"> provisional title)</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b/>
          <w:b/>
          <w:bCs/>
        </w:rPr>
      </w:pPr>
      <w:r>
        <w:rPr>
          <w:rFonts w:ascii="Times New Roman" w:hAnsi="Times New Roman"/>
          <w:b/>
          <w:bCs/>
        </w:rPr>
      </w:r>
    </w:p>
    <w:p>
      <w:pPr>
        <w:pStyle w:val="Normal"/>
        <w:bidi w:val="0"/>
        <w:jc w:val="left"/>
        <w:rPr/>
      </w:pPr>
      <w:r>
        <w:rPr>
          <w:rFonts w:eastAsia="Songti SC" w:cs="Arial Unicode MS" w:ascii="Times New Roman" w:hAnsi="Times New Roman"/>
          <w:color w:val="auto"/>
          <w:kern w:val="2"/>
          <w:sz w:val="24"/>
          <w:szCs w:val="24"/>
          <w:lang w:val="en-US" w:eastAsia="zh-CN" w:bidi="hi-IN"/>
        </w:rPr>
        <w:t>In encounters with others, people tend to ascribe social categories to them (Bodenhausen et al., 2012). The process and consequence of social categorization, and particularly categorization of gender, has been extensively investigated by social psychologists. Recently, these experimental insights have begun to be informed and problematized by insights from post-structuralism and queer theory (e.g. Morgenroth et al., 2020; Hyde et al., 2018). According to post-structural thinkers like Focault and Butler, gender is socially constructed and continually re-created in social interactions. This suggests that when researchers measure perception of gender of faces, how they allow participants to respond have the potential to communicate ideas about gender. In other words, experiments where participants judge gender could be seen as so many instances where gender is recreated. Here, we use queer theory as a lens to examine the research on gender categorization, leading to a proposal of two studies to investigate 1) what gender categorization might look like when responses are not restricted to a gender binary and 2) how such responses might themselves shape participants categorization of gender.</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iCs w:val="false"/>
          <w:color w:val="auto"/>
          <w:kern w:val="2"/>
          <w:sz w:val="24"/>
          <w:szCs w:val="24"/>
          <w:lang w:val="en-US" w:eastAsia="zh-CN" w:bidi="hi-IN"/>
        </w:rPr>
      </w:pPr>
      <w:r>
        <w:rPr>
          <w:rFonts w:eastAsia="Songti SC" w:cs="Arial Unicode MS" w:ascii="Times New Roman" w:hAnsi="Times New Roman"/>
          <w:b/>
          <w:bCs/>
          <w:i w:val="false"/>
          <w:iCs w:val="false"/>
          <w:color w:val="auto"/>
          <w:kern w:val="2"/>
          <w:sz w:val="24"/>
          <w:szCs w:val="24"/>
          <w:lang w:val="en-US" w:eastAsia="zh-CN" w:bidi="hi-IN"/>
        </w:rPr>
        <w:t>Queer theory and psychological research</w:t>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Queer theory is a set of methods to analyze the formation of the social categories of sex and gender from a non-normative standpoint (Ellis, Riggs &amp; Peel, 2019). The exact definition of queer is intentionally somewhat vague, reflecting the unique experiences of LGBTQ+ people, many of whom experience gender and sexuality as fluid, unstable and not easily categorized (Balzer &amp; Carr, 2015). As consequence, queer theory can be mainly understood to be in opposition to normative ideas of gender, sex and sexuality as discrete, stable, binary categories. A key insights from this project is that sex/gender/sexuality consist of a network of ideas structured around a contrast between a </w:t>
      </w:r>
      <w:r>
        <w:rPr>
          <w:rFonts w:eastAsia="Songti SC" w:cs="Arial Unicode MS" w:ascii="Times New Roman" w:hAnsi="Times New Roman"/>
          <w:b w:val="false"/>
          <w:bCs w:val="false"/>
          <w:i/>
          <w:iCs/>
          <w:color w:val="auto"/>
          <w:kern w:val="2"/>
          <w:sz w:val="24"/>
          <w:szCs w:val="24"/>
          <w:lang w:val="en-US" w:eastAsia="zh-CN" w:bidi="hi-IN"/>
        </w:rPr>
        <w:t xml:space="preserve">normal, </w:t>
      </w:r>
      <w:r>
        <w:rPr>
          <w:rFonts w:eastAsia="Songti SC" w:cs="Arial Unicode MS" w:ascii="Times New Roman" w:hAnsi="Times New Roman"/>
          <w:b w:val="false"/>
          <w:bCs w:val="false"/>
          <w:i w:val="false"/>
          <w:iCs w:val="false"/>
          <w:color w:val="auto"/>
          <w:kern w:val="2"/>
          <w:sz w:val="24"/>
          <w:szCs w:val="24"/>
          <w:lang w:val="en-US" w:eastAsia="zh-CN" w:bidi="hi-IN"/>
        </w:rPr>
        <w:t xml:space="preserve">which consists of heterosexual women and men and </w:t>
      </w:r>
      <w:r>
        <w:rPr>
          <w:rFonts w:eastAsia="Songti SC" w:cs="Arial Unicode MS" w:ascii="Times New Roman" w:hAnsi="Times New Roman"/>
          <w:b w:val="false"/>
          <w:bCs w:val="false"/>
          <w:i/>
          <w:iCs/>
          <w:color w:val="auto"/>
          <w:kern w:val="2"/>
          <w:sz w:val="24"/>
          <w:szCs w:val="24"/>
          <w:lang w:val="en-US" w:eastAsia="zh-CN" w:bidi="hi-IN"/>
        </w:rPr>
        <w:t>deviant</w:t>
      </w:r>
      <w:r>
        <w:rPr>
          <w:rFonts w:eastAsia="Songti SC" w:cs="Arial Unicode MS" w:ascii="Times New Roman" w:hAnsi="Times New Roman"/>
          <w:b w:val="false"/>
          <w:bCs w:val="false"/>
          <w:i w:val="false"/>
          <w:iCs w:val="false"/>
          <w:color w:val="auto"/>
          <w:kern w:val="2"/>
          <w:sz w:val="24"/>
          <w:szCs w:val="24"/>
          <w:lang w:val="en-US" w:eastAsia="zh-CN" w:bidi="hi-IN"/>
        </w:rPr>
        <w:t xml:space="preserve"> which is anything which does not fit neatly into these categories (Thorne &amp; Hegarty, 2019). Consequently, although accommodating and affirming non-normative categories is desirable, as long as those categories are still constructed to be clearly defined, discrete and non-fluid this creates an oppressive structure for those who conform to mainstream norms (Thorne &amp; Hegarty, 2019).</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Another key insight from queer theory is that sex/gender is naturalized and reified through repeated actions and through language. This argument was made by Butler (1999) who famously challenged the distinction between sex as a biological reality and gender as a social category. For Butler, this “biological reality” is equally as constructed as gender. Butler does not deny that bodies exist and differ in shape and function, but argues that the act of dividing bodies into two categories of sex is a social practice. Accordingly, the very act of naming of sex categories is</w:t>
      </w:r>
      <w:r>
        <w:rPr>
          <w:rFonts w:eastAsia="Songti SC" w:cs="Arial Unicode MS" w:ascii="Times New Roman" w:hAnsi="Times New Roman"/>
          <w:b w:val="false"/>
          <w:bCs w:val="false"/>
          <w:i/>
          <w:iCs/>
          <w:color w:val="auto"/>
          <w:kern w:val="2"/>
          <w:sz w:val="24"/>
          <w:szCs w:val="24"/>
          <w:lang w:val="en-US" w:eastAsia="zh-CN" w:bidi="hi-IN"/>
        </w:rPr>
        <w:t xml:space="preserve"> performative, </w:t>
      </w:r>
      <w:r>
        <w:rPr>
          <w:rFonts w:eastAsia="Songti SC" w:cs="Arial Unicode MS" w:ascii="Times New Roman" w:hAnsi="Times New Roman"/>
          <w:b w:val="false"/>
          <w:bCs w:val="false"/>
          <w:i w:val="false"/>
          <w:iCs w:val="false"/>
          <w:color w:val="auto"/>
          <w:kern w:val="2"/>
          <w:sz w:val="24"/>
          <w:szCs w:val="24"/>
          <w:lang w:val="en-US" w:eastAsia="zh-CN" w:bidi="hi-IN"/>
        </w:rPr>
        <w:t>in other words,</w:t>
      </w:r>
      <w:r>
        <w:rPr>
          <w:rFonts w:eastAsia="Songti SC" w:cs="Arial Unicode MS" w:ascii="Times New Roman" w:hAnsi="Times New Roman"/>
          <w:b w:val="false"/>
          <w:bCs w:val="false"/>
          <w:i/>
          <w:iCs/>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 xml:space="preserve">an act which creates what it names. The performativity of gender means that sex/gender are continually (re)created by speech and behavior which construct men and women as two separate and opposite categories (Butler, 1999). This implies that experiments are potential sites where gender is performed. In other words, there is no “neutral” way to measure gender. Instead no matter how researchers measure gender, they are communicating a set of ideals and potentially imposing a set of restrictions or freedoms on what gender is allowed to be. </w:t>
      </w:r>
    </w:p>
    <w:p>
      <w:pPr>
        <w:pStyle w:val="Normal"/>
        <w:bidi w:val="0"/>
        <w:jc w:val="left"/>
        <w:rPr>
          <w:rFonts w:eastAsia="Songti SC" w:cs="Arial Unicode MS"/>
          <w:b w:val="false"/>
          <w:b w:val="false"/>
          <w:bCs w:val="false"/>
          <w:i/>
          <w:i/>
          <w:iCs/>
          <w:color w:val="auto"/>
          <w:kern w:val="2"/>
          <w:sz w:val="24"/>
          <w:szCs w:val="24"/>
          <w:lang w:val="en-US" w:eastAsia="zh-CN" w:bidi="hi-IN"/>
        </w:rPr>
      </w:pPr>
      <w:r>
        <w:rPr>
          <w:rFonts w:eastAsia="Songti SC" w:cs="Arial Unicode MS"/>
          <w:b w:val="false"/>
          <w:bCs w:val="false"/>
          <w:i/>
          <w:iCs/>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A growing literature has begun to examine the consequences of various definitions of gender in psychology. Although not explicitly drawing on queer theory, Bem was an early pioneer in allowing  femininity and masculinity to exist as separate dimensions (Balzer &amp; Carr, 2015). Similarly, Joel and colleagues (2014) showed that even within the seemingly stable gender categories of women and men, people can fluidly experience themselves as feeling like a different gender. Furthermore, gender binaries can be constructed through statistical practices. For example, Hyde and colleagues (2018) concluded that the statistical practice of examining mean differences between women and men exaggerate the difference and downplay gender similarities. A similar effect was found by Hester and colleagues, who showed both that perceived differences between the faces of men and women were pronounced when only means were examined, and when gender was measured as consisting of a single dimension with femininity and masuclinity at opposing ends. These studies show that when experiments perform gender in a way that does not restrict it to a binary, it frequently takes on a queer shape.</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iCs w:val="false"/>
          <w:caps w:val="false"/>
          <w:smallCaps w:val="false"/>
          <w:strike w:val="false"/>
          <w:dstrike w:val="false"/>
          <w:color w:val="000000"/>
          <w:kern w:val="2"/>
          <w:sz w:val="24"/>
          <w:szCs w:val="24"/>
          <w:u w:val="none"/>
          <w:effect w:val="none"/>
          <w:shd w:fill="auto" w:val="clear"/>
          <w:lang w:val="en-US" w:eastAsia="zh-CN" w:bidi="hi-IN"/>
        </w:rPr>
        <w:t>Toward a queer social categorization</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With queer as a theoretical lens, the following section considers how gender is constructed in social categorization research. A common feature of this body of work is</w:t>
      </w:r>
      <w:r>
        <w:rPr>
          <w:rFonts w:eastAsia="Songti SC" w:cs="Arial Unicode MS" w:ascii="Times New Roman" w:hAnsi="Times New Roman"/>
          <w:color w:val="auto"/>
          <w:kern w:val="2"/>
          <w:sz w:val="24"/>
          <w:szCs w:val="24"/>
          <w:lang w:val="en-US" w:eastAsia="zh-CN" w:bidi="hi-IN"/>
        </w:rPr>
        <w:t xml:space="preserve"> to naturalize gender as a binary category consisting of women and men and where femininity is by definition in opposition two masculinity. When measuring gender in faces, present participants with a face and ask them to categories it according to the categories “woman” and “man” (or “male” and “female”) (see for example, Cloutier et al., 2005; Campanella et al., 2001; Webster et al., 2004; Zhao &amp; Bentin, 2008). A related, but slightly different task involves participants instead rating the faces on gender as a quality, rather than a category. When this method is used, participants are most frequently asked to rate gender as a quality on a scale where femininity represent endpoints (e.g. D’Ascenzo et al., 2015; others). Somewhat more rarely, participants rate gender as a quality where two scales measure femininity and masculinity separately (e.g.  Wittlin et al., 2018 ).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pPr>
      <w:r>
        <w:rPr>
          <w:rFonts w:eastAsia="Songti SC" w:cs="Arial Unicode MS" w:ascii="Times New Roman" w:hAnsi="Times New Roman"/>
          <w:color w:val="auto"/>
          <w:kern w:val="2"/>
          <w:sz w:val="24"/>
          <w:szCs w:val="24"/>
          <w:lang w:val="en-US" w:eastAsia="zh-CN" w:bidi="hi-IN"/>
        </w:rPr>
        <w:t xml:space="preserve">These various modes of measurement all communicate ideas of gender.. When gender is measured as two categories “woman” and “man” this suggest that gender consists of two discrete mutually exclusive categories. Furthermore, it subtly suggests that hose two categories differ in important ways. When gender is measured as a dimension this is not the case, but such a method does suggest that femininity and masculinity are mutually exclusive polar opposites.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If, as might be surmised from Butler (1999) the act of measuring gender is itself performative, then the constraints imposed when researchers for example measure gender as a binary consisting of women and men do not only measure gender, but also re-create it it.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This raises the question of how alternative methods might allow gender to be more varied, non-binary and fluid. This presents something of a challenge because the very act of presenting participants with a set number of categories in itself suggests that those categories are discrete and mutually exclusive. One way forward is to draw inspiration from Bem’s (1993) work and measure gender as two separate dimensions, masculinity and femininity. This has the advantage of not suggesting that the two qualities are opposite and mutually exclusive. Another be to to supplement the traditional binary response categories with additional alternatives and the option to refrain from categorizing altogether. Indeed, w</w:t>
      </w:r>
      <w:r>
        <w:rPr>
          <w:rFonts w:ascii="Times New Roman" w:hAnsi="Times New Roman"/>
        </w:rPr>
        <w:t xml:space="preserve">hen participants </w:t>
      </w:r>
      <w:r>
        <w:rPr>
          <w:rFonts w:eastAsia="Songti SC" w:cs="Arial Unicode MS" w:ascii="Times New Roman" w:hAnsi="Times New Roman"/>
          <w:color w:val="auto"/>
          <w:kern w:val="2"/>
          <w:sz w:val="24"/>
          <w:szCs w:val="24"/>
          <w:lang w:val="en-US" w:eastAsia="zh-CN" w:bidi="hi-IN"/>
        </w:rPr>
        <w:t>were</w:t>
      </w:r>
      <w:r>
        <w:rPr>
          <w:rFonts w:ascii="Times New Roman" w:hAnsi="Times New Roman"/>
        </w:rPr>
        <w:t xml:space="preserve"> given these options, many opted into them, suggesting that the standard categorization paradigm is unnecessarily restrictive (van Berlekom et al., in preparation). Such expanded categorization paradigm does not present gender as binary, </w:t>
      </w:r>
      <w:r>
        <w:rPr>
          <w:rFonts w:eastAsia="Songti SC" w:cs="Arial Unicode MS" w:ascii="Times New Roman" w:hAnsi="Times New Roman"/>
          <w:color w:val="auto"/>
          <w:kern w:val="2"/>
          <w:sz w:val="24"/>
          <w:szCs w:val="24"/>
          <w:lang w:val="en-US" w:eastAsia="zh-CN" w:bidi="hi-IN"/>
        </w:rPr>
        <w:t>but</w:t>
      </w:r>
      <w:r>
        <w:rPr>
          <w:rFonts w:ascii="Times New Roman" w:hAnsi="Times New Roman"/>
        </w:rPr>
        <w:t xml:space="preserve">, it still implies that gender categories are discrete and determinable. </w:t>
      </w:r>
      <w:r>
        <w:rPr>
          <w:rFonts w:eastAsia="Songti SC" w:cs="Arial Unicode MS" w:ascii="Times New Roman" w:hAnsi="Times New Roman"/>
          <w:color w:val="auto"/>
          <w:kern w:val="2"/>
          <w:sz w:val="24"/>
          <w:szCs w:val="24"/>
          <w:lang w:val="en-US" w:eastAsia="zh-CN" w:bidi="hi-IN"/>
        </w:rPr>
        <w:t>A third</w:t>
      </w:r>
      <w:r>
        <w:rPr>
          <w:rFonts w:ascii="Times New Roman" w:hAnsi="Times New Roman"/>
        </w:rPr>
        <w:t xml:space="preserve">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w:t>
      </w:r>
      <w:r>
        <w:rPr>
          <w:rFonts w:eastAsia="Songti SC" w:cs="Arial Unicode MS" w:ascii="Times New Roman" w:hAnsi="Times New Roman"/>
          <w:color w:val="auto"/>
          <w:kern w:val="2"/>
          <w:sz w:val="24"/>
          <w:szCs w:val="24"/>
          <w:lang w:val="en-US" w:eastAsia="zh-CN" w:bidi="hi-IN"/>
        </w:rPr>
        <w:t>communicated</w:t>
      </w:r>
      <w:r>
        <w:rPr>
          <w:rFonts w:ascii="Times New Roman" w:hAnsi="Times New Roman"/>
        </w:rPr>
        <w:t xml:space="preserve">. In table </w:t>
      </w:r>
      <w:r>
        <w:rPr>
          <w:rFonts w:eastAsia="Songti SC" w:cs="Arial Unicode MS" w:ascii="Times New Roman" w:hAnsi="Times New Roman"/>
          <w:color w:val="auto"/>
          <w:kern w:val="2"/>
          <w:sz w:val="24"/>
          <w:szCs w:val="24"/>
          <w:lang w:val="en-US" w:eastAsia="zh-CN" w:bidi="hi-IN"/>
        </w:rPr>
        <w:t>1</w:t>
      </w:r>
      <w:r>
        <w:rPr>
          <w:rFonts w:ascii="Times New Roman" w:hAnsi="Times New Roman"/>
        </w:rPr>
        <w:t>, I have collected a number of possible response options one might include in a two-choice categorization task</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 xml:space="preserve">Categorical perception </w:t>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Another difficulty is that any manipulation that involves changing answer options risks conflating the independent variable with the dependent variables. A categorization task with alternatives woman/man/I don’t know is simply not comparable to one with woman/man as options. This challenge can be overcome in two main ways: the number of alternatives must be the same across the comparison and the faces and the main outcome variable can be defined as categorical perception.</w:t>
      </w:r>
    </w:p>
    <w:p>
      <w:pPr>
        <w:pStyle w:val="Normal"/>
        <w:bidi w:val="0"/>
        <w:jc w:val="left"/>
        <w:rPr>
          <w:rFonts w:ascii="Times New Roman" w:hAnsi="Times New Roman"/>
        </w:rPr>
      </w:pPr>
      <w:r>
        <w:rPr>
          <w:rFonts w:ascii="Times New Roman" w:hAnsi="Times New Roman"/>
        </w:rPr>
      </w:r>
    </w:p>
    <w:p>
      <w:pPr>
        <w:pStyle w:val="Normal"/>
        <w:bidi w:val="0"/>
        <w:jc w:val="left"/>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Categorical perception is a visual bias where dimensional stimuli come to be seen as belonging to discrete categories. Such effects are well-observed for both vowel sounds and color, where small shifts in frequency or color spectrum result in clear shifts in color category or vowel sound (Goldstone &amp; Hendrickson, 2010). It is an important example of concept shaping perception (Simanova et al., 2010). Importantly, categorical perception has also been observed for faces. Using faces morphed on a continuum from feminine to masculine, multiple researchers have found that faces near the midpoint are categorized as the endpoint categories more than would be expected just based on their features (Campanella et al., 2001; Freeman et al., 2012; Thorne e al., 2015).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Categorical perception is a useful measure for multiple reasons. It is an important indicator that people view the stimuli as belonging to distinct categories rather varying across a continuum (Goldstone &amp; Hendrickson, 2010). If participants exhibit categorical perception to gender, this suggests that they view gender as exclusively of a woman-man binary and as an important organizing principle. Additionally, categorical perception is susceptible to top-down effects.</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For example, familiarizing participants with two named faces produced a categorial perception effect of participants perception of morphs of those two faces (Kikutani et al.,2008). Similarly, categorical perception of gender has been shown to be both learned over time (Thorne et al., 2015) and flexible (Armann &amp; Bülthoff, 2012). Together, this means that any experimental manipulation which increases participants tendency to think of gender as a strict binary should increase categorical perception.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rPr>
      </w:pPr>
      <w:r>
        <w:rPr>
          <w:rFonts w:ascii="Times New Roman" w:hAnsi="Times New Roman"/>
        </w:rPr>
        <w:t xml:space="preserve">Table 1. </w:t>
      </w:r>
    </w:p>
    <w:p>
      <w:pPr>
        <w:pStyle w:val="Normal"/>
        <w:bidi w:val="0"/>
        <w:jc w:val="left"/>
        <w:rPr/>
      </w:pPr>
      <w:commentRangeStart w:id="0"/>
      <w:r>
        <w:rPr>
          <w:rFonts w:ascii="Times New Roman" w:hAnsi="Times New Roman"/>
          <w:i/>
          <w:iCs/>
        </w:rPr>
        <w:t>A list of some possible response options in a gender categorization task as well as the ideas they communicate about gender and other considerations.</w:t>
      </w:r>
      <w:commentRangeEnd w:id="0"/>
      <w:r>
        <w:commentReference w:id="0"/>
      </w:r>
      <w:r>
        <w:rPr>
          <w:rFonts w:ascii="Times New Roman" w:hAnsi="Times New Roman"/>
          <w:i/>
          <w:iCs/>
        </w:rPr>
      </w:r>
    </w:p>
    <w:tbl>
      <w:tblPr>
        <w:tblW w:w="9810" w:type="dxa"/>
        <w:jc w:val="left"/>
        <w:tblInd w:w="0" w:type="dxa"/>
        <w:tblLayout w:type="fixed"/>
        <w:tblCellMar>
          <w:top w:w="55" w:type="dxa"/>
          <w:left w:w="55" w:type="dxa"/>
          <w:bottom w:w="55" w:type="dxa"/>
          <w:right w:w="55" w:type="dxa"/>
        </w:tblCellMar>
      </w:tblPr>
      <w:tblGrid>
        <w:gridCol w:w="450"/>
        <w:gridCol w:w="3420"/>
        <w:gridCol w:w="3606"/>
        <w:gridCol w:w="2333"/>
      </w:tblGrid>
      <w:tr>
        <w:trPr/>
        <w:tc>
          <w:tcPr>
            <w:tcW w:w="450" w:type="dxa"/>
            <w:tcBorders>
              <w:bottom w:val="single" w:sz="4" w:space="0" w:color="000000"/>
            </w:tcBorders>
          </w:tcPr>
          <w:p>
            <w:pPr>
              <w:pStyle w:val="TableContents"/>
              <w:widowControl w:val="false"/>
              <w:rPr>
                <w:rFonts w:ascii="Times New Roman" w:hAnsi="Times New Roman"/>
              </w:rPr>
            </w:pPr>
            <w:r>
              <w:rPr>
                <w:rFonts w:ascii="Times New Roman" w:hAnsi="Times New Roman"/>
              </w:rPr>
            </w:r>
          </w:p>
        </w:tc>
        <w:tc>
          <w:tcPr>
            <w:tcW w:w="3420" w:type="dxa"/>
            <w:tcBorders>
              <w:bottom w:val="single" w:sz="4" w:space="0" w:color="000000"/>
            </w:tcBorders>
          </w:tcPr>
          <w:p>
            <w:pPr>
              <w:pStyle w:val="TableContents"/>
              <w:widowControl w:val="false"/>
              <w:rPr>
                <w:rFonts w:ascii="Times New Roman" w:hAnsi="Times New Roman"/>
              </w:rPr>
            </w:pPr>
            <w:r>
              <w:rPr>
                <w:rFonts w:ascii="Times New Roman" w:hAnsi="Times New Roman"/>
              </w:rPr>
              <w:t>Response options</w:t>
            </w:r>
          </w:p>
        </w:tc>
        <w:tc>
          <w:tcPr>
            <w:tcW w:w="3606" w:type="dxa"/>
            <w:tcBorders>
              <w:bottom w:val="single" w:sz="4" w:space="0" w:color="000000"/>
            </w:tcBorders>
          </w:tcPr>
          <w:p>
            <w:pPr>
              <w:pStyle w:val="TableContents"/>
              <w:widowControl w:val="false"/>
              <w:rPr>
                <w:rFonts w:ascii="Times New Roman" w:hAnsi="Times New Roman"/>
              </w:rPr>
            </w:pPr>
            <w:r>
              <w:rPr>
                <w:rFonts w:ascii="Times New Roman" w:hAnsi="Times New Roman"/>
              </w:rPr>
              <w:t>What is communicated to participants</w:t>
            </w:r>
          </w:p>
        </w:tc>
        <w:tc>
          <w:tcPr>
            <w:tcW w:w="2333" w:type="dxa"/>
            <w:tcBorders>
              <w:bottom w:val="single" w:sz="4" w:space="0" w:color="000000"/>
            </w:tcBorders>
          </w:tcPr>
          <w:p>
            <w:pPr>
              <w:pStyle w:val="TableContents"/>
              <w:widowControl w:val="false"/>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Other considerations</w:t>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1</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Man</w:t>
            </w:r>
          </w:p>
        </w:tc>
        <w:tc>
          <w:tcPr>
            <w:tcW w:w="3606"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Gender is binary. Women and men are two discrete categories. </w:t>
            </w:r>
          </w:p>
        </w:tc>
        <w:tc>
          <w:tcPr>
            <w:tcW w:w="2333"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I suppose this is the “baseline”. You could have a condition where the instructions are something like “select any categories which you think might apply” and </w:t>
            </w:r>
          </w:p>
          <w:p>
            <w:pPr>
              <w:pStyle w:val="TableContents"/>
              <w:widowControl w:val="false"/>
              <w:rPr>
                <w:rFonts w:ascii="Times New Roman" w:hAnsi="Times New Roman"/>
              </w:rPr>
            </w:pPr>
            <w:r>
              <w:rPr>
                <w:rFonts w:ascii="Times New Roman" w:hAnsi="Times New Roman"/>
              </w:rPr>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2</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Transgender</w:t>
            </w:r>
          </w:p>
        </w:tc>
        <w:tc>
          <w:tcPr>
            <w:tcW w:w="3606"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Transgender woman is a different category from woman. Either </w:t>
            </w:r>
            <w:r>
              <w:rPr>
                <w:rFonts w:eastAsia="Songti SC" w:cs="Arial Unicode MS" w:ascii="Times New Roman" w:hAnsi="Times New Roman"/>
                <w:color w:val="auto"/>
                <w:kern w:val="2"/>
                <w:sz w:val="24"/>
                <w:szCs w:val="24"/>
                <w:lang w:val="en-US" w:eastAsia="zh-CN" w:bidi="hi-IN"/>
              </w:rPr>
              <w:t>a person is</w:t>
            </w:r>
            <w:r>
              <w:rPr>
                <w:rFonts w:ascii="Times New Roman" w:hAnsi="Times New Roman"/>
              </w:rPr>
              <w:t xml:space="preserve"> a woman or trans.</w:t>
            </w:r>
          </w:p>
          <w:p>
            <w:pPr>
              <w:pStyle w:val="TableContents"/>
              <w:widowControl w:val="false"/>
              <w:rPr>
                <w:rFonts w:ascii="Times New Roman" w:hAnsi="Times New Roman"/>
              </w:rPr>
            </w:pPr>
            <w:r>
              <w:rPr>
                <w:rFonts w:ascii="Times New Roman" w:hAnsi="Times New Roman"/>
              </w:rPr>
            </w:r>
          </w:p>
        </w:tc>
        <w:tc>
          <w:tcPr>
            <w:tcW w:w="2333"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A little strange. Decenters masculinity</w:t>
            </w:r>
          </w:p>
        </w:tc>
      </w:tr>
      <w:tr>
        <w:trPr>
          <w:trHeight w:val="336" w:hRule="atLeast"/>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3</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Yes                   no</w:t>
            </w:r>
          </w:p>
        </w:tc>
        <w:tc>
          <w:tcPr>
            <w:tcW w:w="3606"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Either a person is a woman or they are not.</w:t>
            </w:r>
          </w:p>
        </w:tc>
        <w:tc>
          <w:tcPr>
            <w:tcW w:w="2333"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Very woman-focused. Perhaps too different in format from the other options to be comparable. </w:t>
            </w:r>
          </w:p>
          <w:p>
            <w:pPr>
              <w:pStyle w:val="TableContents"/>
              <w:widowControl w:val="false"/>
              <w:rPr>
                <w:rFonts w:ascii="Times New Roman" w:hAnsi="Times New Roman"/>
              </w:rPr>
            </w:pPr>
            <w:r>
              <w:rPr>
                <w:rFonts w:ascii="Times New Roman" w:hAnsi="Times New Roman"/>
              </w:rPr>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4</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Other</w:t>
            </w:r>
          </w:p>
        </w:tc>
        <w:tc>
          <w:tcPr>
            <w:tcW w:w="3606"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Either a person is a woman or they are not.</w:t>
            </w:r>
          </w:p>
          <w:p>
            <w:pPr>
              <w:pStyle w:val="TableContents"/>
              <w:widowControl w:val="false"/>
              <w:rPr>
                <w:rFonts w:ascii="Times New Roman" w:hAnsi="Times New Roman"/>
              </w:rPr>
            </w:pPr>
            <w:r>
              <w:rPr>
                <w:rFonts w:ascii="Times New Roman" w:hAnsi="Times New Roman"/>
              </w:rPr>
            </w:r>
          </w:p>
        </w:tc>
        <w:tc>
          <w:tcPr>
            <w:tcW w:w="2333"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Very woman-focused.</w:t>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5</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Other/I don’t know</w:t>
            </w:r>
          </w:p>
        </w:tc>
        <w:tc>
          <w:tcPr>
            <w:tcW w:w="3606"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Sometimes it’s not possible to tell gender from appearance (?)</w:t>
            </w:r>
          </w:p>
        </w:tc>
        <w:tc>
          <w:tcPr>
            <w:tcW w:w="2333"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Does the option of “I don’t know” make this not comparable?</w:t>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6</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Man/Other/I don’t know          (all as one option)</w:t>
            </w:r>
          </w:p>
        </w:tc>
        <w:tc>
          <w:tcPr>
            <w:tcW w:w="3606"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TGNC people are “other”. </w:t>
            </w:r>
          </w:p>
        </w:tc>
        <w:tc>
          <w:tcPr>
            <w:tcW w:w="2333"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A little confusing maybe? Is it psychometrically sound to have one option include so many alternatives? See also above</w:t>
            </w:r>
          </w:p>
          <w:p>
            <w:pPr>
              <w:pStyle w:val="TableContents"/>
              <w:widowControl w:val="false"/>
              <w:rPr>
                <w:rFonts w:ascii="Times New Roman" w:hAnsi="Times New Roman"/>
              </w:rPr>
            </w:pPr>
            <w:r>
              <w:rPr>
                <w:rFonts w:ascii="Times New Roman" w:hAnsi="Times New Roman"/>
              </w:rPr>
            </w:r>
          </w:p>
        </w:tc>
      </w:tr>
      <w:tr>
        <w:trPr>
          <w:trHeight w:val="324" w:hRule="atLeast"/>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7</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I don’t know</w:t>
            </w:r>
          </w:p>
        </w:tc>
        <w:tc>
          <w:tcPr>
            <w:tcW w:w="3606"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r>
          </w:p>
        </w:tc>
        <w:tc>
          <w:tcPr>
            <w:tcW w:w="2333"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 </w:t>
            </w:r>
            <w:r>
              <w:rPr>
                <w:rFonts w:ascii="Times New Roman" w:hAnsi="Times New Roman"/>
              </w:rPr>
              <w:t>Decenters masculinity!</w:t>
            </w:r>
          </w:p>
        </w:tc>
      </w:tr>
    </w:tbl>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Overview of the present research</w:t>
      </w:r>
    </w:p>
    <w:p>
      <w:pPr>
        <w:pStyle w:val="Normal"/>
        <w:bidi w:val="0"/>
        <w:jc w:val="left"/>
        <w:rPr>
          <w:b w:val="false"/>
          <w:b w:val="false"/>
          <w:bCs w:val="false"/>
        </w:rPr>
      </w:pPr>
      <w:r>
        <w:rPr>
          <w:b w:val="false"/>
          <w:bCs w:val="false"/>
        </w:rPr>
        <w:t xml:space="preserve">I propose two studies. Study 1 is mainly descriptive and investigates categorical perception using a number of outcome measures. Participants are shown a face and asked to categorize it in terms of gender. A number of different types of response options will be given. The faces are morphs from 0% to 100% woman.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Response options: Woman/man. Feminine/masculine. Femine (more or less). Masculine (more or less). Woman/man/other/I don’t know.</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Outcome: We will present the various categorization descriptively, with specific focus given to whether the pattern of results is consistent with categorical perception. However, the various response options will not be compared using inferential statistics.</w:t>
      </w:r>
    </w:p>
    <w:p>
      <w:pPr>
        <w:pStyle w:val="Normal"/>
        <w:bidi w:val="0"/>
        <w:jc w:val="left"/>
        <w:rPr>
          <w:b w:val="false"/>
          <w:b w:val="false"/>
          <w:bCs w:val="false"/>
        </w:rPr>
      </w:pPr>
      <w:r>
        <w:rPr>
          <w:b w:val="false"/>
          <w:bCs w:val="false"/>
        </w:rPr>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Study 2</w:t>
      </w:r>
      <w:r>
        <w:rPr>
          <w:rFonts w:ascii="Times New Roman" w:hAnsi="Times New Roman"/>
          <w:b w:val="false"/>
          <w:bCs w:val="false"/>
        </w:rPr>
        <w:t xml:space="preserve"> investigates whether binary responses options to faces increases categorial perception. </w:t>
      </w:r>
      <w:r>
        <w:rPr>
          <w:rFonts w:eastAsia="Songti SC" w:cs="Arial Unicode MS" w:ascii="Times New Roman" w:hAnsi="Times New Roman"/>
          <w:b w:val="false"/>
          <w:bCs w:val="false"/>
          <w:i w:val="false"/>
          <w:iCs w:val="false"/>
          <w:color w:val="auto"/>
          <w:kern w:val="2"/>
          <w:sz w:val="24"/>
          <w:szCs w:val="24"/>
          <w:lang w:val="en-US" w:eastAsia="zh-CN" w:bidi="hi-IN"/>
        </w:rPr>
        <w:t xml:space="preserve">Categorical perception will be tested using a categorization task with two conditions. Participants are shown a number of faces and asked to categorize them according to gender. In the </w:t>
      </w:r>
      <w:r>
        <w:rPr>
          <w:rFonts w:eastAsia="Songti SC" w:cs="Arial Unicode MS" w:ascii="Times New Roman" w:hAnsi="Times New Roman"/>
          <w:b w:val="false"/>
          <w:bCs w:val="false"/>
          <w:i/>
          <w:iCs/>
          <w:color w:val="auto"/>
          <w:kern w:val="2"/>
          <w:sz w:val="24"/>
          <w:szCs w:val="24"/>
          <w:lang w:val="en-US" w:eastAsia="zh-CN" w:bidi="hi-IN"/>
        </w:rPr>
        <w:t xml:space="preserve">binary </w:t>
      </w:r>
      <w:r>
        <w:rPr>
          <w:rFonts w:eastAsia="Songti SC" w:cs="Arial Unicode MS" w:ascii="Times New Roman" w:hAnsi="Times New Roman"/>
          <w:b w:val="false"/>
          <w:bCs w:val="false"/>
          <w:i w:val="false"/>
          <w:iCs w:val="false"/>
          <w:color w:val="auto"/>
          <w:kern w:val="2"/>
          <w:sz w:val="24"/>
          <w:szCs w:val="24"/>
          <w:lang w:val="en-US" w:eastAsia="zh-CN" w:bidi="hi-IN"/>
        </w:rPr>
        <w:t>condition, participant are given the options “woman” and “man”. In the</w:t>
      </w:r>
      <w:r>
        <w:rPr>
          <w:rFonts w:eastAsia="Songti SC" w:cs="Arial Unicode MS" w:ascii="Times New Roman" w:hAnsi="Times New Roman"/>
          <w:b w:val="false"/>
          <w:bCs w:val="false"/>
          <w:i/>
          <w:iCs/>
          <w:color w:val="auto"/>
          <w:kern w:val="2"/>
          <w:sz w:val="24"/>
          <w:szCs w:val="24"/>
          <w:lang w:val="en-US" w:eastAsia="zh-CN" w:bidi="hi-IN"/>
        </w:rPr>
        <w:t xml:space="preserve"> feminine focus</w:t>
      </w:r>
      <w:r>
        <w:rPr>
          <w:rFonts w:eastAsia="Songti SC" w:cs="Arial Unicode MS" w:ascii="Times New Roman" w:hAnsi="Times New Roman"/>
          <w:b w:val="false"/>
          <w:bCs w:val="false"/>
          <w:i w:val="false"/>
          <w:iCs w:val="false"/>
          <w:color w:val="auto"/>
          <w:kern w:val="2"/>
          <w:sz w:val="24"/>
          <w:szCs w:val="24"/>
          <w:lang w:val="en-US" w:eastAsia="zh-CN" w:bidi="hi-IN"/>
        </w:rPr>
        <w:t xml:space="preserve"> condition, participants are given the options “woman” and “other/I don’t know”. In the </w:t>
      </w:r>
      <w:r>
        <w:rPr>
          <w:rFonts w:eastAsia="Songti SC" w:cs="Arial Unicode MS" w:ascii="Times New Roman" w:hAnsi="Times New Roman"/>
          <w:b w:val="false"/>
          <w:bCs w:val="false"/>
          <w:i/>
          <w:iCs/>
          <w:color w:val="auto"/>
          <w:kern w:val="2"/>
          <w:sz w:val="24"/>
          <w:szCs w:val="24"/>
          <w:lang w:val="en-US" w:eastAsia="zh-CN" w:bidi="hi-IN"/>
        </w:rPr>
        <w:t xml:space="preserve">multiplicity </w:t>
      </w:r>
      <w:r>
        <w:rPr>
          <w:rFonts w:eastAsia="Songti SC" w:cs="Arial Unicode MS" w:ascii="Times New Roman" w:hAnsi="Times New Roman"/>
          <w:b w:val="false"/>
          <w:bCs w:val="false"/>
          <w:i w:val="false"/>
          <w:iCs w:val="false"/>
          <w:color w:val="auto"/>
          <w:kern w:val="2"/>
          <w:sz w:val="24"/>
          <w:szCs w:val="24"/>
          <w:lang w:val="en-US" w:eastAsia="zh-CN" w:bidi="hi-IN"/>
        </w:rPr>
        <w:t>condition participants participants are given the options “woman” and “other/man/I don’t know”</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The faces: The faces are all 70/30 morphs.</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The outcome: The main outcome is the number of faces categorized as “women” in each condition.</w:t>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The hypothesis: The </w:t>
      </w:r>
      <w:r>
        <w:rPr>
          <w:rFonts w:eastAsia="Songti SC" w:cs="Arial Unicode MS" w:ascii="Times New Roman" w:hAnsi="Times New Roman"/>
          <w:b w:val="false"/>
          <w:bCs w:val="false"/>
          <w:i/>
          <w:iCs/>
          <w:color w:val="auto"/>
          <w:kern w:val="2"/>
          <w:sz w:val="24"/>
          <w:szCs w:val="24"/>
          <w:lang w:val="en-US" w:eastAsia="zh-CN" w:bidi="hi-IN"/>
        </w:rPr>
        <w:t xml:space="preserve">binary condition </w:t>
      </w:r>
      <w:r>
        <w:rPr>
          <w:rFonts w:eastAsia="Songti SC" w:cs="Arial Unicode MS" w:ascii="Times New Roman" w:hAnsi="Times New Roman"/>
          <w:b w:val="false"/>
          <w:bCs w:val="false"/>
          <w:i w:val="false"/>
          <w:iCs w:val="false"/>
          <w:color w:val="auto"/>
          <w:kern w:val="2"/>
          <w:sz w:val="24"/>
          <w:szCs w:val="24"/>
          <w:lang w:val="en-US" w:eastAsia="zh-CN" w:bidi="hi-IN"/>
        </w:rPr>
        <w:t>would lead to more faces categorized as women than in the other two conditions. M</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To-do:</w:t>
      </w:r>
    </w:p>
    <w:p>
      <w:pPr>
        <w:pStyle w:val="Normal"/>
        <w:bidi w:val="0"/>
        <w:jc w:val="left"/>
        <w:rPr>
          <w:rFonts w:ascii="Times New Roman" w:hAnsi="Times New Roman"/>
          <w:b w:val="false"/>
          <w:b w:val="false"/>
          <w:bCs w:val="false"/>
        </w:rPr>
      </w:pPr>
      <w:r>
        <w:rPr>
          <w:rFonts w:ascii="Times New Roman" w:hAnsi="Times New Roman"/>
          <w:b w:val="false"/>
          <w:bCs w:val="false"/>
        </w:rPr>
        <w:t>- Write a justification for the various aspects of the method. (faces, response options, etc). This to be able to meet questions and criticisms!</w:t>
      </w:r>
    </w:p>
    <w:p>
      <w:pPr>
        <w:pStyle w:val="Normal"/>
        <w:bidi w:val="0"/>
        <w:jc w:val="left"/>
        <w:rPr>
          <w:rFonts w:ascii="Times New Roman" w:hAnsi="Times New Roman"/>
          <w:b w:val="false"/>
          <w:b w:val="false"/>
          <w:bCs w:val="false"/>
        </w:rPr>
      </w:pPr>
      <w:r>
        <w:rPr>
          <w:rFonts w:ascii="Times New Roman" w:hAnsi="Times New Roman"/>
          <w:b w:val="false"/>
          <w:bCs w:val="false"/>
        </w:rPr>
        <w:t>- make some faces!</w:t>
      </w:r>
    </w:p>
    <w:p>
      <w:pPr>
        <w:pStyle w:val="Normal"/>
        <w:bidi w:val="0"/>
        <w:jc w:val="left"/>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add a reference list to this document</w:t>
      </w:r>
    </w:p>
    <w:p>
      <w:pPr>
        <w:pStyle w:val="Normal"/>
        <w:bidi w:val="0"/>
        <w:jc w:val="left"/>
        <w:rPr>
          <w:rFonts w:ascii="Times New Roman" w:hAnsi="Times New Roman"/>
          <w:b w:val="false"/>
          <w:b w:val="false"/>
          <w:bCs w:val="false"/>
        </w:rPr>
      </w:pPr>
      <w:r>
        <w:rPr>
          <w:rFonts w:ascii="Times New Roman" w:hAnsi="Times New Roman"/>
          <w:b w:val="false"/>
          <w:bCs w:val="false"/>
        </w:rPr>
        <w:t>- Work out the concrete details of the study. How many faces to use, how many trials etc.</w:t>
      </w:r>
    </w:p>
    <w:p>
      <w:pPr>
        <w:pStyle w:val="Normal"/>
        <w:bidi w:val="0"/>
        <w:jc w:val="left"/>
        <w:rPr>
          <w:rFonts w:ascii="Times New Roman" w:hAnsi="Times New Roman"/>
          <w:b w:val="false"/>
          <w:b w:val="false"/>
          <w:bCs w:val="false"/>
        </w:rPr>
      </w:pPr>
      <w:r>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Snips</w:t>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are given the options of categorizing according to the categories woman, man, non-binary and I don’t know. Participants in both conditions categorize 50/50 morphs and 60/40 morphs. The outcome measure, </w:t>
      </w:r>
      <w:r>
        <w:rPr>
          <w:rFonts w:eastAsia="Songti SC" w:cs="Arial Unicode MS" w:ascii="Times New Roman" w:hAnsi="Times New Roman"/>
          <w:b w:val="false"/>
          <w:bCs w:val="false"/>
          <w:i/>
          <w:iCs/>
          <w:color w:val="auto"/>
          <w:kern w:val="2"/>
          <w:sz w:val="24"/>
          <w:szCs w:val="24"/>
          <w:lang w:val="en-US" w:eastAsia="zh-CN" w:bidi="hi-IN"/>
        </w:rPr>
        <w:t xml:space="preserve">Categorical perception </w:t>
      </w:r>
      <w:r>
        <w:rPr>
          <w:rFonts w:eastAsia="Songti SC" w:cs="Arial Unicode MS" w:ascii="Times New Roman" w:hAnsi="Times New Roman"/>
          <w:b w:val="false"/>
          <w:bCs w:val="false"/>
          <w:i w:val="false"/>
          <w:iCs w:val="false"/>
          <w:color w:val="auto"/>
          <w:kern w:val="2"/>
          <w:sz w:val="24"/>
          <w:szCs w:val="24"/>
          <w:lang w:val="en-US" w:eastAsia="zh-CN" w:bidi="hi-IN"/>
        </w:rPr>
        <w:t xml:space="preserve">is calculated in both conditions as the average difference between the umber faces categorized as women for 50/50 and 60/40 faces in both conditions. </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Hypothesis: There will be more categorical perception in the binary condition compared to multiple categories condition.</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What would this result show? Categorical perception implies that participants view faces as being only women or men, and moreover, that women and men have two distinct sets of appearances.</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b/>
          <w:bCs/>
          <w:color w:val="auto"/>
          <w:kern w:val="2"/>
          <w:sz w:val="24"/>
          <w:szCs w:val="24"/>
          <w:lang w:val="en-US" w:eastAsia="zh-CN" w:bidi="hi-IN"/>
        </w:rPr>
      </w:pPr>
      <w:r>
        <w:rPr>
          <w:rFonts w:eastAsia="Songti SC" w:cs="Arial Unicode MS" w:ascii="Times New Roman" w:hAnsi="Times New Roman"/>
          <w:b/>
          <w:bCs/>
          <w:color w:val="auto"/>
          <w:kern w:val="2"/>
          <w:sz w:val="24"/>
          <w:szCs w:val="24"/>
          <w:lang w:val="en-US" w:eastAsia="zh-CN" w:bidi="hi-IN"/>
        </w:rPr>
        <w:t>Study 2</w:t>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 xml:space="preserve">Social categorization will be tested using a slightly modified version of the classic categorization paradigm. Participants are presented with a face and then asked which pronoun they would use to refer to them. In the </w:t>
      </w:r>
      <w:r>
        <w:rPr>
          <w:rFonts w:eastAsia="Songti SC" w:cs="Arial Unicode MS" w:ascii="Times New Roman" w:hAnsi="Times New Roman"/>
          <w:b w:val="false"/>
          <w:bCs w:val="false"/>
          <w:i/>
          <w:iCs/>
          <w:color w:val="auto"/>
          <w:kern w:val="2"/>
          <w:sz w:val="24"/>
          <w:szCs w:val="24"/>
          <w:lang w:val="en-US" w:eastAsia="zh-CN" w:bidi="hi-IN"/>
        </w:rPr>
        <w:t>multiple</w:t>
      </w:r>
      <w:r>
        <w:rPr>
          <w:rFonts w:eastAsia="Songti SC" w:cs="Arial Unicode MS" w:ascii="Times New Roman" w:hAnsi="Times New Roman"/>
          <w:b w:val="false"/>
          <w:bCs w:val="false"/>
          <w:color w:val="auto"/>
          <w:kern w:val="2"/>
          <w:sz w:val="24"/>
          <w:szCs w:val="24"/>
          <w:lang w:val="en-US" w:eastAsia="zh-CN" w:bidi="hi-IN"/>
        </w:rPr>
        <w:t xml:space="preserve"> </w:t>
      </w:r>
      <w:r>
        <w:rPr>
          <w:rFonts w:eastAsia="Songti SC" w:cs="Arial Unicode MS" w:ascii="Times New Roman" w:hAnsi="Times New Roman"/>
          <w:b w:val="false"/>
          <w:bCs w:val="false"/>
          <w:i/>
          <w:iCs/>
          <w:color w:val="auto"/>
          <w:kern w:val="2"/>
          <w:sz w:val="24"/>
          <w:szCs w:val="24"/>
          <w:lang w:val="en-US" w:eastAsia="zh-CN" w:bidi="hi-IN"/>
        </w:rPr>
        <w:t xml:space="preserve">options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choose from three possible pronouns: They, she or he. In the </w:t>
      </w:r>
      <w:r>
        <w:rPr>
          <w:rFonts w:eastAsia="Songti SC" w:cs="Arial Unicode MS" w:ascii="Times New Roman" w:hAnsi="Times New Roman"/>
          <w:b w:val="false"/>
          <w:bCs w:val="false"/>
          <w:i/>
          <w:iCs/>
          <w:color w:val="auto"/>
          <w:kern w:val="2"/>
          <w:sz w:val="24"/>
          <w:szCs w:val="24"/>
          <w:lang w:val="en-US" w:eastAsia="zh-CN" w:bidi="hi-IN"/>
        </w:rPr>
        <w:t xml:space="preserve">free text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are given a text box where they can write any pronoun the like. </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Hypothesis: Participants categorizing according to multiple response options use “they” for more faces than participants responding with a free text.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Some stray thoughts: </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b/>
          <w:b/>
          <w:bCs/>
        </w:rPr>
      </w:pPr>
      <w:r>
        <w:rPr>
          <w:rFonts w:ascii="Times New Roman" w:hAnsi="Times New Roman"/>
          <w:b/>
          <w:bCs/>
        </w:rPr>
        <w:t>Snips</w:t>
      </w:r>
    </w:p>
    <w:p>
      <w:pPr>
        <w:pStyle w:val="Normal"/>
        <w:bidi w:val="0"/>
        <w:jc w:val="left"/>
        <w:rPr>
          <w:rFonts w:ascii="Times New Roman" w:hAnsi="Times New Roman"/>
          <w:b w:val="false"/>
          <w:b w:val="false"/>
          <w:bCs w:val="false"/>
        </w:rPr>
      </w:pPr>
      <w:r>
        <w:rPr>
          <w:rFonts w:ascii="Times New Roman" w:hAnsi="Times New Roman"/>
          <w:b w:val="false"/>
          <w:bCs w:val="false"/>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bidi w:val="0"/>
        <w:jc w:val="lef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bidi w:val="0"/>
        <w:jc w:val="left"/>
        <w:rPr/>
      </w:pPr>
      <w:r>
        <w:rPr>
          <w:rFonts w:ascii="Times New Roman" w:hAnsi="Times New Roman"/>
          <w:b w:val="false"/>
          <w:bCs w:val="false"/>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r>
        <w:rPr>
          <w:rFonts w:ascii="Times New Roman" w:hAnsi="Times New Roman"/>
          <w:b w:val="false"/>
          <w:bCs w:val="false"/>
          <w:sz w:val="21"/>
          <w:szCs w:val="21"/>
        </w:rPr>
        <w:t xml:space="preserve">epresent my suggestion for the main difference between the two conditions.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Analyses &amp; comparisons</w:t>
      </w:r>
    </w:p>
    <w:p>
      <w:pPr>
        <w:pStyle w:val="Normal"/>
        <w:bidi w:val="0"/>
        <w:jc w:val="left"/>
        <w:rPr>
          <w:rFonts w:ascii="Times New Roman" w:hAnsi="Times New Roman"/>
          <w:b w:val="false"/>
          <w:b w:val="false"/>
          <w:bCs w:val="false"/>
        </w:rPr>
      </w:pPr>
      <w:r>
        <w:rPr>
          <w:rFonts w:ascii="Times New Roman" w:hAnsi="Times New Roman"/>
          <w:b w:val="false"/>
          <w:bCs w:val="false"/>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pPr>
      <w:r>
        <w:rPr>
          <w:rFonts w:ascii="Times New Roman" w:hAnsi="Times New Roman"/>
          <w:b w:val="false"/>
          <w:bCs w:val="false"/>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b w:val="false"/>
          <w:bCs w:val="false"/>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pPr>
      <w:r>
        <w:rPr>
          <w:rFonts w:ascii="Times New Roman" w:hAnsi="Times New Roman"/>
          <w:b w:val="false"/>
          <w:bCs w:val="false"/>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bidi w:val="0"/>
        <w:jc w:val="left"/>
        <w:rPr/>
      </w:pPr>
      <w:r>
        <w:rPr>
          <w:rFonts w:ascii="Times New Roman" w:hAnsi="Times New Roman"/>
          <w:b w:val="false"/>
          <w:bCs w:val="false"/>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b w:val="false"/>
          <w:bCs w:val="false"/>
          <w:sz w:val="21"/>
          <w:szCs w:val="21"/>
        </w:rPr>
        <w:t xml:space="preserve"> and </w:t>
      </w:r>
      <w:r>
        <w:rPr>
          <w:rFonts w:ascii="Times New Roman" w:hAnsi="Times New Roman"/>
          <w:b/>
          <w:bCs/>
          <w:sz w:val="21"/>
          <w:szCs w:val="21"/>
        </w:rPr>
        <w:t>C r</w:t>
      </w:r>
      <w:r>
        <w:rPr>
          <w:rFonts w:ascii="Times New Roman" w:hAnsi="Times New Roman"/>
          <w:b w:val="false"/>
          <w:bCs w:val="false"/>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An alternative way to go</w:t>
      </w:r>
    </w:p>
    <w:p>
      <w:pPr>
        <w:pStyle w:val="Normal"/>
        <w:bidi w:val="0"/>
        <w:jc w:val="left"/>
        <w:rPr/>
      </w:pPr>
      <w:r>
        <w:rPr>
          <w:rFonts w:ascii="Times New Roman" w:hAnsi="Times New Roman"/>
          <w:b w:val="false"/>
          <w:bCs w:val="false"/>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w:t>
      </w:r>
      <w:r>
        <w:rPr>
          <w:rFonts w:ascii="Times New Roman" w:hAnsi="Times New Roman"/>
          <w:b w:val="false"/>
          <w:bCs w:val="false"/>
          <w:i w:val="false"/>
          <w:iCs w:val="false"/>
        </w:rPr>
        <w:t xml:space="preserve">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However, many of queer theories are compatible with psychology, and often the results show that the ways people categorize others are “queer” (Thorne &amp; Hegarty, 2019). </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 xml:space="preserve">Something about how experimenters bring their own assumptions about gender into studies. How </w:t>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bidi w:val="0"/>
        <w:jc w:val="left"/>
        <w:rPr>
          <w:rFonts w:ascii="Times New Roman" w:hAnsi="Times New Roman"/>
        </w:rPr>
      </w:pPr>
      <w:r>
        <w:rPr>
          <w:rFonts w:ascii="Times New Roman" w:hAnsi="Times New Roman"/>
        </w:rPr>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A big topic within this field is the degree to which gender categories are applied automatically.</w:t>
      </w:r>
      <w:commentRangeStart w:id="1"/>
      <w:r>
        <w:rPr>
          <w:rFonts w:eastAsia="Songti SC" w:cs="Arial Unicode MS" w:ascii="Times New Roman" w:hAnsi="Times New Roman"/>
          <w:b w:val="false"/>
          <w:bCs w:val="false"/>
          <w:color w:val="auto"/>
          <w:kern w:val="2"/>
          <w:sz w:val="24"/>
          <w:szCs w:val="24"/>
          <w:lang w:val="en-US" w:eastAsia="zh-CN" w:bidi="hi-I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1"/>
      <w:r>
        <w:commentReference w:id="1"/>
      </w: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b w:val="false"/>
          <w:b w:val="false"/>
          <w:bCs w:val="false"/>
        </w:rPr>
      </w:pPr>
      <w:r>
        <w:rPr>
          <w:rFonts w:ascii="Times New Roman" w:hAnsi="Times New Roman"/>
          <w:b w:val="false"/>
          <w:bCs w:val="false"/>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What does that mean for psychology? Well,this leads to the conclusion that how gender is measured can shape the results that we get. Therefore, we want to compare three types of measures of gender categorizations.</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iCs w:val="false"/>
          <w:color w:val="auto"/>
          <w:kern w:val="2"/>
          <w:sz w:val="24"/>
          <w:szCs w:val="24"/>
          <w:lang w:val="en-US" w:eastAsia="zh-CN" w:bidi="hi-IN"/>
        </w:rPr>
      </w:pPr>
      <w:r>
        <w:rPr>
          <w:rFonts w:eastAsia="Songti SC" w:cs="Arial Unicode MS" w:ascii="Times New Roman" w:hAnsi="Times New Roman"/>
          <w:b/>
          <w:bCs/>
          <w:i w:val="false"/>
          <w:iCs w:val="false"/>
          <w:color w:val="auto"/>
          <w:kern w:val="2"/>
          <w:sz w:val="24"/>
          <w:szCs w:val="24"/>
          <w:lang w:val="en-US" w:eastAsia="zh-CN" w:bidi="hi-IN"/>
        </w:rPr>
        <w:t>Something something dimorphic perception of gender</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A related topic is the study of the dimorphic nature of faces and face perception.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Gender as a facial characteristic is described as dimorphic, meaning as a single dimension defined as femininity on one end and masculinity on the other end. </w:t>
      </w:r>
      <w:r>
        <w:rPr/>
        <w:commentReference w:id="2"/>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eastAsia="Songti SC" w:cs="Arial Unicode MS" w:ascii="Times New Roman" w:hAnsi="Times New Roman"/>
          <w:b w:val="false"/>
          <w:i/>
          <w:iCs/>
          <w:caps w:val="false"/>
          <w:smallCaps w:val="false"/>
          <w:strike w:val="false"/>
          <w:dstrike w:val="false"/>
          <w:color w:val="000000"/>
          <w:kern w:val="2"/>
          <w:sz w:val="24"/>
          <w:szCs w:val="24"/>
          <w:u w:val="none"/>
          <w:effect w:val="none"/>
          <w:shd w:fill="auto" w:val="clear"/>
          <w:lang w:val="en-US" w:eastAsia="zh-CN" w:bidi="hi-IN"/>
        </w:rPr>
        <w:t xml:space="preserve">queer </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in the sense of not being stable.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x</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This section needs one final paragraph to bring the point home. Bring it in to a more concrete level about response options and so on. Basically, something to connect to the method described below.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allowed</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to.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 </w:t>
      </w:r>
      <w:r>
        <w:rPr>
          <w:rFonts w:eastAsia="Songti SC" w:cs="Arial Unicode MS" w:ascii="Times New Roman" w:hAnsi="Times New Roman"/>
          <w:color w:val="auto"/>
          <w:kern w:val="2"/>
          <w:sz w:val="24"/>
          <w:szCs w:val="24"/>
          <w:lang w:val="en-US" w:eastAsia="zh-CN" w:bidi="hi-I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 </w:t>
      </w:r>
      <w:r>
        <w:rPr>
          <w:rFonts w:eastAsia="Songti SC" w:cs="Arial Unicode MS" w:ascii="Times New Roman" w:hAnsi="Times New Roman"/>
          <w:color w:val="auto"/>
          <w:kern w:val="2"/>
          <w:sz w:val="24"/>
          <w:szCs w:val="24"/>
          <w:lang w:val="en-US" w:eastAsia="zh-CN" w:bidi="hi-I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I need to narrow the scope down to a manageable experiment.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ost-modern thinkers and post-constructivists like Butler and Focault</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rPr>
      </w:pPr>
      <w:r>
        <w:rPr>
          <w:rFonts w:ascii="Times New Roman" w:hAnsi="Times New Roman"/>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w:t>
      </w:r>
      <w:r>
        <w:rPr>
          <w:rFonts w:eastAsia="Songti SC" w:cs="Arial Unicode MS" w:ascii="Times New Roman" w:hAnsi="Times New Roman"/>
          <w:color w:val="auto"/>
          <w:kern w:val="2"/>
          <w:sz w:val="24"/>
          <w:szCs w:val="24"/>
          <w:lang w:val="en-US" w:eastAsia="zh-CN" w:bidi="hi-IN"/>
        </w:rPr>
        <w:t xml:space="preserve">useful for measuring the effect of how questions of gender affect queer social categorization. </w:t>
      </w:r>
    </w:p>
    <w:p>
      <w:pPr>
        <w:pStyle w:val="Normal"/>
        <w:bidi w:val="0"/>
        <w:jc w:val="left"/>
        <w:rPr>
          <w:rFonts w:ascii="Times New Roman" w:hAnsi="Times New Roman" w:eastAsia="Songti SC" w:cs="Arial Unicode MS"/>
          <w:b w:val="false"/>
          <w:b w:val="false"/>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b/>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iCs w:val="false"/>
          <w:caps w:val="false"/>
          <w:smallCaps w:val="false"/>
          <w:strike w:val="false"/>
          <w:dstrike w:val="false"/>
          <w:color w:val="000000"/>
          <w:kern w:val="2"/>
          <w:sz w:val="24"/>
          <w:szCs w:val="24"/>
          <w:u w:val="none"/>
          <w:effect w:val="none"/>
          <w:shd w:fill="auto" w:val="clear"/>
          <w:lang w:val="en-US" w:eastAsia="zh-CN" w:bidi="hi-IN"/>
        </w:rPr>
        <w:t>Categorical perception as a tool for measuring binary thinking</w:t>
      </w:r>
    </w:p>
    <w:p>
      <w:pPr>
        <w:pStyle w:val="Normal"/>
        <w:bidi w:val="0"/>
        <w:jc w:val="left"/>
        <w:rPr>
          <w:rFonts w:ascii="Times New Roman" w:hAnsi="Times New Roman"/>
        </w:rPr>
      </w:pPr>
      <w:r>
        <w:rPr>
          <w:rFonts w:ascii="Times New Roman" w:hAnsi="Times New Roman"/>
        </w:rPr>
      </w:r>
    </w:p>
    <w:p>
      <w:pPr>
        <w:pStyle w:val="Normal"/>
        <w:bidi w:val="0"/>
        <w:jc w:val="left"/>
        <w:rPr/>
      </w:pPr>
      <w:r>
        <w:rPr>
          <w:rFonts w:eastAsia="Songti SC" w:cs="Arial Unicode MS" w:ascii="Times New Roman" w:hAnsi="Times New Roman"/>
          <w:color w:val="auto"/>
          <w:kern w:val="2"/>
          <w:sz w:val="24"/>
          <w:szCs w:val="24"/>
          <w:lang w:val="en-US" w:eastAsia="zh-CN" w:bidi="hi-IN"/>
        </w:rPr>
        <w:t>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t>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The research differentiates between thinking about someone categorically, where they are primarily appraised according to the social group they belong to or individualistically, where they are appraised as individual (Fiske et al., 1998).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t>I need to hone in on faces quickly. I don’t know if I’ve done that fast enough…</w:t>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r>
    </w:p>
    <w:p>
      <w:pPr>
        <w:pStyle w:val="Normal"/>
        <w:bidi w:val="0"/>
        <w:jc w:val="left"/>
        <w:rPr/>
      </w:pPr>
      <w:r>
        <w:rPr>
          <w:rFonts w:ascii="Times New Roman" w:hAnsi="Times New Roman"/>
        </w:rPr>
        <w:t xml:space="preserve">Although the consequences and content of social categorization are well studied, relatively less time is spent considering </w:t>
      </w:r>
      <w:r>
        <w:rPr>
          <w:rFonts w:eastAsia="Songti SC" w:cs="Arial Unicode MS" w:ascii="Times New Roman" w:hAnsi="Times New Roman"/>
          <w:color w:val="auto"/>
          <w:kern w:val="2"/>
          <w:sz w:val="24"/>
          <w:szCs w:val="24"/>
          <w:lang w:val="en-US" w:eastAsia="zh-CN" w:bidi="hi-IN"/>
        </w:rPr>
        <w:t>how people represent categories</w:t>
      </w:r>
      <w:r>
        <w:rPr>
          <w:rFonts w:ascii="Times New Roman" w:hAnsi="Times New Roman"/>
        </w:rPr>
        <w:t>.  Thorne and Hegarty (2019) draw from both cognitive psychology and queer theory to outline several possible ways categorie</w:t>
      </w:r>
      <w:r>
        <w:rPr>
          <w:rFonts w:eastAsia="Songti SC" w:cs="Arial Unicode MS" w:ascii="Times New Roman" w:hAnsi="Times New Roman"/>
          <w:color w:val="auto"/>
          <w:kern w:val="2"/>
          <w:sz w:val="24"/>
          <w:szCs w:val="24"/>
          <w:lang w:val="en-US" w:eastAsia="zh-CN" w:bidi="hi-IN"/>
        </w:rPr>
        <w:t>s can be represented. These include</w:t>
      </w:r>
      <w:r>
        <w:rPr>
          <w:rFonts w:eastAsia="Songti SC" w:cs="Arial Unicode MS" w:ascii="Times New Roman" w:hAnsi="Times New Roman"/>
          <w:i/>
          <w:iCs/>
          <w:color w:val="auto"/>
          <w:kern w:val="2"/>
          <w:sz w:val="24"/>
          <w:szCs w:val="24"/>
          <w:lang w:val="en-US" w:eastAsia="zh-CN" w:bidi="hi-IN"/>
        </w:rPr>
        <w:t xml:space="preserve"> classical</w:t>
      </w:r>
      <w:r>
        <w:rPr>
          <w:rFonts w:eastAsia="Songti SC" w:cs="Arial Unicode MS" w:ascii="Times New Roman" w:hAnsi="Times New Roman"/>
          <w:i w:val="false"/>
          <w:iCs w:val="false"/>
          <w:color w:val="auto"/>
          <w:kern w:val="2"/>
          <w:sz w:val="24"/>
          <w:szCs w:val="24"/>
          <w:lang w:val="en-US" w:eastAsia="zh-CN" w:bidi="hi-IN"/>
        </w:rPr>
        <w:t xml:space="preserve"> categories, which are defined by the presence or absence of specific categoristics;</w:t>
      </w:r>
      <w:r>
        <w:rPr>
          <w:rFonts w:eastAsia="Songti SC" w:cs="Arial Unicode MS" w:ascii="Times New Roman" w:hAnsi="Times New Roman"/>
          <w:i/>
          <w:iCs/>
          <w:color w:val="auto"/>
          <w:kern w:val="2"/>
          <w:sz w:val="24"/>
          <w:szCs w:val="24"/>
          <w:lang w:val="en-US" w:eastAsia="zh-CN" w:bidi="hi-IN"/>
        </w:rPr>
        <w:t xml:space="preserve"> goal-oriented</w:t>
      </w:r>
      <w:r>
        <w:rPr>
          <w:rFonts w:eastAsia="Songti SC" w:cs="Arial Unicode MS" w:ascii="Times New Roman" w:hAnsi="Times New Roman"/>
          <w:i w:val="false"/>
          <w:iCs w:val="false"/>
          <w:color w:val="auto"/>
          <w:kern w:val="2"/>
          <w:sz w:val="24"/>
          <w:szCs w:val="24"/>
          <w:lang w:val="en-US" w:eastAsia="zh-CN" w:bidi="hi-IN"/>
        </w:rPr>
        <w:t xml:space="preserve"> or functional categories, which are</w:t>
      </w:r>
      <w:r>
        <w:rPr>
          <w:rFonts w:eastAsia="Songti SC" w:cs="Arial Unicode MS" w:ascii="Times New Roman" w:hAnsi="Times New Roman"/>
          <w:i/>
          <w:iCs/>
          <w:color w:val="auto"/>
          <w:kern w:val="2"/>
          <w:sz w:val="24"/>
          <w:szCs w:val="24"/>
          <w:lang w:val="en-US" w:eastAsia="zh-CN" w:bidi="hi-IN"/>
        </w:rPr>
        <w:t xml:space="preserve"> </w:t>
      </w:r>
      <w:r>
        <w:rPr>
          <w:rFonts w:eastAsia="Songti SC" w:cs="Arial Unicode MS" w:ascii="Times New Roman" w:hAnsi="Times New Roman"/>
          <w:i w:val="false"/>
          <w:iCs w:val="false"/>
          <w:color w:val="auto"/>
          <w:kern w:val="2"/>
          <w:sz w:val="24"/>
          <w:szCs w:val="24"/>
          <w:lang w:val="en-US" w:eastAsia="zh-CN" w:bidi="hi-IN"/>
        </w:rPr>
        <w:t xml:space="preserve">defined by use and purpose; and </w:t>
      </w:r>
      <w:r>
        <w:rPr>
          <w:rFonts w:eastAsia="Songti SC" w:cs="Arial Unicode MS" w:ascii="Times New Roman" w:hAnsi="Times New Roman"/>
          <w:i/>
          <w:iCs/>
          <w:color w:val="auto"/>
          <w:kern w:val="2"/>
          <w:sz w:val="24"/>
          <w:szCs w:val="24"/>
          <w:lang w:val="en-US" w:eastAsia="zh-CN" w:bidi="hi-IN"/>
        </w:rPr>
        <w:t>exemplar-based</w:t>
      </w:r>
      <w:r>
        <w:rPr>
          <w:rFonts w:eastAsia="Songti SC" w:cs="Arial Unicode MS" w:ascii="Times New Roman" w:hAnsi="Times New Roman"/>
          <w:i w:val="false"/>
          <w:iCs w:val="false"/>
          <w:color w:val="auto"/>
          <w:kern w:val="2"/>
          <w:sz w:val="24"/>
          <w:szCs w:val="24"/>
          <w:lang w:val="en-US" w:eastAsia="zh-CN" w:bidi="hi-IN"/>
        </w:rPr>
        <w:t xml:space="preserve"> categories, which are defined by similarity to a prototype. These different systems define categories as </w:t>
      </w:r>
      <w:r>
        <w:rPr>
          <w:rFonts w:eastAsia="Songti SC" w:cs="Arial Unicode MS" w:ascii="Times New Roman" w:hAnsi="Times New Roman"/>
          <w:color w:val="auto"/>
          <w:kern w:val="2"/>
          <w:sz w:val="24"/>
          <w:szCs w:val="24"/>
          <w:lang w:val="en-US" w:eastAsia="zh-CN" w:bidi="hi-IN"/>
        </w:rPr>
        <w:t xml:space="preserve">more or less discrete, more or less permeable and more or less easily determinable. </w:t>
      </w:r>
      <w:r>
        <w:rPr>
          <w:rFonts w:ascii="Times New Roman" w:hAnsi="Times New Roman"/>
          <w:i w:val="false"/>
          <w:iCs w:val="false"/>
        </w:rPr>
        <w:t xml:space="preserve"> The point is not that gender categories are necessarily one way or another –though </w:t>
      </w:r>
      <w:r>
        <w:rPr>
          <w:rFonts w:eastAsia="Songti SC" w:cs="Arial Unicode MS" w:ascii="Times New Roman" w:hAnsi="Times New Roman"/>
          <w:i w:val="false"/>
          <w:iCs w:val="false"/>
          <w:color w:val="auto"/>
          <w:kern w:val="2"/>
          <w:sz w:val="24"/>
          <w:szCs w:val="24"/>
          <w:lang w:val="en-US" w:eastAsia="zh-CN" w:bidi="hi-IN"/>
        </w:rPr>
        <w:t>some</w:t>
      </w:r>
      <w:r>
        <w:rPr>
          <w:rFonts w:ascii="Times New Roman" w:hAnsi="Times New Roman"/>
          <w:i w:val="false"/>
          <w:iCs w:val="false"/>
        </w:rPr>
        <w:t xml:space="preserve"> research suggests that they are probably fuzzy, permeable and </w:t>
      </w:r>
      <w:r>
        <w:rPr>
          <w:rFonts w:eastAsia="Songti SC" w:cs="Arial Unicode MS" w:ascii="Times New Roman" w:hAnsi="Times New Roman"/>
          <w:i w:val="false"/>
          <w:iCs w:val="false"/>
          <w:color w:val="auto"/>
          <w:kern w:val="2"/>
          <w:sz w:val="24"/>
          <w:szCs w:val="24"/>
          <w:lang w:val="en-US" w:eastAsia="zh-CN" w:bidi="hi-IN"/>
        </w:rPr>
        <w:t>indeterminate</w:t>
      </w:r>
      <w:r>
        <w:rPr>
          <w:rFonts w:ascii="Times New Roman" w:hAnsi="Times New Roman"/>
          <w:i w:val="false"/>
          <w:iCs w:val="false"/>
        </w:rPr>
        <w:t xml:space="preserve"> (see Hyde et al., 2018) – the point is that different participants may have different </w:t>
      </w:r>
      <w:r>
        <w:rPr>
          <w:rFonts w:eastAsia="Songti SC" w:cs="Arial Unicode MS" w:ascii="Times New Roman" w:hAnsi="Times New Roman"/>
          <w:i w:val="false"/>
          <w:iCs w:val="false"/>
          <w:color w:val="auto"/>
          <w:kern w:val="2"/>
          <w:sz w:val="24"/>
          <w:szCs w:val="24"/>
          <w:lang w:val="en-US" w:eastAsia="zh-CN" w:bidi="hi-IN"/>
        </w:rPr>
        <w:t>conceptions</w:t>
      </w:r>
      <w:r>
        <w:rPr>
          <w:rFonts w:ascii="Times New Roman" w:hAnsi="Times New Roman"/>
          <w:i w:val="false"/>
          <w:iCs w:val="false"/>
        </w:rPr>
        <w:t xml:space="preserve"> on the nature of gender categories.</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i w:val="false"/>
          <w:iCs w:val="false"/>
          <w:color w:val="auto"/>
          <w:kern w:val="2"/>
          <w:sz w:val="24"/>
          <w:szCs w:val="24"/>
          <w:lang w:val="en-US" w:eastAsia="zh-CN" w:bidi="hi-IN"/>
        </w:rPr>
        <w:t>In contrast, t</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he categorization paradigm, where participants have to choose from a selection of possible options, presents a view of gender categories as discrete, impermeable, and mutually exclusive.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It should be noted that an important distinction between queer theory and psychology is a fundamental epistemic one. Social psychology, borne from the positivist reasearch traditions, assumes an uderlying objective reality. Queer theory, which derives from the post-structural research tradition, rejects that. In practice, these views can be reconciled. Quote hegarty and thorne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From a normative viewpoint, nothing is communicated, these are just neutral measurements of naturally occurring categories. However, from a queer theory lens, what these studies do is communicate a very specific view of binary gender.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They’ve done good work! In the last 20 years or so, post-structuralist, post-modern and queer thinkers like Focault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1-11-01T14:53: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Denna lista ser jag inte nödvändigtvis som komplett just nu. Det går nog att hitta problem med vad jag har skrivt in I mellersta kolumnen, men jag tror att ställa upp det på det här sätter underlättar att tänka kring dom olika måtten...</w:t>
      </w:r>
    </w:p>
  </w:comment>
  <w:comment w:id="1" w:author="Elli van Berlekom" w:date="2021-10-04T14:25: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I don’t actually think this </w:t>
      </w:r>
      <w:r>
        <w:rPr>
          <w:rFonts w:ascii="Liberation Serif" w:hAnsi="Liberation Serif" w:eastAsia="Songti SC" w:cs="Arial Unicode MS"/>
          <w:b/>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is relevant…</w:t>
      </w:r>
      <w:r>
        <w:rPr>
          <w:rFonts w:ascii="Liberation Serif" w:hAnsi="Liberation Serif" w:eastAsia="Songti SC" w:cs="Arial Unicode MS"/>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Weeelll. </w:t>
      </w:r>
    </w:p>
  </w:comment>
  <w:comment w:id="2" w:author="Elli van Berlekom" w:date="2021-09-27T15:50:07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1980</TotalTime>
  <Application>LibreOffice/7.2.1.2$MacOSX_X86_64 LibreOffice_project/87b77fad49947c1441b67c559c339af8f3517e22</Application>
  <AppVersion>15.0000</AppVersion>
  <Pages>12</Pages>
  <Words>5649</Words>
  <Characters>30813</Characters>
  <CharactersWithSpaces>36553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2021-09-23T14:56:24Z</dcterms:created>
  <dc:creator>Elli van Berlekom</dc:creator>
  <dc:description/>
  <dc:language>en-US</dc:language>
  <cp:lastModifiedBy>Elli van Berlekom</cp:lastModifiedBy>
  <dcterms:modified xsi:type="dcterms:W3CDTF">2021-11-19T16:41:19Z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