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7D9FC" w14:textId="61418C70" w:rsidR="002D57AA" w:rsidRDefault="002D57AA" w:rsidP="00FB66A0">
      <w:pPr>
        <w:pStyle w:val="Heading1"/>
      </w:pPr>
      <w:r>
        <w:t>CS7GV6 Computer Graphics</w:t>
      </w:r>
      <w:r w:rsidR="00E54B8F">
        <w:t xml:space="preserve"> </w:t>
      </w:r>
      <w:r w:rsidR="007D5D9D">
        <w:t>Assignment 1</w:t>
      </w:r>
    </w:p>
    <w:p w14:paraId="16CC9B41" w14:textId="20978E8D" w:rsidR="00E60AF6" w:rsidRDefault="002D57AA" w:rsidP="00FB66A0">
      <w:pPr>
        <w:pStyle w:val="Heading2"/>
      </w:pPr>
      <w:r>
        <w:t>Van Allen Bruns Jr</w:t>
      </w:r>
      <w:r w:rsidR="002961A8">
        <w:t xml:space="preserve"> - 19329560</w:t>
      </w:r>
    </w:p>
    <w:p w14:paraId="4A105BAE" w14:textId="375206B9" w:rsidR="003470AA" w:rsidRDefault="003470AA" w:rsidP="00CF5A4E">
      <w:pPr>
        <w:pStyle w:val="Heading1"/>
      </w:pPr>
      <w:r>
        <w:t>Compulsory Elements</w:t>
      </w:r>
    </w:p>
    <w:p w14:paraId="252A67CF" w14:textId="5865B443" w:rsidR="003470AA" w:rsidRDefault="007C2C49" w:rsidP="003470AA">
      <w:r>
        <w:rPr>
          <w:noProof/>
        </w:rPr>
        <w:drawing>
          <wp:anchor distT="0" distB="0" distL="114300" distR="114300" simplePos="0" relativeHeight="251658240" behindDoc="1" locked="0" layoutInCell="1" allowOverlap="1" wp14:anchorId="67CDBA45" wp14:editId="5CCDFF36">
            <wp:simplePos x="0" y="0"/>
            <wp:positionH relativeFrom="margin">
              <wp:align>right</wp:align>
            </wp:positionH>
            <wp:positionV relativeFrom="paragraph">
              <wp:posOffset>431165</wp:posOffset>
            </wp:positionV>
            <wp:extent cx="2657475" cy="1042035"/>
            <wp:effectExtent l="0" t="0" r="9525" b="5715"/>
            <wp:wrapTight wrapText="bothSides">
              <wp:wrapPolygon edited="0">
                <wp:start x="0" y="0"/>
                <wp:lineTo x="0" y="21324"/>
                <wp:lineTo x="21523" y="21324"/>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1042035"/>
                    </a:xfrm>
                    <a:prstGeom prst="rect">
                      <a:avLst/>
                    </a:prstGeom>
                  </pic:spPr>
                </pic:pic>
              </a:graphicData>
            </a:graphic>
            <wp14:sizeRelH relativeFrom="margin">
              <wp14:pctWidth>0</wp14:pctWidth>
            </wp14:sizeRelH>
            <wp14:sizeRelV relativeFrom="margin">
              <wp14:pctHeight>0</wp14:pctHeight>
            </wp14:sizeRelV>
          </wp:anchor>
        </w:drawing>
      </w:r>
      <w:r w:rsidR="003470AA">
        <w:t>All compulsory elements were implemented in labs prior to this assignment except for lighting and shading, so the focus of this report is covering lighting and shading. Before we begin, here’s an outline of the keyboard controls</w:t>
      </w:r>
      <w:r w:rsidR="00F91E78">
        <w:t xml:space="preserve"> for this assignment</w:t>
      </w:r>
      <w:r w:rsidR="003470AA">
        <w:t>:</w:t>
      </w:r>
    </w:p>
    <w:tbl>
      <w:tblPr>
        <w:tblStyle w:val="TableGrid"/>
        <w:tblW w:w="0" w:type="auto"/>
        <w:tblLook w:val="04A0" w:firstRow="1" w:lastRow="0" w:firstColumn="1" w:lastColumn="0" w:noHBand="0" w:noVBand="1"/>
      </w:tblPr>
      <w:tblGrid>
        <w:gridCol w:w="1574"/>
        <w:gridCol w:w="1391"/>
        <w:gridCol w:w="1638"/>
      </w:tblGrid>
      <w:tr w:rsidR="00645D54" w14:paraId="7E6A203B" w14:textId="77777777" w:rsidTr="007C2C49">
        <w:trPr>
          <w:trHeight w:val="599"/>
        </w:trPr>
        <w:tc>
          <w:tcPr>
            <w:tcW w:w="1574" w:type="dxa"/>
            <w:shd w:val="clear" w:color="auto" w:fill="00B0F0"/>
          </w:tcPr>
          <w:p w14:paraId="3D517BB2" w14:textId="70FA7B30" w:rsidR="00645D54" w:rsidRPr="00F91E78" w:rsidRDefault="00645D54" w:rsidP="003470AA">
            <w:pPr>
              <w:rPr>
                <w:b/>
                <w:bCs/>
                <w:sz w:val="12"/>
                <w:szCs w:val="12"/>
              </w:rPr>
            </w:pPr>
            <w:r w:rsidRPr="00F91E78">
              <w:rPr>
                <w:b/>
                <w:bCs/>
                <w:sz w:val="12"/>
                <w:szCs w:val="12"/>
              </w:rPr>
              <w:t>Viewport Toggle</w:t>
            </w:r>
          </w:p>
          <w:p w14:paraId="227FAA2D" w14:textId="08E0F105" w:rsidR="00645D54" w:rsidRPr="00F91E78" w:rsidRDefault="00645D54" w:rsidP="003470AA">
            <w:pPr>
              <w:rPr>
                <w:sz w:val="12"/>
                <w:szCs w:val="12"/>
              </w:rPr>
            </w:pPr>
            <w:r w:rsidRPr="00F91E78">
              <w:rPr>
                <w:sz w:val="12"/>
                <w:szCs w:val="12"/>
              </w:rPr>
              <w:t>F5</w:t>
            </w:r>
            <w:r>
              <w:rPr>
                <w:sz w:val="12"/>
                <w:szCs w:val="12"/>
              </w:rPr>
              <w:t>: Top Left</w:t>
            </w:r>
          </w:p>
          <w:p w14:paraId="459649CD" w14:textId="35EB552B" w:rsidR="00645D54" w:rsidRPr="00F91E78" w:rsidRDefault="00645D54" w:rsidP="003470AA">
            <w:pPr>
              <w:rPr>
                <w:sz w:val="12"/>
                <w:szCs w:val="12"/>
              </w:rPr>
            </w:pPr>
            <w:r w:rsidRPr="00F91E78">
              <w:rPr>
                <w:sz w:val="12"/>
                <w:szCs w:val="12"/>
              </w:rPr>
              <w:t>F6</w:t>
            </w:r>
            <w:r>
              <w:rPr>
                <w:sz w:val="12"/>
                <w:szCs w:val="12"/>
              </w:rPr>
              <w:t>: Top Right</w:t>
            </w:r>
          </w:p>
          <w:p w14:paraId="7F3AA2ED" w14:textId="07F27307" w:rsidR="00645D54" w:rsidRPr="00F91E78" w:rsidRDefault="00645D54" w:rsidP="003470AA">
            <w:pPr>
              <w:rPr>
                <w:sz w:val="12"/>
                <w:szCs w:val="12"/>
              </w:rPr>
            </w:pPr>
            <w:r w:rsidRPr="00F91E78">
              <w:rPr>
                <w:sz w:val="12"/>
                <w:szCs w:val="12"/>
              </w:rPr>
              <w:t>F7</w:t>
            </w:r>
            <w:r>
              <w:rPr>
                <w:sz w:val="12"/>
                <w:szCs w:val="12"/>
              </w:rPr>
              <w:t>: Bottom Left</w:t>
            </w:r>
          </w:p>
          <w:p w14:paraId="429C0D1A" w14:textId="0AED69FD" w:rsidR="00645D54" w:rsidRDefault="00645D54" w:rsidP="003470AA">
            <w:r w:rsidRPr="00F91E78">
              <w:rPr>
                <w:sz w:val="12"/>
                <w:szCs w:val="12"/>
              </w:rPr>
              <w:t>F8</w:t>
            </w:r>
            <w:r>
              <w:rPr>
                <w:sz w:val="12"/>
                <w:szCs w:val="12"/>
              </w:rPr>
              <w:t>: Bottom Right</w:t>
            </w:r>
          </w:p>
        </w:tc>
        <w:tc>
          <w:tcPr>
            <w:tcW w:w="1391" w:type="dxa"/>
            <w:shd w:val="clear" w:color="auto" w:fill="0070C0"/>
          </w:tcPr>
          <w:p w14:paraId="294DFC9C" w14:textId="0882195A" w:rsidR="00645D54" w:rsidRPr="00F91E78" w:rsidRDefault="00645D54" w:rsidP="003470AA">
            <w:pPr>
              <w:rPr>
                <w:b/>
                <w:bCs/>
                <w:sz w:val="12"/>
                <w:szCs w:val="12"/>
              </w:rPr>
            </w:pPr>
            <w:r w:rsidRPr="00F91E78">
              <w:rPr>
                <w:b/>
                <w:bCs/>
                <w:sz w:val="12"/>
                <w:szCs w:val="12"/>
              </w:rPr>
              <w:t xml:space="preserve">Object </w:t>
            </w:r>
            <w:r>
              <w:rPr>
                <w:b/>
                <w:bCs/>
                <w:sz w:val="12"/>
                <w:szCs w:val="12"/>
              </w:rPr>
              <w:t>S</w:t>
            </w:r>
            <w:r w:rsidRPr="00F91E78">
              <w:rPr>
                <w:b/>
                <w:bCs/>
                <w:sz w:val="12"/>
                <w:szCs w:val="12"/>
              </w:rPr>
              <w:t>election</w:t>
            </w:r>
          </w:p>
          <w:p w14:paraId="650ECDA5" w14:textId="77777777" w:rsidR="00645D54" w:rsidRDefault="00645D54" w:rsidP="003470AA">
            <w:pPr>
              <w:rPr>
                <w:sz w:val="12"/>
                <w:szCs w:val="12"/>
              </w:rPr>
            </w:pPr>
            <w:r>
              <w:rPr>
                <w:sz w:val="12"/>
                <w:szCs w:val="12"/>
              </w:rPr>
              <w:t>0-9: Individual selection</w:t>
            </w:r>
          </w:p>
          <w:p w14:paraId="77AF6DA4" w14:textId="6708B138" w:rsidR="00645D54" w:rsidRPr="00F91E78" w:rsidRDefault="00645D54" w:rsidP="003470AA">
            <w:pPr>
              <w:rPr>
                <w:sz w:val="12"/>
                <w:szCs w:val="12"/>
              </w:rPr>
            </w:pPr>
            <w:r>
              <w:rPr>
                <w:sz w:val="12"/>
                <w:szCs w:val="12"/>
              </w:rPr>
              <w:t>Ctrl-a: select all</w:t>
            </w:r>
          </w:p>
        </w:tc>
        <w:tc>
          <w:tcPr>
            <w:tcW w:w="1638" w:type="dxa"/>
            <w:shd w:val="clear" w:color="auto" w:fill="FF0000"/>
          </w:tcPr>
          <w:p w14:paraId="3634BBEB" w14:textId="5CA4CAA2" w:rsidR="00645D54" w:rsidRPr="00645D54" w:rsidRDefault="007C2C49" w:rsidP="003470AA">
            <w:pPr>
              <w:rPr>
                <w:b/>
                <w:bCs/>
                <w:sz w:val="12"/>
                <w:szCs w:val="12"/>
              </w:rPr>
            </w:pPr>
            <w:r>
              <w:rPr>
                <w:b/>
                <w:bCs/>
                <w:sz w:val="12"/>
                <w:szCs w:val="12"/>
              </w:rPr>
              <w:t>Transformation</w:t>
            </w:r>
          </w:p>
          <w:p w14:paraId="02A700D5" w14:textId="1807F32E" w:rsidR="00645D54" w:rsidRDefault="00645D54" w:rsidP="003470AA">
            <w:pPr>
              <w:rPr>
                <w:sz w:val="12"/>
                <w:szCs w:val="12"/>
              </w:rPr>
            </w:pPr>
            <w:r>
              <w:rPr>
                <w:sz w:val="12"/>
                <w:szCs w:val="12"/>
              </w:rPr>
              <w:t>Ctrl-</w:t>
            </w:r>
            <w:proofErr w:type="spellStart"/>
            <w:r w:rsidR="007C2C49">
              <w:rPr>
                <w:sz w:val="12"/>
                <w:szCs w:val="12"/>
              </w:rPr>
              <w:t>xyz</w:t>
            </w:r>
            <w:proofErr w:type="spellEnd"/>
            <w:r>
              <w:rPr>
                <w:sz w:val="12"/>
                <w:szCs w:val="12"/>
              </w:rPr>
              <w:t>: Light move</w:t>
            </w:r>
            <w:r w:rsidR="007C2C49">
              <w:rPr>
                <w:sz w:val="12"/>
                <w:szCs w:val="12"/>
              </w:rPr>
              <w:t xml:space="preserve"> toggle</w:t>
            </w:r>
          </w:p>
          <w:p w14:paraId="278F46AE" w14:textId="1467F86C" w:rsidR="00645D54" w:rsidRDefault="00645D54" w:rsidP="003470AA">
            <w:pPr>
              <w:rPr>
                <w:sz w:val="12"/>
                <w:szCs w:val="12"/>
              </w:rPr>
            </w:pPr>
            <w:r>
              <w:rPr>
                <w:sz w:val="12"/>
                <w:szCs w:val="12"/>
              </w:rPr>
              <w:t>Shift-</w:t>
            </w:r>
            <w:proofErr w:type="spellStart"/>
            <w:r w:rsidR="007C2C49">
              <w:rPr>
                <w:sz w:val="12"/>
                <w:szCs w:val="12"/>
              </w:rPr>
              <w:t>xyz</w:t>
            </w:r>
            <w:proofErr w:type="spellEnd"/>
            <w:r>
              <w:rPr>
                <w:sz w:val="12"/>
                <w:szCs w:val="12"/>
              </w:rPr>
              <w:t>: Translate</w:t>
            </w:r>
          </w:p>
          <w:p w14:paraId="4E952A1F" w14:textId="056A764B" w:rsidR="00645D54" w:rsidRDefault="007C2C49" w:rsidP="003470AA">
            <w:pPr>
              <w:rPr>
                <w:sz w:val="12"/>
                <w:szCs w:val="12"/>
              </w:rPr>
            </w:pPr>
            <w:proofErr w:type="spellStart"/>
            <w:r>
              <w:rPr>
                <w:sz w:val="12"/>
                <w:szCs w:val="12"/>
              </w:rPr>
              <w:t>xyz</w:t>
            </w:r>
            <w:proofErr w:type="spellEnd"/>
            <w:r w:rsidR="00645D54">
              <w:rPr>
                <w:sz w:val="12"/>
                <w:szCs w:val="12"/>
              </w:rPr>
              <w:t>: Rotate</w:t>
            </w:r>
          </w:p>
          <w:p w14:paraId="538C6E18" w14:textId="7EDCFAFF" w:rsidR="007C2C49" w:rsidRDefault="007C2C49" w:rsidP="003470AA">
            <w:pPr>
              <w:rPr>
                <w:sz w:val="12"/>
                <w:szCs w:val="12"/>
              </w:rPr>
            </w:pPr>
            <w:r>
              <w:rPr>
                <w:sz w:val="12"/>
                <w:szCs w:val="12"/>
              </w:rPr>
              <w:t>u: Scale</w:t>
            </w:r>
          </w:p>
          <w:p w14:paraId="200E2C8F" w14:textId="0CE66480" w:rsidR="00645D54" w:rsidRPr="00F91E78" w:rsidRDefault="00645D54" w:rsidP="003470AA">
            <w:pPr>
              <w:rPr>
                <w:sz w:val="12"/>
                <w:szCs w:val="12"/>
              </w:rPr>
            </w:pPr>
            <w:r>
              <w:rPr>
                <w:sz w:val="12"/>
                <w:szCs w:val="12"/>
              </w:rPr>
              <w:t>+alt: Reverse</w:t>
            </w:r>
            <w:r w:rsidR="002B3EB6">
              <w:rPr>
                <w:sz w:val="12"/>
                <w:szCs w:val="12"/>
              </w:rPr>
              <w:t xml:space="preserve"> (except light)</w:t>
            </w:r>
          </w:p>
        </w:tc>
      </w:tr>
      <w:tr w:rsidR="00645D54" w14:paraId="6908DB3E" w14:textId="77777777" w:rsidTr="007C2C49">
        <w:trPr>
          <w:trHeight w:val="544"/>
        </w:trPr>
        <w:tc>
          <w:tcPr>
            <w:tcW w:w="1574" w:type="dxa"/>
            <w:shd w:val="clear" w:color="auto" w:fill="92D050"/>
          </w:tcPr>
          <w:p w14:paraId="5157E129" w14:textId="342DF2B2" w:rsidR="00645D54" w:rsidRPr="00645D54" w:rsidRDefault="00645D54" w:rsidP="003470AA">
            <w:pPr>
              <w:rPr>
                <w:b/>
                <w:bCs/>
                <w:sz w:val="12"/>
                <w:szCs w:val="12"/>
              </w:rPr>
            </w:pPr>
            <w:r w:rsidRPr="00645D54">
              <w:rPr>
                <w:b/>
                <w:bCs/>
                <w:sz w:val="12"/>
                <w:szCs w:val="12"/>
              </w:rPr>
              <w:t>Movement</w:t>
            </w:r>
          </w:p>
          <w:p w14:paraId="30DCD340" w14:textId="2D69AFD4" w:rsidR="00645D54" w:rsidRDefault="00645D54" w:rsidP="003470AA">
            <w:pPr>
              <w:rPr>
                <w:sz w:val="12"/>
                <w:szCs w:val="12"/>
              </w:rPr>
            </w:pPr>
            <w:r>
              <w:rPr>
                <w:sz w:val="12"/>
                <w:szCs w:val="12"/>
              </w:rPr>
              <w:t>w: Forward (based on eye)</w:t>
            </w:r>
          </w:p>
          <w:p w14:paraId="2B06FF57" w14:textId="59800AAB" w:rsidR="00645D54" w:rsidRDefault="00645D54" w:rsidP="003470AA">
            <w:pPr>
              <w:rPr>
                <w:sz w:val="12"/>
                <w:szCs w:val="12"/>
              </w:rPr>
            </w:pPr>
            <w:r>
              <w:rPr>
                <w:sz w:val="12"/>
                <w:szCs w:val="12"/>
              </w:rPr>
              <w:t>a: Left</w:t>
            </w:r>
          </w:p>
          <w:p w14:paraId="3C5CE4A9" w14:textId="732AC598" w:rsidR="00645D54" w:rsidRDefault="00645D54" w:rsidP="003470AA">
            <w:pPr>
              <w:rPr>
                <w:sz w:val="12"/>
                <w:szCs w:val="12"/>
              </w:rPr>
            </w:pPr>
            <w:r>
              <w:rPr>
                <w:sz w:val="12"/>
                <w:szCs w:val="12"/>
              </w:rPr>
              <w:t>s: Backward (based on eye)</w:t>
            </w:r>
          </w:p>
          <w:p w14:paraId="48636AE6" w14:textId="3FDD2DE1" w:rsidR="00645D54" w:rsidRPr="00645D54" w:rsidRDefault="00645D54" w:rsidP="003470AA">
            <w:pPr>
              <w:rPr>
                <w:sz w:val="12"/>
                <w:szCs w:val="12"/>
              </w:rPr>
            </w:pPr>
            <w:r>
              <w:rPr>
                <w:sz w:val="12"/>
                <w:szCs w:val="12"/>
              </w:rPr>
              <w:t>d: Right</w:t>
            </w:r>
          </w:p>
        </w:tc>
        <w:tc>
          <w:tcPr>
            <w:tcW w:w="1391" w:type="dxa"/>
            <w:shd w:val="clear" w:color="auto" w:fill="FFFF00"/>
          </w:tcPr>
          <w:p w14:paraId="1003344B" w14:textId="66756026" w:rsidR="00645D54" w:rsidRPr="00645D54" w:rsidRDefault="00645D54" w:rsidP="003470AA">
            <w:pPr>
              <w:rPr>
                <w:b/>
                <w:bCs/>
                <w:sz w:val="12"/>
                <w:szCs w:val="12"/>
              </w:rPr>
            </w:pPr>
            <w:r w:rsidRPr="00645D54">
              <w:rPr>
                <w:b/>
                <w:bCs/>
                <w:sz w:val="12"/>
                <w:szCs w:val="12"/>
              </w:rPr>
              <w:t>Left Arm</w:t>
            </w:r>
            <w:r>
              <w:rPr>
                <w:b/>
                <w:bCs/>
                <w:sz w:val="12"/>
                <w:szCs w:val="12"/>
              </w:rPr>
              <w:t xml:space="preserve"> Rotate</w:t>
            </w:r>
            <w:r w:rsidR="002B3EB6">
              <w:rPr>
                <w:b/>
                <w:bCs/>
                <w:sz w:val="12"/>
                <w:szCs w:val="12"/>
              </w:rPr>
              <w:t xml:space="preserve"> (+alt)</w:t>
            </w:r>
          </w:p>
          <w:p w14:paraId="5D8217BC" w14:textId="77777777" w:rsidR="00645D54" w:rsidRDefault="00645D54" w:rsidP="003470AA">
            <w:pPr>
              <w:rPr>
                <w:sz w:val="12"/>
                <w:szCs w:val="12"/>
              </w:rPr>
            </w:pPr>
            <w:r>
              <w:rPr>
                <w:sz w:val="12"/>
                <w:szCs w:val="12"/>
              </w:rPr>
              <w:t>f: Forward shoulder</w:t>
            </w:r>
          </w:p>
          <w:p w14:paraId="7DA0DAFA" w14:textId="33E754BE" w:rsidR="00645D54" w:rsidRDefault="00645D54" w:rsidP="003470AA">
            <w:pPr>
              <w:rPr>
                <w:sz w:val="12"/>
                <w:szCs w:val="12"/>
              </w:rPr>
            </w:pPr>
            <w:r>
              <w:rPr>
                <w:sz w:val="12"/>
                <w:szCs w:val="12"/>
              </w:rPr>
              <w:t>g: Side shoulder</w:t>
            </w:r>
          </w:p>
          <w:p w14:paraId="584ED113" w14:textId="0CC9DBCB" w:rsidR="00645D54" w:rsidRDefault="00645D54" w:rsidP="003470AA">
            <w:pPr>
              <w:rPr>
                <w:sz w:val="12"/>
                <w:szCs w:val="12"/>
              </w:rPr>
            </w:pPr>
            <w:r>
              <w:rPr>
                <w:sz w:val="12"/>
                <w:szCs w:val="12"/>
              </w:rPr>
              <w:t>h: Upper arm</w:t>
            </w:r>
          </w:p>
          <w:p w14:paraId="0FCA89D5" w14:textId="77777777" w:rsidR="00645D54" w:rsidRDefault="00645D54" w:rsidP="003470AA">
            <w:pPr>
              <w:rPr>
                <w:sz w:val="12"/>
                <w:szCs w:val="12"/>
              </w:rPr>
            </w:pPr>
            <w:r>
              <w:rPr>
                <w:sz w:val="12"/>
                <w:szCs w:val="12"/>
              </w:rPr>
              <w:t>j: Elbow</w:t>
            </w:r>
          </w:p>
          <w:p w14:paraId="2908CFF3" w14:textId="2716413F" w:rsidR="00645D54" w:rsidRPr="00645D54" w:rsidRDefault="00645D54" w:rsidP="003470AA">
            <w:pPr>
              <w:rPr>
                <w:sz w:val="12"/>
                <w:szCs w:val="12"/>
              </w:rPr>
            </w:pPr>
            <w:r>
              <w:rPr>
                <w:sz w:val="12"/>
                <w:szCs w:val="12"/>
              </w:rPr>
              <w:t>k: Forearm</w:t>
            </w:r>
          </w:p>
        </w:tc>
        <w:tc>
          <w:tcPr>
            <w:tcW w:w="1638" w:type="dxa"/>
            <w:shd w:val="clear" w:color="auto" w:fill="FFC000"/>
          </w:tcPr>
          <w:p w14:paraId="3E572B37" w14:textId="4CBD199B" w:rsidR="00645D54" w:rsidRDefault="00645D54" w:rsidP="003470AA">
            <w:pPr>
              <w:rPr>
                <w:b/>
                <w:bCs/>
                <w:sz w:val="12"/>
                <w:szCs w:val="12"/>
              </w:rPr>
            </w:pPr>
            <w:r w:rsidRPr="00645D54">
              <w:rPr>
                <w:b/>
                <w:bCs/>
                <w:sz w:val="12"/>
                <w:szCs w:val="12"/>
              </w:rPr>
              <w:t>Right Arm</w:t>
            </w:r>
            <w:r>
              <w:rPr>
                <w:b/>
                <w:bCs/>
                <w:sz w:val="12"/>
                <w:szCs w:val="12"/>
              </w:rPr>
              <w:t xml:space="preserve"> Rotate</w:t>
            </w:r>
            <w:r w:rsidR="002B3EB6">
              <w:rPr>
                <w:b/>
                <w:bCs/>
                <w:sz w:val="12"/>
                <w:szCs w:val="12"/>
              </w:rPr>
              <w:t xml:space="preserve"> (+alt)</w:t>
            </w:r>
          </w:p>
          <w:p w14:paraId="797F4B34" w14:textId="4187D667" w:rsidR="00645D54" w:rsidRDefault="00645D54" w:rsidP="003470AA">
            <w:pPr>
              <w:rPr>
                <w:sz w:val="12"/>
                <w:szCs w:val="12"/>
              </w:rPr>
            </w:pPr>
            <w:r>
              <w:rPr>
                <w:sz w:val="12"/>
                <w:szCs w:val="12"/>
              </w:rPr>
              <w:t>c: Forward shoulder</w:t>
            </w:r>
          </w:p>
          <w:p w14:paraId="75B4EB99" w14:textId="0DFE6557" w:rsidR="00645D54" w:rsidRDefault="00645D54" w:rsidP="003470AA">
            <w:pPr>
              <w:rPr>
                <w:sz w:val="12"/>
                <w:szCs w:val="12"/>
              </w:rPr>
            </w:pPr>
            <w:r>
              <w:rPr>
                <w:sz w:val="12"/>
                <w:szCs w:val="12"/>
              </w:rPr>
              <w:t>v: Side shoulder</w:t>
            </w:r>
          </w:p>
          <w:p w14:paraId="53FDF305" w14:textId="40F99B15" w:rsidR="00645D54" w:rsidRDefault="00645D54" w:rsidP="003470AA">
            <w:pPr>
              <w:rPr>
                <w:sz w:val="12"/>
                <w:szCs w:val="12"/>
              </w:rPr>
            </w:pPr>
            <w:r>
              <w:rPr>
                <w:sz w:val="12"/>
                <w:szCs w:val="12"/>
              </w:rPr>
              <w:t>b: Upper arm</w:t>
            </w:r>
          </w:p>
          <w:p w14:paraId="2945B732" w14:textId="5280DB64" w:rsidR="00645D54" w:rsidRDefault="00645D54" w:rsidP="003470AA">
            <w:pPr>
              <w:rPr>
                <w:sz w:val="12"/>
                <w:szCs w:val="12"/>
              </w:rPr>
            </w:pPr>
            <w:r>
              <w:rPr>
                <w:sz w:val="12"/>
                <w:szCs w:val="12"/>
              </w:rPr>
              <w:t>n: Elbow</w:t>
            </w:r>
          </w:p>
          <w:p w14:paraId="521E6150" w14:textId="2C998CA1" w:rsidR="00645D54" w:rsidRPr="00645D54" w:rsidRDefault="00645D54" w:rsidP="003470AA">
            <w:pPr>
              <w:rPr>
                <w:sz w:val="12"/>
                <w:szCs w:val="12"/>
              </w:rPr>
            </w:pPr>
            <w:r>
              <w:rPr>
                <w:sz w:val="12"/>
                <w:szCs w:val="12"/>
              </w:rPr>
              <w:t>m</w:t>
            </w:r>
            <w:r w:rsidRPr="00645D54">
              <w:rPr>
                <w:sz w:val="12"/>
                <w:szCs w:val="12"/>
              </w:rPr>
              <w:t xml:space="preserve">: </w:t>
            </w:r>
            <w:r>
              <w:rPr>
                <w:sz w:val="12"/>
                <w:szCs w:val="12"/>
              </w:rPr>
              <w:t>Forearm</w:t>
            </w:r>
          </w:p>
        </w:tc>
      </w:tr>
    </w:tbl>
    <w:p w14:paraId="16A0BDCE" w14:textId="7D6309FA" w:rsidR="002D57AA" w:rsidRDefault="00D93F6A" w:rsidP="00CF5A4E">
      <w:pPr>
        <w:pStyle w:val="Heading1"/>
      </w:pPr>
      <w:r>
        <w:rPr>
          <w:noProof/>
        </w:rPr>
        <w:drawing>
          <wp:anchor distT="0" distB="0" distL="114300" distR="114300" simplePos="0" relativeHeight="251659264" behindDoc="1" locked="0" layoutInCell="1" allowOverlap="1" wp14:anchorId="38AB7D60" wp14:editId="2E96ECB3">
            <wp:simplePos x="0" y="0"/>
            <wp:positionH relativeFrom="margin">
              <wp:posOffset>2462357</wp:posOffset>
            </wp:positionH>
            <wp:positionV relativeFrom="paragraph">
              <wp:posOffset>207645</wp:posOffset>
            </wp:positionV>
            <wp:extent cx="1627505" cy="914400"/>
            <wp:effectExtent l="0" t="0" r="0" b="0"/>
            <wp:wrapTight wrapText="bothSides">
              <wp:wrapPolygon edited="0">
                <wp:start x="0" y="0"/>
                <wp:lineTo x="0" y="21150"/>
                <wp:lineTo x="21238" y="21150"/>
                <wp:lineTo x="21238" y="0"/>
                <wp:lineTo x="0" y="0"/>
              </wp:wrapPolygon>
            </wp:wrapTight>
            <wp:docPr id="11" name="Picture 11" descr="A close up of an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 2019-10-25 21-17-40-70.bmp"/>
                    <pic:cNvPicPr/>
                  </pic:nvPicPr>
                  <pic:blipFill>
                    <a:blip r:embed="rId12"/>
                    <a:stretch>
                      <a:fillRect/>
                    </a:stretch>
                  </pic:blipFill>
                  <pic:spPr>
                    <a:xfrm>
                      <a:off x="0" y="0"/>
                      <a:ext cx="1627505" cy="914400"/>
                    </a:xfrm>
                    <a:prstGeom prst="rect">
                      <a:avLst/>
                    </a:prstGeom>
                  </pic:spPr>
                </pic:pic>
              </a:graphicData>
            </a:graphic>
          </wp:anchor>
        </w:drawing>
      </w:r>
      <w:r>
        <w:rPr>
          <w:noProof/>
        </w:rPr>
        <w:drawing>
          <wp:anchor distT="0" distB="0" distL="114300" distR="114300" simplePos="0" relativeHeight="251660288" behindDoc="1" locked="0" layoutInCell="1" allowOverlap="1" wp14:anchorId="5B6B4944" wp14:editId="60B4706C">
            <wp:simplePos x="0" y="0"/>
            <wp:positionH relativeFrom="margin">
              <wp:align>right</wp:align>
            </wp:positionH>
            <wp:positionV relativeFrom="paragraph">
              <wp:posOffset>207818</wp:posOffset>
            </wp:positionV>
            <wp:extent cx="1627505" cy="914400"/>
            <wp:effectExtent l="0" t="0" r="0" b="0"/>
            <wp:wrapTight wrapText="bothSides">
              <wp:wrapPolygon edited="0">
                <wp:start x="0" y="0"/>
                <wp:lineTo x="0" y="21150"/>
                <wp:lineTo x="21238" y="21150"/>
                <wp:lineTo x="212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 2019-10-25 21-18-10-44.bmp"/>
                    <pic:cNvPicPr/>
                  </pic:nvPicPr>
                  <pic:blipFill>
                    <a:blip r:embed="rId13"/>
                    <a:stretch>
                      <a:fillRect/>
                    </a:stretch>
                  </pic:blipFill>
                  <pic:spPr>
                    <a:xfrm>
                      <a:off x="0" y="0"/>
                      <a:ext cx="1627505" cy="914400"/>
                    </a:xfrm>
                    <a:prstGeom prst="rect">
                      <a:avLst/>
                    </a:prstGeom>
                  </pic:spPr>
                </pic:pic>
              </a:graphicData>
            </a:graphic>
          </wp:anchor>
        </w:drawing>
      </w:r>
      <w:r w:rsidR="003470AA">
        <w:t>Lighting and Shading</w:t>
      </w:r>
    </w:p>
    <w:p w14:paraId="6710883E" w14:textId="19626AED" w:rsidR="007E0372" w:rsidRDefault="00D93F6A" w:rsidP="0070563F">
      <w:r>
        <w:rPr>
          <w:noProof/>
        </w:rPr>
        <w:drawing>
          <wp:anchor distT="0" distB="0" distL="114300" distR="114300" simplePos="0" relativeHeight="251661312" behindDoc="1" locked="0" layoutInCell="1" allowOverlap="1" wp14:anchorId="1693B292" wp14:editId="7A2EA08B">
            <wp:simplePos x="0" y="0"/>
            <wp:positionH relativeFrom="margin">
              <wp:posOffset>2458720</wp:posOffset>
            </wp:positionH>
            <wp:positionV relativeFrom="paragraph">
              <wp:posOffset>687243</wp:posOffset>
            </wp:positionV>
            <wp:extent cx="1627505" cy="914400"/>
            <wp:effectExtent l="0" t="0" r="0" b="0"/>
            <wp:wrapTight wrapText="bothSides">
              <wp:wrapPolygon edited="0">
                <wp:start x="0" y="0"/>
                <wp:lineTo x="0" y="21150"/>
                <wp:lineTo x="21238" y="21150"/>
                <wp:lineTo x="21238" y="0"/>
                <wp:lineTo x="0" y="0"/>
              </wp:wrapPolygon>
            </wp:wrapTight>
            <wp:docPr id="13" name="Picture 1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 2019-10-25 21-18-40-59.bmp"/>
                    <pic:cNvPicPr/>
                  </pic:nvPicPr>
                  <pic:blipFill>
                    <a:blip r:embed="rId14"/>
                    <a:stretch>
                      <a:fillRect/>
                    </a:stretch>
                  </pic:blipFill>
                  <pic:spPr>
                    <a:xfrm>
                      <a:off x="0" y="0"/>
                      <a:ext cx="1627505" cy="914400"/>
                    </a:xfrm>
                    <a:prstGeom prst="rect">
                      <a:avLst/>
                    </a:prstGeom>
                  </pic:spPr>
                </pic:pic>
              </a:graphicData>
            </a:graphic>
          </wp:anchor>
        </w:drawing>
      </w:r>
      <w:r>
        <w:rPr>
          <w:noProof/>
        </w:rPr>
        <w:drawing>
          <wp:anchor distT="0" distB="0" distL="114300" distR="114300" simplePos="0" relativeHeight="251662336" behindDoc="1" locked="0" layoutInCell="1" allowOverlap="1" wp14:anchorId="54F68634" wp14:editId="6FACB5F9">
            <wp:simplePos x="0" y="0"/>
            <wp:positionH relativeFrom="margin">
              <wp:posOffset>4104005</wp:posOffset>
            </wp:positionH>
            <wp:positionV relativeFrom="paragraph">
              <wp:posOffset>688975</wp:posOffset>
            </wp:positionV>
            <wp:extent cx="1627505" cy="914400"/>
            <wp:effectExtent l="0" t="0" r="0" b="0"/>
            <wp:wrapTight wrapText="bothSides">
              <wp:wrapPolygon edited="0">
                <wp:start x="0" y="0"/>
                <wp:lineTo x="0" y="21150"/>
                <wp:lineTo x="21238" y="21150"/>
                <wp:lineTo x="21238" y="0"/>
                <wp:lineTo x="0" y="0"/>
              </wp:wrapPolygon>
            </wp:wrapTight>
            <wp:docPr id="14" name="Picture 14" descr="A picture containing indoor, wall,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 2019-10-25 21-19-07-45.bmp"/>
                    <pic:cNvPicPr/>
                  </pic:nvPicPr>
                  <pic:blipFill>
                    <a:blip r:embed="rId15"/>
                    <a:stretch>
                      <a:fillRect/>
                    </a:stretch>
                  </pic:blipFill>
                  <pic:spPr>
                    <a:xfrm>
                      <a:off x="0" y="0"/>
                      <a:ext cx="1627505" cy="914400"/>
                    </a:xfrm>
                    <a:prstGeom prst="rect">
                      <a:avLst/>
                    </a:prstGeom>
                  </pic:spPr>
                </pic:pic>
              </a:graphicData>
            </a:graphic>
          </wp:anchor>
        </w:drawing>
      </w:r>
      <w:r w:rsidR="007E0372">
        <w:t>Initially, I had trouble with</w:t>
      </w:r>
      <w:r w:rsidR="00646C14">
        <w:t xml:space="preserve"> </w:t>
      </w:r>
      <w:r w:rsidR="007E0372">
        <w:t xml:space="preserve">the slides, so I consulted </w:t>
      </w:r>
      <w:sdt>
        <w:sdtPr>
          <w:id w:val="1001401000"/>
          <w:citation/>
        </w:sdtPr>
        <w:sdtEndPr/>
        <w:sdtContent>
          <w:r w:rsidR="007E0372">
            <w:fldChar w:fldCharType="begin"/>
          </w:r>
          <w:r w:rsidR="007E0372">
            <w:instrText xml:space="preserve"> CITATION DIS19 \l 1033 </w:instrText>
          </w:r>
          <w:r w:rsidR="007E0372">
            <w:fldChar w:fldCharType="separate"/>
          </w:r>
          <w:r w:rsidR="007E0372">
            <w:rPr>
              <w:noProof/>
            </w:rPr>
            <w:t>(DISQUS, 2019)</w:t>
          </w:r>
          <w:r w:rsidR="007E0372">
            <w:fldChar w:fldCharType="end"/>
          </w:r>
        </w:sdtContent>
      </w:sdt>
      <w:r w:rsidR="007E0372">
        <w:t xml:space="preserve">. </w:t>
      </w:r>
      <w:r w:rsidR="00646C14">
        <w:t xml:space="preserve">Then, I turned to </w:t>
      </w:r>
      <w:sdt>
        <w:sdtPr>
          <w:id w:val="-1926178772"/>
          <w:citation/>
        </w:sdtPr>
        <w:sdtEndPr/>
        <w:sdtContent>
          <w:r w:rsidR="00646C14">
            <w:fldChar w:fldCharType="begin"/>
          </w:r>
          <w:r w:rsidR="00646C14">
            <w:instrText xml:space="preserve"> CITATION Joh17 \l 1033 </w:instrText>
          </w:r>
          <w:r w:rsidR="00646C14">
            <w:fldChar w:fldCharType="separate"/>
          </w:r>
          <w:r w:rsidR="00646C14">
            <w:rPr>
              <w:noProof/>
            </w:rPr>
            <w:t>(John Kessenich, 2017)</w:t>
          </w:r>
          <w:r w:rsidR="00646C14">
            <w:fldChar w:fldCharType="end"/>
          </w:r>
        </w:sdtContent>
      </w:sdt>
      <w:r w:rsidR="00646C14">
        <w:t xml:space="preserve"> for inspiration. The result looked great, but reflection didn’t follow the eye of the viewer. Finally, I combined all of them together to create a highly-customizable sh</w:t>
      </w:r>
      <w:bookmarkStart w:id="0" w:name="_GoBack"/>
      <w:bookmarkEnd w:id="0"/>
      <w:r w:rsidR="00646C14">
        <w:t>ading scheme.</w:t>
      </w:r>
    </w:p>
    <w:p w14:paraId="1F50B8B7" w14:textId="720BB5A1" w:rsidR="00F91E78" w:rsidRPr="00D93F6A" w:rsidRDefault="00646C14" w:rsidP="0070563F">
      <w:pPr>
        <w:rPr>
          <w:lang w:val="en-IE"/>
        </w:rPr>
      </w:pPr>
      <w:r>
        <w:t xml:space="preserve">You can see here the </w:t>
      </w:r>
      <w:r w:rsidR="00D93F6A">
        <w:t>ambient, diffuse, specular, and combined results. For the shaders, notice all the uniform variables, meaning we can tweak the light source and object material properties until we get exactly what we want!</w:t>
      </w:r>
    </w:p>
    <w:tbl>
      <w:tblPr>
        <w:tblStyle w:val="TableGrid"/>
        <w:tblW w:w="0" w:type="auto"/>
        <w:tblLook w:val="04A0" w:firstRow="1" w:lastRow="0" w:firstColumn="1" w:lastColumn="0" w:noHBand="0" w:noVBand="1"/>
      </w:tblPr>
      <w:tblGrid>
        <w:gridCol w:w="4550"/>
        <w:gridCol w:w="4466"/>
      </w:tblGrid>
      <w:tr w:rsidR="00714DDD" w14:paraId="20D2D4BB" w14:textId="77777777" w:rsidTr="002D6F41">
        <w:tc>
          <w:tcPr>
            <w:tcW w:w="4495" w:type="dxa"/>
          </w:tcPr>
          <w:bookmarkStart w:id="1" w:name="_MON_1632761758"/>
          <w:bookmarkEnd w:id="1"/>
          <w:p w14:paraId="6381FF6C" w14:textId="5CDBF7F8" w:rsidR="00714DDD" w:rsidRDefault="002B3EB6" w:rsidP="000974AB">
            <w:r>
              <w:object w:dxaOrig="9360" w:dyaOrig="8177" w14:anchorId="1B32F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85pt;height:189.4pt" o:ole="">
                  <v:imagedata r:id="rId16" o:title=""/>
                </v:shape>
                <o:OLEObject Type="Embed" ProgID="Word.OpenDocumentText.12" ShapeID="_x0000_i1025" DrawAspect="Content" ObjectID="_1633545311" r:id="rId17"/>
              </w:object>
            </w:r>
          </w:p>
        </w:tc>
        <w:bookmarkStart w:id="2" w:name="_MON_1632761287"/>
        <w:bookmarkEnd w:id="2"/>
        <w:tc>
          <w:tcPr>
            <w:tcW w:w="4521" w:type="dxa"/>
          </w:tcPr>
          <w:p w14:paraId="0D30B66B" w14:textId="09D81D87" w:rsidR="00714DDD" w:rsidRDefault="002B3EB6" w:rsidP="000974AB">
            <w:r>
              <w:object w:dxaOrig="9360" w:dyaOrig="9069" w14:anchorId="11D166E4">
                <v:shape id="_x0000_i1026" type="#_x0000_t75" style="width:211.65pt;height:205.1pt" o:ole="">
                  <v:imagedata r:id="rId18" o:title=""/>
                </v:shape>
                <o:OLEObject Type="Embed" ProgID="Word.OpenDocumentText.12" ShapeID="_x0000_i1026" DrawAspect="Content" ObjectID="_1633545312" r:id="rId19"/>
              </w:object>
            </w:r>
          </w:p>
        </w:tc>
      </w:tr>
    </w:tbl>
    <w:sdt>
      <w:sdtPr>
        <w:rPr>
          <w:rFonts w:asciiTheme="minorHAnsi" w:eastAsiaTheme="minorEastAsia" w:hAnsiTheme="minorHAnsi" w:cstheme="minorBidi"/>
          <w:color w:val="auto"/>
          <w:sz w:val="18"/>
          <w:szCs w:val="20"/>
        </w:rPr>
        <w:id w:val="131607192"/>
        <w:docPartObj>
          <w:docPartGallery w:val="Bibliographies"/>
          <w:docPartUnique/>
        </w:docPartObj>
      </w:sdtPr>
      <w:sdtEndPr/>
      <w:sdtContent>
        <w:p w14:paraId="61C54004" w14:textId="40908932" w:rsidR="00646C14" w:rsidRDefault="00646C14">
          <w:pPr>
            <w:pStyle w:val="Heading1"/>
          </w:pPr>
          <w:r>
            <w:t>References</w:t>
          </w:r>
        </w:p>
        <w:sdt>
          <w:sdtPr>
            <w:id w:val="-573587230"/>
            <w:bibliography/>
          </w:sdtPr>
          <w:sdtEndPr/>
          <w:sdtContent>
            <w:p w14:paraId="6598C0A2" w14:textId="77777777" w:rsidR="00646C14" w:rsidRDefault="00646C14" w:rsidP="00646C14">
              <w:pPr>
                <w:pStyle w:val="Bibliography"/>
                <w:ind w:left="720" w:hanging="720"/>
                <w:rPr>
                  <w:noProof/>
                  <w:sz w:val="24"/>
                  <w:szCs w:val="24"/>
                </w:rPr>
              </w:pPr>
              <w:r>
                <w:fldChar w:fldCharType="begin"/>
              </w:r>
              <w:r>
                <w:instrText xml:space="preserve"> BIBLIOGRAPHY </w:instrText>
              </w:r>
              <w:r>
                <w:fldChar w:fldCharType="separate"/>
              </w:r>
              <w:r>
                <w:rPr>
                  <w:noProof/>
                </w:rPr>
                <w:t xml:space="preserve">DISQUS. (2019, October 25). </w:t>
              </w:r>
              <w:r>
                <w:rPr>
                  <w:i/>
                  <w:iCs/>
                  <w:noProof/>
                </w:rPr>
                <w:t>Basic Lighting</w:t>
              </w:r>
              <w:r>
                <w:rPr>
                  <w:noProof/>
                </w:rPr>
                <w:t>. Retrieved from Learn OpenGL: https://learnopengl.com/Lighting/Basic-Lighting</w:t>
              </w:r>
            </w:p>
            <w:p w14:paraId="302304F5" w14:textId="77777777" w:rsidR="00646C14" w:rsidRDefault="00646C14" w:rsidP="00646C14">
              <w:pPr>
                <w:pStyle w:val="Bibliography"/>
                <w:ind w:left="720" w:hanging="720"/>
                <w:rPr>
                  <w:noProof/>
                </w:rPr>
              </w:pPr>
              <w:r>
                <w:rPr>
                  <w:noProof/>
                </w:rPr>
                <w:t xml:space="preserve">John Kessenich, G. S. (2017). </w:t>
              </w:r>
              <w:r>
                <w:rPr>
                  <w:i/>
                  <w:iCs/>
                  <w:noProof/>
                </w:rPr>
                <w:t>OpenGL Programming Guide Ninth Edition.</w:t>
              </w:r>
              <w:r>
                <w:rPr>
                  <w:noProof/>
                </w:rPr>
                <w:t xml:space="preserve"> Crawfordsville, Indiana: Pearson Education, Inc.</w:t>
              </w:r>
            </w:p>
            <w:p w14:paraId="1CEBD675" w14:textId="30FB144A" w:rsidR="002B3EB6" w:rsidRDefault="00646C14" w:rsidP="00646C14">
              <w:r>
                <w:rPr>
                  <w:b/>
                  <w:bCs/>
                  <w:noProof/>
                </w:rPr>
                <w:fldChar w:fldCharType="end"/>
              </w:r>
            </w:p>
          </w:sdtContent>
        </w:sdt>
      </w:sdtContent>
    </w:sdt>
    <w:sectPr w:rsidR="002B3EB6" w:rsidSect="002E556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727A1" w14:textId="77777777" w:rsidR="00B22A1C" w:rsidRDefault="00B22A1C" w:rsidP="00C1398B">
      <w:pPr>
        <w:spacing w:after="0" w:line="240" w:lineRule="auto"/>
      </w:pPr>
      <w:r>
        <w:separator/>
      </w:r>
    </w:p>
  </w:endnote>
  <w:endnote w:type="continuationSeparator" w:id="0">
    <w:p w14:paraId="1E6976DD" w14:textId="77777777" w:rsidR="00B22A1C" w:rsidRDefault="00B22A1C" w:rsidP="00C1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624A6" w14:textId="77777777" w:rsidR="00B22A1C" w:rsidRDefault="00B22A1C" w:rsidP="00C1398B">
      <w:pPr>
        <w:spacing w:after="0" w:line="240" w:lineRule="auto"/>
      </w:pPr>
      <w:r>
        <w:separator/>
      </w:r>
    </w:p>
  </w:footnote>
  <w:footnote w:type="continuationSeparator" w:id="0">
    <w:p w14:paraId="2546B4AB" w14:textId="77777777" w:rsidR="00B22A1C" w:rsidRDefault="00B22A1C" w:rsidP="00C13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7C71"/>
    <w:multiLevelType w:val="hybridMultilevel"/>
    <w:tmpl w:val="4F46C1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9A40ED"/>
    <w:multiLevelType w:val="hybridMultilevel"/>
    <w:tmpl w:val="AE987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AA"/>
    <w:rsid w:val="00007C3C"/>
    <w:rsid w:val="000176D4"/>
    <w:rsid w:val="000202B4"/>
    <w:rsid w:val="00026ACB"/>
    <w:rsid w:val="00030F43"/>
    <w:rsid w:val="00031086"/>
    <w:rsid w:val="000413EC"/>
    <w:rsid w:val="000543FC"/>
    <w:rsid w:val="00061738"/>
    <w:rsid w:val="0008433B"/>
    <w:rsid w:val="000861F8"/>
    <w:rsid w:val="000974AB"/>
    <w:rsid w:val="000B0476"/>
    <w:rsid w:val="000B4730"/>
    <w:rsid w:val="000B5CC2"/>
    <w:rsid w:val="000D11E5"/>
    <w:rsid w:val="000E18C7"/>
    <w:rsid w:val="000F7DA5"/>
    <w:rsid w:val="001032BE"/>
    <w:rsid w:val="00105A2A"/>
    <w:rsid w:val="0010677C"/>
    <w:rsid w:val="001076BD"/>
    <w:rsid w:val="00125E60"/>
    <w:rsid w:val="001356AE"/>
    <w:rsid w:val="00145C6F"/>
    <w:rsid w:val="00146543"/>
    <w:rsid w:val="00146F8C"/>
    <w:rsid w:val="0015001C"/>
    <w:rsid w:val="00153053"/>
    <w:rsid w:val="00191C51"/>
    <w:rsid w:val="00195150"/>
    <w:rsid w:val="00196D58"/>
    <w:rsid w:val="001A1247"/>
    <w:rsid w:val="001A3878"/>
    <w:rsid w:val="001A6F36"/>
    <w:rsid w:val="001B104F"/>
    <w:rsid w:val="001B361C"/>
    <w:rsid w:val="001D2D92"/>
    <w:rsid w:val="001E3C2B"/>
    <w:rsid w:val="002022CB"/>
    <w:rsid w:val="00204F7A"/>
    <w:rsid w:val="002076EF"/>
    <w:rsid w:val="00241412"/>
    <w:rsid w:val="0024224E"/>
    <w:rsid w:val="0025347B"/>
    <w:rsid w:val="00253606"/>
    <w:rsid w:val="00261587"/>
    <w:rsid w:val="00274B09"/>
    <w:rsid w:val="00276AD7"/>
    <w:rsid w:val="00294F01"/>
    <w:rsid w:val="00295CAD"/>
    <w:rsid w:val="002961A8"/>
    <w:rsid w:val="002A1C49"/>
    <w:rsid w:val="002A2BB1"/>
    <w:rsid w:val="002A3FB9"/>
    <w:rsid w:val="002A601B"/>
    <w:rsid w:val="002A7FBF"/>
    <w:rsid w:val="002B3EB6"/>
    <w:rsid w:val="002C28E4"/>
    <w:rsid w:val="002C7836"/>
    <w:rsid w:val="002D57AA"/>
    <w:rsid w:val="002D6F41"/>
    <w:rsid w:val="002E556C"/>
    <w:rsid w:val="002F4798"/>
    <w:rsid w:val="00330DF3"/>
    <w:rsid w:val="00333DA9"/>
    <w:rsid w:val="0033720F"/>
    <w:rsid w:val="00341C9F"/>
    <w:rsid w:val="003470AA"/>
    <w:rsid w:val="0035550E"/>
    <w:rsid w:val="00363AC1"/>
    <w:rsid w:val="003948EC"/>
    <w:rsid w:val="003A3977"/>
    <w:rsid w:val="003A5039"/>
    <w:rsid w:val="003A65EE"/>
    <w:rsid w:val="003B7BCA"/>
    <w:rsid w:val="003C330E"/>
    <w:rsid w:val="003D6E13"/>
    <w:rsid w:val="003E0E80"/>
    <w:rsid w:val="003E6578"/>
    <w:rsid w:val="003F2102"/>
    <w:rsid w:val="00404C49"/>
    <w:rsid w:val="004207DE"/>
    <w:rsid w:val="00427041"/>
    <w:rsid w:val="0043148F"/>
    <w:rsid w:val="00435B42"/>
    <w:rsid w:val="004373BE"/>
    <w:rsid w:val="004444B7"/>
    <w:rsid w:val="00453F63"/>
    <w:rsid w:val="004541E8"/>
    <w:rsid w:val="00463038"/>
    <w:rsid w:val="00463808"/>
    <w:rsid w:val="00482600"/>
    <w:rsid w:val="00482C74"/>
    <w:rsid w:val="00496E56"/>
    <w:rsid w:val="004B6F64"/>
    <w:rsid w:val="004E50E3"/>
    <w:rsid w:val="005056A3"/>
    <w:rsid w:val="00514DB8"/>
    <w:rsid w:val="00521B2B"/>
    <w:rsid w:val="00535477"/>
    <w:rsid w:val="00542D17"/>
    <w:rsid w:val="00544F81"/>
    <w:rsid w:val="005608B8"/>
    <w:rsid w:val="005636E3"/>
    <w:rsid w:val="00581261"/>
    <w:rsid w:val="005872F9"/>
    <w:rsid w:val="005A00C3"/>
    <w:rsid w:val="005A46F0"/>
    <w:rsid w:val="005B16F4"/>
    <w:rsid w:val="005C0259"/>
    <w:rsid w:val="005C2DA7"/>
    <w:rsid w:val="005E3159"/>
    <w:rsid w:val="006012DE"/>
    <w:rsid w:val="00632A95"/>
    <w:rsid w:val="00633C41"/>
    <w:rsid w:val="00645D54"/>
    <w:rsid w:val="006465F2"/>
    <w:rsid w:val="00646C14"/>
    <w:rsid w:val="006554AC"/>
    <w:rsid w:val="00670CC8"/>
    <w:rsid w:val="00686AFD"/>
    <w:rsid w:val="00687157"/>
    <w:rsid w:val="00694F9A"/>
    <w:rsid w:val="00695FEA"/>
    <w:rsid w:val="006D29EC"/>
    <w:rsid w:val="006D5581"/>
    <w:rsid w:val="006D727A"/>
    <w:rsid w:val="006F0407"/>
    <w:rsid w:val="00701E4A"/>
    <w:rsid w:val="0070563F"/>
    <w:rsid w:val="00714DDD"/>
    <w:rsid w:val="0072337B"/>
    <w:rsid w:val="007633AA"/>
    <w:rsid w:val="00770A5F"/>
    <w:rsid w:val="00786D25"/>
    <w:rsid w:val="007A5BEE"/>
    <w:rsid w:val="007A74D1"/>
    <w:rsid w:val="007B5EA5"/>
    <w:rsid w:val="007C2C49"/>
    <w:rsid w:val="007C32BF"/>
    <w:rsid w:val="007C5313"/>
    <w:rsid w:val="007D5D9D"/>
    <w:rsid w:val="007E0372"/>
    <w:rsid w:val="007E0C13"/>
    <w:rsid w:val="008029D1"/>
    <w:rsid w:val="0081511B"/>
    <w:rsid w:val="00816D16"/>
    <w:rsid w:val="0083012B"/>
    <w:rsid w:val="008414D8"/>
    <w:rsid w:val="00842567"/>
    <w:rsid w:val="00850B5E"/>
    <w:rsid w:val="00863543"/>
    <w:rsid w:val="0086513C"/>
    <w:rsid w:val="00867E20"/>
    <w:rsid w:val="00874B6E"/>
    <w:rsid w:val="008A38F5"/>
    <w:rsid w:val="008A3E40"/>
    <w:rsid w:val="008B378E"/>
    <w:rsid w:val="008B38E0"/>
    <w:rsid w:val="008B4CEE"/>
    <w:rsid w:val="008C0C76"/>
    <w:rsid w:val="008C3021"/>
    <w:rsid w:val="008D317A"/>
    <w:rsid w:val="008F17A2"/>
    <w:rsid w:val="00924055"/>
    <w:rsid w:val="0094438C"/>
    <w:rsid w:val="009656A3"/>
    <w:rsid w:val="0097147F"/>
    <w:rsid w:val="009B09CE"/>
    <w:rsid w:val="009B24D7"/>
    <w:rsid w:val="009B5B2B"/>
    <w:rsid w:val="009C1F0C"/>
    <w:rsid w:val="009C364D"/>
    <w:rsid w:val="009E2288"/>
    <w:rsid w:val="009F6F5D"/>
    <w:rsid w:val="009F75F4"/>
    <w:rsid w:val="00A32A80"/>
    <w:rsid w:val="00A36FBC"/>
    <w:rsid w:val="00A37CCE"/>
    <w:rsid w:val="00A62BCD"/>
    <w:rsid w:val="00A67D23"/>
    <w:rsid w:val="00A7341A"/>
    <w:rsid w:val="00A8267D"/>
    <w:rsid w:val="00A93160"/>
    <w:rsid w:val="00AD1800"/>
    <w:rsid w:val="00AD3977"/>
    <w:rsid w:val="00AE3322"/>
    <w:rsid w:val="00AE6A05"/>
    <w:rsid w:val="00AE7C3E"/>
    <w:rsid w:val="00AF0976"/>
    <w:rsid w:val="00B062AF"/>
    <w:rsid w:val="00B073EF"/>
    <w:rsid w:val="00B205FD"/>
    <w:rsid w:val="00B22478"/>
    <w:rsid w:val="00B22A1C"/>
    <w:rsid w:val="00B30588"/>
    <w:rsid w:val="00B35FF4"/>
    <w:rsid w:val="00B62249"/>
    <w:rsid w:val="00B65F52"/>
    <w:rsid w:val="00B67684"/>
    <w:rsid w:val="00B86C00"/>
    <w:rsid w:val="00B962F3"/>
    <w:rsid w:val="00BA1591"/>
    <w:rsid w:val="00BB146A"/>
    <w:rsid w:val="00BC0CC8"/>
    <w:rsid w:val="00BC5CE6"/>
    <w:rsid w:val="00BC77E8"/>
    <w:rsid w:val="00BE5CAB"/>
    <w:rsid w:val="00C01F58"/>
    <w:rsid w:val="00C05E0E"/>
    <w:rsid w:val="00C1398B"/>
    <w:rsid w:val="00C168A5"/>
    <w:rsid w:val="00C17A86"/>
    <w:rsid w:val="00C31756"/>
    <w:rsid w:val="00C43AB5"/>
    <w:rsid w:val="00C43DCA"/>
    <w:rsid w:val="00C67CDE"/>
    <w:rsid w:val="00C73DEF"/>
    <w:rsid w:val="00C85474"/>
    <w:rsid w:val="00C94801"/>
    <w:rsid w:val="00CA3F35"/>
    <w:rsid w:val="00CB54AD"/>
    <w:rsid w:val="00CD37D3"/>
    <w:rsid w:val="00CF491D"/>
    <w:rsid w:val="00CF5A4E"/>
    <w:rsid w:val="00D014B5"/>
    <w:rsid w:val="00D14055"/>
    <w:rsid w:val="00D16B4A"/>
    <w:rsid w:val="00D322AD"/>
    <w:rsid w:val="00D32345"/>
    <w:rsid w:val="00D335B1"/>
    <w:rsid w:val="00D654C8"/>
    <w:rsid w:val="00D66D4C"/>
    <w:rsid w:val="00D670E9"/>
    <w:rsid w:val="00D73211"/>
    <w:rsid w:val="00D9312D"/>
    <w:rsid w:val="00D93F6A"/>
    <w:rsid w:val="00DB3DC6"/>
    <w:rsid w:val="00DB6BB6"/>
    <w:rsid w:val="00DD4B35"/>
    <w:rsid w:val="00DE5827"/>
    <w:rsid w:val="00DF45E2"/>
    <w:rsid w:val="00E0013D"/>
    <w:rsid w:val="00E005E6"/>
    <w:rsid w:val="00E060BE"/>
    <w:rsid w:val="00E274BB"/>
    <w:rsid w:val="00E54B8F"/>
    <w:rsid w:val="00E60AF6"/>
    <w:rsid w:val="00E61A71"/>
    <w:rsid w:val="00E61B74"/>
    <w:rsid w:val="00E61FE9"/>
    <w:rsid w:val="00E679F7"/>
    <w:rsid w:val="00E961DC"/>
    <w:rsid w:val="00EC5B18"/>
    <w:rsid w:val="00ED7C12"/>
    <w:rsid w:val="00EF0026"/>
    <w:rsid w:val="00F02DF8"/>
    <w:rsid w:val="00F07C04"/>
    <w:rsid w:val="00F63FF8"/>
    <w:rsid w:val="00F91E78"/>
    <w:rsid w:val="00FA2B73"/>
    <w:rsid w:val="00FA4873"/>
    <w:rsid w:val="00FA4BAB"/>
    <w:rsid w:val="00FA7CE3"/>
    <w:rsid w:val="00FB1D76"/>
    <w:rsid w:val="00FB66A0"/>
    <w:rsid w:val="00FD3A99"/>
    <w:rsid w:val="00FE7077"/>
    <w:rsid w:val="00FF2BBA"/>
    <w:rsid w:val="00FF49D6"/>
    <w:rsid w:val="00FF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52F95"/>
  <w14:defaultImageDpi w14:val="32767"/>
  <w15:chartTrackingRefBased/>
  <w15:docId w15:val="{333618A6-3E74-4685-97D7-CF28D8B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474"/>
    <w:rPr>
      <w:sz w:val="18"/>
    </w:rPr>
  </w:style>
  <w:style w:type="paragraph" w:styleId="Heading1">
    <w:name w:val="heading 1"/>
    <w:basedOn w:val="Normal"/>
    <w:next w:val="Normal"/>
    <w:link w:val="Heading1Char"/>
    <w:uiPriority w:val="9"/>
    <w:qFormat/>
    <w:rsid w:val="002D57A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7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D57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D57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57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D57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D57A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D57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D57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7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7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D57A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D57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57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D57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D57A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D57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D57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D57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57A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D57A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D57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57AA"/>
    <w:rPr>
      <w:rFonts w:asciiTheme="majorHAnsi" w:eastAsiaTheme="majorEastAsia" w:hAnsiTheme="majorHAnsi" w:cstheme="majorBidi"/>
      <w:sz w:val="24"/>
      <w:szCs w:val="24"/>
    </w:rPr>
  </w:style>
  <w:style w:type="character" w:styleId="Strong">
    <w:name w:val="Strong"/>
    <w:basedOn w:val="DefaultParagraphFont"/>
    <w:uiPriority w:val="22"/>
    <w:qFormat/>
    <w:rsid w:val="002D57AA"/>
    <w:rPr>
      <w:b/>
      <w:bCs/>
    </w:rPr>
  </w:style>
  <w:style w:type="character" w:styleId="Emphasis">
    <w:name w:val="Emphasis"/>
    <w:basedOn w:val="DefaultParagraphFont"/>
    <w:uiPriority w:val="20"/>
    <w:qFormat/>
    <w:rsid w:val="002D57AA"/>
    <w:rPr>
      <w:i/>
      <w:iCs/>
    </w:rPr>
  </w:style>
  <w:style w:type="paragraph" w:styleId="NoSpacing">
    <w:name w:val="No Spacing"/>
    <w:uiPriority w:val="1"/>
    <w:qFormat/>
    <w:rsid w:val="002D57AA"/>
    <w:pPr>
      <w:spacing w:after="0" w:line="240" w:lineRule="auto"/>
    </w:pPr>
  </w:style>
  <w:style w:type="paragraph" w:styleId="Quote">
    <w:name w:val="Quote"/>
    <w:basedOn w:val="Normal"/>
    <w:next w:val="Normal"/>
    <w:link w:val="QuoteChar"/>
    <w:uiPriority w:val="29"/>
    <w:qFormat/>
    <w:rsid w:val="002D57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57AA"/>
    <w:rPr>
      <w:i/>
      <w:iCs/>
      <w:color w:val="404040" w:themeColor="text1" w:themeTint="BF"/>
    </w:rPr>
  </w:style>
  <w:style w:type="paragraph" w:styleId="IntenseQuote">
    <w:name w:val="Intense Quote"/>
    <w:basedOn w:val="Normal"/>
    <w:next w:val="Normal"/>
    <w:link w:val="IntenseQuoteChar"/>
    <w:uiPriority w:val="30"/>
    <w:qFormat/>
    <w:rsid w:val="002D57A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D57A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D57AA"/>
    <w:rPr>
      <w:i/>
      <w:iCs/>
      <w:color w:val="404040" w:themeColor="text1" w:themeTint="BF"/>
    </w:rPr>
  </w:style>
  <w:style w:type="character" w:styleId="IntenseEmphasis">
    <w:name w:val="Intense Emphasis"/>
    <w:basedOn w:val="DefaultParagraphFont"/>
    <w:uiPriority w:val="21"/>
    <w:qFormat/>
    <w:rsid w:val="002D57AA"/>
    <w:rPr>
      <w:b/>
      <w:bCs/>
      <w:i/>
      <w:iCs/>
    </w:rPr>
  </w:style>
  <w:style w:type="character" w:styleId="SubtleReference">
    <w:name w:val="Subtle Reference"/>
    <w:basedOn w:val="DefaultParagraphFont"/>
    <w:uiPriority w:val="31"/>
    <w:qFormat/>
    <w:rsid w:val="002D57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57AA"/>
    <w:rPr>
      <w:b/>
      <w:bCs/>
      <w:smallCaps/>
      <w:spacing w:val="5"/>
      <w:u w:val="single"/>
    </w:rPr>
  </w:style>
  <w:style w:type="character" w:styleId="BookTitle">
    <w:name w:val="Book Title"/>
    <w:basedOn w:val="DefaultParagraphFont"/>
    <w:uiPriority w:val="33"/>
    <w:qFormat/>
    <w:rsid w:val="002D57AA"/>
    <w:rPr>
      <w:b/>
      <w:bCs/>
      <w:smallCaps/>
    </w:rPr>
  </w:style>
  <w:style w:type="paragraph" w:styleId="TOCHeading">
    <w:name w:val="TOC Heading"/>
    <w:basedOn w:val="Heading1"/>
    <w:next w:val="Normal"/>
    <w:uiPriority w:val="39"/>
    <w:semiHidden/>
    <w:unhideWhenUsed/>
    <w:qFormat/>
    <w:rsid w:val="002D57AA"/>
    <w:pPr>
      <w:outlineLvl w:val="9"/>
    </w:pPr>
  </w:style>
  <w:style w:type="table" w:styleId="TableGrid">
    <w:name w:val="Table Grid"/>
    <w:basedOn w:val="TableNormal"/>
    <w:uiPriority w:val="39"/>
    <w:rsid w:val="00B65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3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8B"/>
    <w:rPr>
      <w:sz w:val="18"/>
    </w:rPr>
  </w:style>
  <w:style w:type="paragraph" w:styleId="Footer">
    <w:name w:val="footer"/>
    <w:basedOn w:val="Normal"/>
    <w:link w:val="FooterChar"/>
    <w:uiPriority w:val="99"/>
    <w:unhideWhenUsed/>
    <w:rsid w:val="00C13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8B"/>
    <w:rPr>
      <w:sz w:val="18"/>
    </w:rPr>
  </w:style>
  <w:style w:type="paragraph" w:styleId="EndnoteText">
    <w:name w:val="endnote text"/>
    <w:basedOn w:val="Normal"/>
    <w:link w:val="EndnoteTextChar"/>
    <w:uiPriority w:val="99"/>
    <w:semiHidden/>
    <w:unhideWhenUsed/>
    <w:rsid w:val="00C01F58"/>
    <w:pPr>
      <w:spacing w:after="0" w:line="240" w:lineRule="auto"/>
    </w:pPr>
    <w:rPr>
      <w:sz w:val="20"/>
    </w:rPr>
  </w:style>
  <w:style w:type="character" w:customStyle="1" w:styleId="EndnoteTextChar">
    <w:name w:val="Endnote Text Char"/>
    <w:basedOn w:val="DefaultParagraphFont"/>
    <w:link w:val="EndnoteText"/>
    <w:uiPriority w:val="99"/>
    <w:semiHidden/>
    <w:rsid w:val="00C01F58"/>
  </w:style>
  <w:style w:type="character" w:styleId="EndnoteReference">
    <w:name w:val="endnote reference"/>
    <w:basedOn w:val="DefaultParagraphFont"/>
    <w:uiPriority w:val="99"/>
    <w:semiHidden/>
    <w:unhideWhenUsed/>
    <w:rsid w:val="00C01F58"/>
    <w:rPr>
      <w:vertAlign w:val="superscript"/>
    </w:rPr>
  </w:style>
  <w:style w:type="paragraph" w:styleId="FootnoteText">
    <w:name w:val="footnote text"/>
    <w:basedOn w:val="Normal"/>
    <w:link w:val="FootnoteTextChar"/>
    <w:uiPriority w:val="99"/>
    <w:semiHidden/>
    <w:unhideWhenUsed/>
    <w:rsid w:val="00C01F58"/>
    <w:pPr>
      <w:spacing w:after="0" w:line="240" w:lineRule="auto"/>
    </w:pPr>
    <w:rPr>
      <w:sz w:val="20"/>
    </w:rPr>
  </w:style>
  <w:style w:type="character" w:customStyle="1" w:styleId="FootnoteTextChar">
    <w:name w:val="Footnote Text Char"/>
    <w:basedOn w:val="DefaultParagraphFont"/>
    <w:link w:val="FootnoteText"/>
    <w:uiPriority w:val="99"/>
    <w:semiHidden/>
    <w:rsid w:val="00C01F58"/>
  </w:style>
  <w:style w:type="character" w:styleId="FootnoteReference">
    <w:name w:val="footnote reference"/>
    <w:basedOn w:val="DefaultParagraphFont"/>
    <w:uiPriority w:val="99"/>
    <w:semiHidden/>
    <w:unhideWhenUsed/>
    <w:rsid w:val="00C01F58"/>
    <w:rPr>
      <w:vertAlign w:val="superscript"/>
    </w:rPr>
  </w:style>
  <w:style w:type="paragraph" w:styleId="Bibliography">
    <w:name w:val="Bibliography"/>
    <w:basedOn w:val="Normal"/>
    <w:next w:val="Normal"/>
    <w:uiPriority w:val="37"/>
    <w:unhideWhenUsed/>
    <w:rsid w:val="00B6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4263">
      <w:bodyDiv w:val="1"/>
      <w:marLeft w:val="0"/>
      <w:marRight w:val="0"/>
      <w:marTop w:val="0"/>
      <w:marBottom w:val="0"/>
      <w:divBdr>
        <w:top w:val="none" w:sz="0" w:space="0" w:color="auto"/>
        <w:left w:val="none" w:sz="0" w:space="0" w:color="auto"/>
        <w:bottom w:val="none" w:sz="0" w:space="0" w:color="auto"/>
        <w:right w:val="none" w:sz="0" w:space="0" w:color="auto"/>
      </w:divBdr>
    </w:div>
    <w:div w:id="316568927">
      <w:bodyDiv w:val="1"/>
      <w:marLeft w:val="0"/>
      <w:marRight w:val="0"/>
      <w:marTop w:val="0"/>
      <w:marBottom w:val="0"/>
      <w:divBdr>
        <w:top w:val="none" w:sz="0" w:space="0" w:color="auto"/>
        <w:left w:val="none" w:sz="0" w:space="0" w:color="auto"/>
        <w:bottom w:val="none" w:sz="0" w:space="0" w:color="auto"/>
        <w:right w:val="none" w:sz="0" w:space="0" w:color="auto"/>
      </w:divBdr>
    </w:div>
    <w:div w:id="368452290">
      <w:bodyDiv w:val="1"/>
      <w:marLeft w:val="0"/>
      <w:marRight w:val="0"/>
      <w:marTop w:val="0"/>
      <w:marBottom w:val="0"/>
      <w:divBdr>
        <w:top w:val="none" w:sz="0" w:space="0" w:color="auto"/>
        <w:left w:val="none" w:sz="0" w:space="0" w:color="auto"/>
        <w:bottom w:val="none" w:sz="0" w:space="0" w:color="auto"/>
        <w:right w:val="none" w:sz="0" w:space="0" w:color="auto"/>
      </w:divBdr>
    </w:div>
    <w:div w:id="586234839">
      <w:bodyDiv w:val="1"/>
      <w:marLeft w:val="0"/>
      <w:marRight w:val="0"/>
      <w:marTop w:val="0"/>
      <w:marBottom w:val="0"/>
      <w:divBdr>
        <w:top w:val="none" w:sz="0" w:space="0" w:color="auto"/>
        <w:left w:val="none" w:sz="0" w:space="0" w:color="auto"/>
        <w:bottom w:val="none" w:sz="0" w:space="0" w:color="auto"/>
        <w:right w:val="none" w:sz="0" w:space="0" w:color="auto"/>
      </w:divBdr>
    </w:div>
    <w:div w:id="609779108">
      <w:bodyDiv w:val="1"/>
      <w:marLeft w:val="0"/>
      <w:marRight w:val="0"/>
      <w:marTop w:val="0"/>
      <w:marBottom w:val="0"/>
      <w:divBdr>
        <w:top w:val="none" w:sz="0" w:space="0" w:color="auto"/>
        <w:left w:val="none" w:sz="0" w:space="0" w:color="auto"/>
        <w:bottom w:val="none" w:sz="0" w:space="0" w:color="auto"/>
        <w:right w:val="none" w:sz="0" w:space="0" w:color="auto"/>
      </w:divBdr>
    </w:div>
    <w:div w:id="1045568945">
      <w:bodyDiv w:val="1"/>
      <w:marLeft w:val="0"/>
      <w:marRight w:val="0"/>
      <w:marTop w:val="0"/>
      <w:marBottom w:val="0"/>
      <w:divBdr>
        <w:top w:val="none" w:sz="0" w:space="0" w:color="auto"/>
        <w:left w:val="none" w:sz="0" w:space="0" w:color="auto"/>
        <w:bottom w:val="none" w:sz="0" w:space="0" w:color="auto"/>
        <w:right w:val="none" w:sz="0" w:space="0" w:color="auto"/>
      </w:divBdr>
    </w:div>
    <w:div w:id="1249774505">
      <w:bodyDiv w:val="1"/>
      <w:marLeft w:val="0"/>
      <w:marRight w:val="0"/>
      <w:marTop w:val="0"/>
      <w:marBottom w:val="0"/>
      <w:divBdr>
        <w:top w:val="none" w:sz="0" w:space="0" w:color="auto"/>
        <w:left w:val="none" w:sz="0" w:space="0" w:color="auto"/>
        <w:bottom w:val="none" w:sz="0" w:space="0" w:color="auto"/>
        <w:right w:val="none" w:sz="0" w:space="0" w:color="auto"/>
      </w:divBdr>
    </w:div>
    <w:div w:id="17143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C39752C7E015428EE0B73F5E2EAC85" ma:contentTypeVersion="6" ma:contentTypeDescription="Create a new document." ma:contentTypeScope="" ma:versionID="4688d9fd004feecc778473344624e8c9">
  <xsd:schema xmlns:xsd="http://www.w3.org/2001/XMLSchema" xmlns:xs="http://www.w3.org/2001/XMLSchema" xmlns:p="http://schemas.microsoft.com/office/2006/metadata/properties" xmlns:ns3="85e54891-3c48-40ca-b45c-7f12350e9554" targetNamespace="http://schemas.microsoft.com/office/2006/metadata/properties" ma:root="true" ma:fieldsID="e25da344b76acb7cea20a99cdb51b5f6" ns3:_="">
    <xsd:import namespace="85e54891-3c48-40ca-b45c-7f12350e95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54891-3c48-40ca-b45c-7f12350e9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DIS19</b:Tag>
    <b:SourceType>InternetSite</b:SourceType>
    <b:Guid>{73CB2E8E-EEAC-44E2-8F01-F7C6182A0AD5}</b:Guid>
    <b:Title>Basic Lighting</b:Title>
    <b:Year>2019</b:Year>
    <b:Author>
      <b:Author>
        <b:NameList>
          <b:Person>
            <b:Last>DISQUS</b:Last>
          </b:Person>
        </b:NameList>
      </b:Author>
    </b:Author>
    <b:InternetSiteTitle>Learn OpenGL</b:InternetSiteTitle>
    <b:Month>October</b:Month>
    <b:Day>25</b:Day>
    <b:URL>https://learnopengl.com/Lighting/Basic-Lighting</b:URL>
    <b:RefOrder>1</b:RefOrder>
  </b:Source>
  <b:Source>
    <b:Tag>Joh17</b:Tag>
    <b:SourceType>Book</b:SourceType>
    <b:Guid>{E5C1D47A-04C4-48F7-9292-2D6CFF9DEFF3}</b:Guid>
    <b:Title>OpenGL Programming Guide Ninth Edition</b:Title>
    <b:Year>2017</b:Year>
    <b:Author>
      <b:Author>
        <b:NameList>
          <b:Person>
            <b:Last>John Kessenich</b:Last>
            <b:First>Graham</b:First>
            <b:Middle>Sellers, Dave Shreiner</b:Middle>
          </b:Person>
        </b:NameList>
      </b:Author>
    </b:Author>
    <b:City>Crawfordsville, Indiana</b:City>
    <b:Publisher>Pearson Education, Inc.</b:Publisher>
    <b:RefOrder>2</b:RefOrder>
  </b:Source>
</b:Sources>
</file>

<file path=customXml/itemProps1.xml><?xml version="1.0" encoding="utf-8"?>
<ds:datastoreItem xmlns:ds="http://schemas.openxmlformats.org/officeDocument/2006/customXml" ds:itemID="{76B731DA-CD03-49BD-B760-1B4F8488DE0E}">
  <ds:schemaRefs>
    <ds:schemaRef ds:uri="http://schemas.microsoft.com/sharepoint/v3/contenttype/forms"/>
  </ds:schemaRefs>
</ds:datastoreItem>
</file>

<file path=customXml/itemProps2.xml><?xml version="1.0" encoding="utf-8"?>
<ds:datastoreItem xmlns:ds="http://schemas.openxmlformats.org/officeDocument/2006/customXml" ds:itemID="{7E48E82C-CEF1-4680-A714-431AEBF1B9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46AF0-4D19-4F91-A17D-601FA7C26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54891-3c48-40ca-b45c-7f12350e9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706057-4C3B-41B8-B833-A5627DD3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Allen Bruns Jr</dc:creator>
  <cp:keywords/>
  <dc:description/>
  <cp:lastModifiedBy>Van Bruns</cp:lastModifiedBy>
  <cp:revision>218</cp:revision>
  <cp:lastPrinted>2019-10-25T20:48:00Z</cp:lastPrinted>
  <dcterms:created xsi:type="dcterms:W3CDTF">2019-09-16T19:57:00Z</dcterms:created>
  <dcterms:modified xsi:type="dcterms:W3CDTF">2019-10-25T20:49:00Z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0x01010082C39752C7E015428EE0B73F5E2EAC85</vt:lpwstr>
  </property>
</Properties>
</file>