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B3B60"/>
          <w:sz w:val="52"/>
        </w:rPr>
        <w:t>PRD Copilot 产品说明</w:t>
      </w:r>
    </w:p>
    <w:p>
      <w:pPr>
        <w:jc w:val="center"/>
      </w:pPr>
      <w:r>
        <w:rPr>
          <w:color w:val="3BC8B4"/>
          <w:sz w:val="28"/>
        </w:rPr>
        <w:t>AI 驱动的产品需求文档生成工具</w:t>
      </w:r>
    </w:p>
    <w:p/>
    <w:p>
      <w:pPr>
        <w:pStyle w:val="Heading1"/>
      </w:pPr>
      <w:r>
        <w:t>一、产品定位</w:t>
      </w:r>
    </w:p>
    <w:p>
      <w:r>
        <w:t>PRD Copilot 是一款面向产品经理和创业者的 AI 辅助工具，能够将一段自然语言描述的产品想法，自动转化为结构完整、指标量化、可直接用于开发评审的 PRD（产品需求文档）。</w:t>
      </w:r>
    </w:p>
    <w:p>
      <w:r>
        <w:rPr>
          <w:b/>
          <w:color w:val="0B3B60"/>
        </w:rPr>
        <w:t>核心理念：产品经理只需关注「想做什么」，AI 负责补全「怎么写」。</w:t>
      </w:r>
    </w:p>
    <w:p>
      <w:pPr>
        <w:pStyle w:val="Heading1"/>
      </w:pPr>
      <w:r>
        <w:t>二、解决的问题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B3B6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痛点</w:t>
            </w:r>
          </w:p>
        </w:tc>
        <w:tc>
          <w:tcPr>
            <w:tcW w:type="dxa" w:w="3022"/>
            <w:shd w:fill="0B3B6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现状</w:t>
            </w:r>
          </w:p>
        </w:tc>
        <w:tc>
          <w:tcPr>
            <w:tcW w:type="dxa" w:w="3022"/>
            <w:shd w:fill="0B3B6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PRD Copilot 的解法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写 PRD 耗时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一份完整 PRD 需要 4-8 小时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5 分钟生成结构化大纲</w:t>
            </w:r>
          </w:p>
        </w:tc>
      </w:tr>
      <w:tr>
        <w:tc>
          <w:tcPr>
            <w:tcW w:type="dxa" w:w="3022"/>
            <w:shd w:fill="F0F4F8" w:val="clear"/>
          </w:tcPr>
          <w:p>
            <w:r>
              <w:rPr>
                <w:sz w:val="19"/>
              </w:rPr>
              <w:t>模块遗漏</w:t>
            </w:r>
          </w:p>
        </w:tc>
        <w:tc>
          <w:tcPr>
            <w:tcW w:type="dxa" w:w="3022"/>
            <w:shd w:fill="F0F4F8" w:val="clear"/>
          </w:tcPr>
          <w:p>
            <w:r>
              <w:rPr>
                <w:sz w:val="19"/>
              </w:rPr>
              <w:t>容易漏掉非功能需求或评估指标</w:t>
            </w:r>
          </w:p>
        </w:tc>
        <w:tc>
          <w:tcPr>
            <w:tcW w:type="dxa" w:w="3022"/>
            <w:shd w:fill="F0F4F8" w:val="clear"/>
          </w:tcPr>
          <w:p>
            <w:r>
              <w:rPr>
                <w:sz w:val="19"/>
              </w:rPr>
              <w:t>7+1 模块全覆盖，AI 自动补全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表述空洞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充斥「优化体验」「提升性能」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质量红线机制，强制量化</w:t>
            </w:r>
          </w:p>
        </w:tc>
      </w:tr>
      <w:tr>
        <w:tc>
          <w:tcPr>
            <w:tcW w:type="dxa" w:w="3022"/>
            <w:shd w:fill="F0F4F8" w:val="clear"/>
          </w:tcPr>
          <w:p>
            <w:r>
              <w:rPr>
                <w:sz w:val="19"/>
              </w:rPr>
              <w:t>格式不统一</w:t>
            </w:r>
          </w:p>
        </w:tc>
        <w:tc>
          <w:tcPr>
            <w:tcW w:type="dxa" w:w="3022"/>
            <w:shd w:fill="F0F4F8" w:val="clear"/>
          </w:tcPr>
          <w:p>
            <w:r>
              <w:rPr>
                <w:sz w:val="19"/>
              </w:rPr>
              <w:t>每个人写法不同</w:t>
            </w:r>
          </w:p>
        </w:tc>
        <w:tc>
          <w:tcPr>
            <w:tcW w:type="dxa" w:w="3022"/>
            <w:shd w:fill="F0F4F8" w:val="clear"/>
          </w:tcPr>
          <w:p>
            <w:r>
              <w:rPr>
                <w:sz w:val="19"/>
              </w:rPr>
              <w:t>统一的 Markdown 格式输出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AI 产品特殊性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缺少模型能力边界、降级策略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自动检测并生成 AI 专项模块</w:t>
            </w:r>
          </w:p>
        </w:tc>
      </w:tr>
    </w:tbl>
    <w:p>
      <w:pPr>
        <w:pStyle w:val="Heading1"/>
      </w:pPr>
      <w:r>
        <w:t>三、核心功能</w:t>
      </w:r>
    </w:p>
    <w:p>
      <w:pPr>
        <w:pStyle w:val="Heading2"/>
      </w:pPr>
      <w:r>
        <w:t>3.1 五步渐进式工作流</w:t>
      </w:r>
    </w:p>
    <w:p>
      <w:r>
        <w:rPr>
          <w:b/>
          <w:color w:val="3BC8B4"/>
          <w:sz w:val="22"/>
        </w:rPr>
        <w:t>描述需求 → 澄清细节 → 生成 PRD → 精修内容 → 导出文档</w:t>
      </w:r>
    </w:p>
    <w:p>
      <w:r>
        <w:rPr>
          <w:b/>
          <w:color w:val="0B3B60"/>
        </w:rPr>
        <w:t>Step 1 — 描述需求</w:t>
      </w:r>
    </w:p>
    <w:p>
      <w:r>
        <w:t>用户在聊天界面中用自然语言描述产品想法，支持从一句话到详细描述的任意粒度。</w:t>
      </w:r>
    </w:p>
    <w:p>
      <w:r>
        <w:rPr>
          <w:b/>
          <w:color w:val="0B3B60"/>
        </w:rPr>
        <w:t>Step 2 — 智能澄清</w:t>
      </w:r>
    </w:p>
    <w:p>
      <w:r>
        <w:t>AI 自动分析用户输入中的缺失信息，生成 3-5 个关键问题：</w:t>
        <w:br/>
        <w:t>• 每个问题提供 3-4 个选项，用户可直接选择或补充自定义答案</w:t>
        <w:br/>
        <w:t>• 单选/多选由 AI 根据选项互斥性自动判断</w:t>
        <w:br/>
        <w:t>• 涵盖目标用户、核心场景、功能边界、差异化、成功标准五个维度</w:t>
      </w:r>
    </w:p>
    <w:p>
      <w:r>
        <w:rPr>
          <w:b/>
          <w:color w:val="0B3B60"/>
        </w:rPr>
        <w:t>Step 3 — 生成 PRD</w:t>
      </w:r>
    </w:p>
    <w:p>
      <w:r>
        <w:t>基于用户输入 + 澄清回答，生成完整的 PRD 大纲，包含 7+1 个标准模块。</w:t>
      </w:r>
    </w:p>
    <w:p>
      <w:r>
        <w:rPr>
          <w:b/>
          <w:color w:val="0B3B60"/>
        </w:rPr>
        <w:t>Step 4 — 逐节精修</w:t>
      </w:r>
    </w:p>
    <w:p>
      <w:r>
        <w:t>用户可选择任意模块进行展开补充：左侧导航栏选择模块，输入精修指令，AI 在保留已有内容的基础上定向扩展。</w:t>
      </w:r>
    </w:p>
    <w:p>
      <w:r>
        <w:rPr>
          <w:b/>
          <w:color w:val="0B3B60"/>
        </w:rPr>
        <w:t>Step 5 — 导出文档</w:t>
      </w:r>
    </w:p>
    <w:p>
      <w:r>
        <w:t>一键导出标准 Markdown 格式的 PRD 文件，包含标题、生成时间戳和完整内容。</w:t>
      </w:r>
    </w:p>
    <w:p>
      <w:pPr>
        <w:pStyle w:val="Heading2"/>
      </w:pPr>
      <w:r>
        <w:t>3.2 PRD 7+1 模块结构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0B3B6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6"/>
            <w:shd w:fill="0B3B6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266"/>
            <w:shd w:fill="0B3B6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266"/>
            <w:shd w:fill="0B3B6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字数要求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产品概述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名称定位、背景问题、核心价值、SMART 目标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300-500 字</w:t>
            </w:r>
          </w:p>
        </w:tc>
      </w:tr>
      <w:tr>
        <w:tc>
          <w:tcPr>
            <w:tcW w:type="dxa" w:w="2266"/>
            <w:shd w:fill="F0F4F8" w:val="clear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6"/>
            <w:shd w:fill="F0F4F8" w:val="clear"/>
          </w:tcPr>
          <w:p>
            <w:r>
              <w:rPr>
                <w:sz w:val="19"/>
              </w:rPr>
              <w:t>目标用户</w:t>
            </w:r>
          </w:p>
        </w:tc>
        <w:tc>
          <w:tcPr>
            <w:tcW w:type="dxa" w:w="2266"/>
            <w:shd w:fill="F0F4F8" w:val="clear"/>
          </w:tcPr>
          <w:p>
            <w:r>
              <w:rPr>
                <w:sz w:val="19"/>
              </w:rPr>
              <w:t>2-3 个用户画像、3-5 个使用场景</w:t>
            </w:r>
          </w:p>
        </w:tc>
        <w:tc>
          <w:tcPr>
            <w:tcW w:type="dxa" w:w="2266"/>
            <w:shd w:fill="F0F4F8" w:val="clear"/>
          </w:tcPr>
          <w:p>
            <w:r>
              <w:rPr>
                <w:sz w:val="19"/>
              </w:rPr>
              <w:t>200-400 字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用户故事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As a / I want / So that 格式，P0/P1/P2 分级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400-600 字</w:t>
            </w:r>
          </w:p>
        </w:tc>
      </w:tr>
      <w:tr>
        <w:tc>
          <w:tcPr>
            <w:tcW w:type="dxa" w:w="2266"/>
            <w:shd w:fill="F0F4F8" w:val="clear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6"/>
            <w:shd w:fill="F0F4F8" w:val="clear"/>
          </w:tcPr>
          <w:p>
            <w:r>
              <w:rPr>
                <w:sz w:val="19"/>
              </w:rPr>
              <w:t>功能需求</w:t>
            </w:r>
          </w:p>
        </w:tc>
        <w:tc>
          <w:tcPr>
            <w:tcW w:type="dxa" w:w="2266"/>
            <w:shd w:fill="F0F4F8" w:val="clear"/>
          </w:tcPr>
          <w:p>
            <w:r>
              <w:rPr>
                <w:sz w:val="19"/>
              </w:rPr>
              <w:t>按模块分组，MoSCoW 优先级 + 验收标准</w:t>
            </w:r>
          </w:p>
        </w:tc>
        <w:tc>
          <w:tcPr>
            <w:tcW w:type="dxa" w:w="2266"/>
            <w:shd w:fill="F0F4F8" w:val="clear"/>
          </w:tcPr>
          <w:p>
            <w:r>
              <w:rPr>
                <w:sz w:val="19"/>
              </w:rPr>
              <w:t>500-800 字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非功能需求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性能、可用性、安全、兼容性（全部量化）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200-400 字</w:t>
            </w:r>
          </w:p>
        </w:tc>
      </w:tr>
      <w:tr>
        <w:tc>
          <w:tcPr>
            <w:tcW w:type="dxa" w:w="2266"/>
            <w:shd w:fill="F0F4F8" w:val="clear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266"/>
            <w:shd w:fill="F0F4F8" w:val="clear"/>
          </w:tcPr>
          <w:p>
            <w:r>
              <w:rPr>
                <w:sz w:val="19"/>
              </w:rPr>
              <w:t>信息架构</w:t>
            </w:r>
          </w:p>
        </w:tc>
        <w:tc>
          <w:tcPr>
            <w:tcW w:type="dxa" w:w="2266"/>
            <w:shd w:fill="F0F4F8" w:val="clear"/>
          </w:tcPr>
          <w:p>
            <w:r>
              <w:rPr>
                <w:sz w:val="19"/>
              </w:rPr>
              <w:t>页面结构树、核心交互流程、状态说明</w:t>
            </w:r>
          </w:p>
        </w:tc>
        <w:tc>
          <w:tcPr>
            <w:tcW w:type="dxa" w:w="2266"/>
            <w:shd w:fill="F0F4F8" w:val="clear"/>
          </w:tcPr>
          <w:p>
            <w:r>
              <w:rPr>
                <w:sz w:val="19"/>
              </w:rPr>
              <w:t>300-500 字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评估指标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北极星指标 + KPI 表格 + 埋点事件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200-300 字</w:t>
            </w:r>
          </w:p>
        </w:tc>
      </w:tr>
      <w:tr>
        <w:tc>
          <w:tcPr>
            <w:tcW w:type="dxa" w:w="2266"/>
            <w:shd w:fill="F0F4F8" w:val="clear"/>
          </w:tcPr>
          <w:p>
            <w:r>
              <w:rPr>
                <w:sz w:val="19"/>
              </w:rPr>
              <w:t>8*</w:t>
            </w:r>
          </w:p>
        </w:tc>
        <w:tc>
          <w:tcPr>
            <w:tcW w:type="dxa" w:w="2266"/>
            <w:shd w:fill="F0F4F8" w:val="clear"/>
          </w:tcPr>
          <w:p>
            <w:r>
              <w:rPr>
                <w:sz w:val="19"/>
              </w:rPr>
              <w:t>AI 专项</w:t>
            </w:r>
          </w:p>
        </w:tc>
        <w:tc>
          <w:tcPr>
            <w:tcW w:type="dxa" w:w="2266"/>
            <w:shd w:fill="F0F4F8" w:val="clear"/>
          </w:tcPr>
          <w:p>
            <w:r>
              <w:rPr>
                <w:sz w:val="19"/>
              </w:rPr>
              <w:t>模型能力边界、Prompt 策略、降级方案</w:t>
            </w:r>
          </w:p>
        </w:tc>
        <w:tc>
          <w:tcPr>
            <w:tcW w:type="dxa" w:w="2266"/>
            <w:shd w:fill="F0F4F8" w:val="clear"/>
          </w:tcPr>
          <w:p>
            <w:r>
              <w:rPr>
                <w:sz w:val="19"/>
              </w:rPr>
              <w:t>自动触发</w:t>
            </w:r>
          </w:p>
        </w:tc>
      </w:tr>
    </w:tbl>
    <w:p>
      <w:r>
        <w:rPr>
          <w:color w:val="6B7280"/>
          <w:sz w:val="18"/>
        </w:rPr>
        <w:t>*第 8 模块仅在检测到用户描述涉及 AI/智能功能时自动激活。</w:t>
      </w:r>
    </w:p>
    <w:p>
      <w:pPr>
        <w:pStyle w:val="Heading2"/>
      </w:pPr>
      <w:r>
        <w:t>3.3 质量控制机制</w:t>
      </w:r>
    </w:p>
    <w:p>
      <w:r>
        <w:rPr>
          <w:b/>
        </w:rPr>
        <w:t>质量红线 — 以下空洞表述会被严格禁止：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0B3B6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禁止表述</w:t>
            </w:r>
          </w:p>
        </w:tc>
        <w:tc>
          <w:tcPr>
            <w:tcW w:type="dxa" w:w="4533"/>
            <w:shd w:fill="0B3B6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正确写法示例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「优化用户体验」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「将注册完成率从 45% 提升至 65%」</w:t>
            </w:r>
          </w:p>
        </w:tc>
      </w:tr>
      <w:tr>
        <w:tc>
          <w:tcPr>
            <w:tcW w:type="dxa" w:w="4533"/>
            <w:shd w:fill="F0F4F8" w:val="clear"/>
          </w:tcPr>
          <w:p>
            <w:r>
              <w:rPr>
                <w:sz w:val="19"/>
              </w:rPr>
              <w:t>「提升性能」</w:t>
            </w:r>
          </w:p>
        </w:tc>
        <w:tc>
          <w:tcPr>
            <w:tcW w:type="dxa" w:w="4533"/>
            <w:shd w:fill="F0F4F8" w:val="clear"/>
          </w:tcPr>
          <w:p>
            <w:r>
              <w:rPr>
                <w:sz w:val="19"/>
              </w:rPr>
              <w:t>「首页加载时间从 3.2s 降至 1.5s 以内」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「简单易用」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「新用户 3 步内完成首次发布」</w:t>
            </w:r>
          </w:p>
        </w:tc>
      </w:tr>
      <w:tr>
        <w:tc>
          <w:tcPr>
            <w:tcW w:type="dxa" w:w="4533"/>
            <w:shd w:fill="F0F4F8" w:val="clear"/>
          </w:tcPr>
          <w:p>
            <w:r>
              <w:rPr>
                <w:sz w:val="19"/>
              </w:rPr>
              <w:t>「安全保障」</w:t>
            </w:r>
          </w:p>
        </w:tc>
        <w:tc>
          <w:tcPr>
            <w:tcW w:type="dxa" w:w="4533"/>
            <w:shd w:fill="F0F4F8" w:val="clear"/>
          </w:tcPr>
          <w:p>
            <w:r>
              <w:rPr>
                <w:sz w:val="19"/>
              </w:rPr>
              <w:t>「采用 AES-256 加密传输，通过 OWASP Top 10 安全审计」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「合理的价格」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「基础版 ¥29/月，专业版 ¥99/月」</w:t>
            </w:r>
          </w:p>
        </w:tc>
      </w:tr>
    </w:tbl>
    <w:p>
      <w:pPr>
        <w:pStyle w:val="Heading1"/>
      </w:pPr>
      <w:r>
        <w:t>四、技术架构</w:t>
      </w:r>
    </w:p>
    <w:p>
      <w:pPr>
        <w:pStyle w:val="Heading2"/>
      </w:pPr>
      <w:r>
        <w:t>4.1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B3B6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022"/>
            <w:shd w:fill="0B3B6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3022"/>
            <w:shd w:fill="0B3B6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选择理由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应用框架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Streamlit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内置聊天 UI + Markdown 渲染 + 文件下载</w:t>
            </w:r>
          </w:p>
        </w:tc>
      </w:tr>
      <w:tr>
        <w:tc>
          <w:tcPr>
            <w:tcW w:type="dxa" w:w="3022"/>
            <w:shd w:fill="F0F4F8" w:val="clear"/>
          </w:tcPr>
          <w:p>
            <w:r>
              <w:rPr>
                <w:sz w:val="19"/>
              </w:rPr>
              <w:t>LLM 调用</w:t>
            </w:r>
          </w:p>
        </w:tc>
        <w:tc>
          <w:tcPr>
            <w:tcW w:type="dxa" w:w="3022"/>
            <w:shd w:fill="F0F4F8" w:val="clear"/>
          </w:tcPr>
          <w:p>
            <w:r>
              <w:rPr>
                <w:sz w:val="19"/>
              </w:rPr>
              <w:t>OpenAI Python SDK</w:t>
            </w:r>
          </w:p>
        </w:tc>
        <w:tc>
          <w:tcPr>
            <w:tcW w:type="dxa" w:w="3022"/>
            <w:shd w:fill="F0F4F8" w:val="clear"/>
          </w:tcPr>
          <w:p>
            <w:r>
              <w:rPr>
                <w:sz w:val="19"/>
              </w:rPr>
              <w:t>兼容 DeepSeek、OpenAI 等 API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模型策略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DeepSeek V4 Flash / Pro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Flash 快速响应，Pro 高质量输出</w:t>
            </w:r>
          </w:p>
        </w:tc>
      </w:tr>
      <w:tr>
        <w:tc>
          <w:tcPr>
            <w:tcW w:type="dxa" w:w="3022"/>
            <w:shd w:fill="F0F4F8" w:val="clear"/>
          </w:tcPr>
          <w:p>
            <w:r>
              <w:rPr>
                <w:sz w:val="19"/>
              </w:rPr>
              <w:t>样式</w:t>
            </w:r>
          </w:p>
        </w:tc>
        <w:tc>
          <w:tcPr>
            <w:tcW w:type="dxa" w:w="3022"/>
            <w:shd w:fill="F0F4F8" w:val="clear"/>
          </w:tcPr>
          <w:p>
            <w:r>
              <w:rPr>
                <w:sz w:val="19"/>
              </w:rPr>
              <w:t>自定义 CSS</w:t>
            </w:r>
          </w:p>
        </w:tc>
        <w:tc>
          <w:tcPr>
            <w:tcW w:type="dxa" w:w="3022"/>
            <w:shd w:fill="F0F4F8" w:val="clear"/>
          </w:tcPr>
          <w:p>
            <w:r>
              <w:rPr>
                <w:sz w:val="19"/>
              </w:rPr>
              <w:t>深蓝 + 青绿配色，定制组件</w:t>
            </w:r>
          </w:p>
        </w:tc>
      </w:tr>
    </w:tbl>
    <w:p>
      <w:pPr>
        <w:pStyle w:val="Heading2"/>
      </w:pPr>
      <w:r>
        <w:t>4.2 Prompt 工程架构</w:t>
      </w:r>
    </w:p>
    <w:p>
      <w:pPr>
        <w:pStyle w:val="ListBullet"/>
      </w:pPr>
      <w:r>
        <w:t>Layer 1 — System Prompt：角色定义 + 输出规范 + 质量红线</w:t>
      </w:r>
    </w:p>
    <w:p>
      <w:pPr>
        <w:pStyle w:val="ListBullet"/>
      </w:pPr>
      <w:r>
        <w:t>Layer 2 — PRD 模板上下文：7+1 模块详细结构定义</w:t>
      </w:r>
    </w:p>
    <w:p>
      <w:pPr>
        <w:pStyle w:val="ListBullet"/>
      </w:pPr>
      <w:r>
        <w:t>Layer 3 — 对话历史：用户输入 + 澄清问答</w:t>
      </w:r>
    </w:p>
    <w:p>
      <w:pPr>
        <w:pStyle w:val="ListBullet"/>
      </w:pPr>
      <w:r>
        <w:t>Layer 4 — 任务指令：澄清 / 生成 / 精修三种模式</w:t>
      </w:r>
    </w:p>
    <w:p>
      <w:pPr>
        <w:pStyle w:val="Heading2"/>
      </w:pPr>
      <w:r>
        <w:t>4.3 模型分层策略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B3B6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022"/>
            <w:shd w:fill="0B3B6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3022"/>
            <w:shd w:fill="0B3B6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需求澄清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Flash（快速模型）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需要快速响应，对创造性要求低</w:t>
            </w:r>
          </w:p>
        </w:tc>
      </w:tr>
      <w:tr>
        <w:tc>
          <w:tcPr>
            <w:tcW w:type="dxa" w:w="3022"/>
            <w:shd w:fill="F0F4F8" w:val="clear"/>
          </w:tcPr>
          <w:p>
            <w:r>
              <w:rPr>
                <w:sz w:val="19"/>
              </w:rPr>
              <w:t>PRD 生成</w:t>
            </w:r>
          </w:p>
        </w:tc>
        <w:tc>
          <w:tcPr>
            <w:tcW w:type="dxa" w:w="3022"/>
            <w:shd w:fill="F0F4F8" w:val="clear"/>
          </w:tcPr>
          <w:p>
            <w:r>
              <w:rPr>
                <w:sz w:val="19"/>
              </w:rPr>
              <w:t>Pro（高质量模型）</w:t>
            </w:r>
          </w:p>
        </w:tc>
        <w:tc>
          <w:tcPr>
            <w:tcW w:type="dxa" w:w="3022"/>
            <w:shd w:fill="F0F4F8" w:val="clear"/>
          </w:tcPr>
          <w:p>
            <w:r>
              <w:rPr>
                <w:sz w:val="19"/>
              </w:rPr>
              <w:t>需要强推理能力，输出 2500-4500 字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逐节精修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Pro（高质量模型）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需理解上下文并定向扩展</w:t>
            </w:r>
          </w:p>
        </w:tc>
      </w:tr>
    </w:tbl>
    <w:p>
      <w:pPr>
        <w:pStyle w:val="Heading2"/>
      </w:pPr>
      <w:r>
        <w:t>4.4 项目结构</w:t>
      </w:r>
    </w:p>
    <w:p>
      <w:r>
        <w:rPr>
          <w:rFonts w:ascii="Courier New" w:hAnsi="Courier New"/>
          <w:sz w:val="18"/>
        </w:rPr>
        <w:t>prd-copilot/</w:t>
        <w:br/>
        <w:t>├── app.py                  # 主应用入口</w:t>
        <w:br/>
        <w:t>├── prompts/                # Prompt 模板</w:t>
        <w:br/>
        <w:t>│   ├── system.py           # 系统提示词（PM 角色）</w:t>
        <w:br/>
        <w:t>│   ├── clarify.py          # 澄清问题生成</w:t>
        <w:br/>
        <w:t>│   ├── generate.py         # PRD 生成</w:t>
        <w:br/>
        <w:t>│   └── refine.py           # PRD 精修</w:t>
        <w:br/>
        <w:t>├── templates/</w:t>
        <w:br/>
        <w:t>│   └── prd_template.py     # 7+1 模块定义 + AI 产品检测</w:t>
        <w:br/>
        <w:t>├── utils/</w:t>
        <w:br/>
        <w:t>│   ├── llm.py              # LLM 客户端封装</w:t>
        <w:br/>
        <w:t>│   └── export.py           # Markdown 导出</w:t>
        <w:br/>
        <w:t>├── static/</w:t>
        <w:br/>
        <w:t>│   └── style.css           # 自定义样式</w:t>
        <w:br/>
        <w:t>├── .env.example            # API Key 模板</w:t>
        <w:br/>
        <w:t>├── requirements.txt        # Python 依赖</w:t>
        <w:br/>
        <w:t>└── README.md               # 使用说明</w:t>
      </w:r>
    </w:p>
    <w:p>
      <w:pPr>
        <w:pStyle w:val="Heading1"/>
      </w:pPr>
      <w:r>
        <w:t>五、设计决策与思考</w:t>
      </w:r>
    </w:p>
    <w:p>
      <w:r>
        <w:rPr>
          <w:b/>
          <w:color w:val="0B3B60"/>
        </w:rPr>
        <w:t>决策一：多轮对话 &gt; 一次性生成</w:t>
      </w:r>
    </w:p>
    <w:p>
      <w:r>
        <w:t>参考 MetaGPT 的 SOP（标准操作流程）思想。分阶段、有质量关卡的流程比单次生成质量更高。澄清环节天然解决了「模糊输入处理」这一核心难题。</w:t>
      </w:r>
    </w:p>
    <w:p>
      <w:r>
        <w:rPr>
          <w:b/>
          <w:color w:val="0B3B60"/>
        </w:rPr>
        <w:t>决策二：7+1 而非 10+ 模块</w:t>
      </w:r>
    </w:p>
    <w:p>
      <w:r>
        <w:t>参考 OpenAI PM Lead Miqdad Jaffer 的 10 模块模板，精简为 7 个核心模块。PRD 工具应聚焦于「刚好够用」，过度设计反而分散注意力。第 8 个 AI 专项模块是加分项——展示对 AI 产品 PRD 特殊性的理解。</w:t>
      </w:r>
    </w:p>
    <w:p>
      <w:r>
        <w:rPr>
          <w:b/>
          <w:color w:val="0B3B60"/>
        </w:rPr>
        <w:t>决策三：选项驱动而非自由输入</w:t>
      </w:r>
    </w:p>
    <w:p>
      <w:r>
        <w:t>澄清环节为每个问题提供 3-4 个具体选项，降低用户的认知负荷。同时保留自定义输入，兼顾灵活性。单选/多选由 AI 根据选项的互斥性自动判断。</w:t>
      </w:r>
    </w:p>
    <w:p>
      <w:r>
        <w:rPr>
          <w:b/>
          <w:color w:val="0B3B60"/>
        </w:rPr>
        <w:t>决策四：质量红线作为系统级约束</w:t>
      </w:r>
    </w:p>
    <w:p>
      <w:r>
        <w:t>将「禁止空洞表述」写入 System Prompt，而非仅作为建议。确保每次生成的 PRD 都符合可执行性标准。</w:t>
      </w:r>
    </w:p>
    <w:p>
      <w:pPr>
        <w:pStyle w:val="Heading1"/>
      </w:pPr>
      <w:r>
        <w:t>六、使用指南</w:t>
      </w:r>
    </w:p>
    <w:p>
      <w:pPr>
        <w:pStyle w:val="Heading2"/>
      </w:pPr>
      <w:r>
        <w:t>快速开始</w:t>
      </w:r>
    </w:p>
    <w:p>
      <w:r>
        <w:rPr>
          <w:rFonts w:ascii="Courier New" w:hAnsi="Courier New"/>
          <w:sz w:val="19"/>
        </w:rPr>
        <w:t>git clone https://github.com/vanbuster/prd-copilot.git</w:t>
        <w:br/>
        <w:t>cd prd-copilot</w:t>
        <w:br/>
        <w:t>pip install -r requirements.txt</w:t>
        <w:br/>
        <w:t>cp .env.example .env   # 填入你的 API Key</w:t>
        <w:br/>
        <w:t>streamlit run app.py</w:t>
      </w:r>
    </w:p>
    <w:p>
      <w:pPr>
        <w:pStyle w:val="Heading2"/>
      </w:pPr>
      <w:r>
        <w:t>配置选项</w:t>
      </w:r>
    </w:p>
    <w:p>
      <w:r>
        <w:t>支持 DeepSeek API 和 OpenAI 兼容 API。在 .env 文件中配置 DEEPSEEK_API_KEY，或切换为 OPENAI_API_KEY + OPENAI_BASE_URL。可自定义 MODEL_FAST 和 MODEL_PRO 指定模型。</w:t>
      </w:r>
    </w:p>
    <w:p>
      <w:pPr>
        <w:pStyle w:val="Heading2"/>
      </w:pPr>
      <w:r>
        <w:t>语言切换</w:t>
      </w:r>
    </w:p>
    <w:p>
      <w:r>
        <w:t>界面右上角提供中英文切换按钮，所有 UI 文案、提示文本一键切换。</w:t>
      </w:r>
    </w:p>
    <w:p>
      <w:pPr>
        <w:pStyle w:val="Heading1"/>
      </w:pPr>
      <w:r>
        <w:t>七、参考资料</w:t>
      </w:r>
    </w:p>
    <w:p>
      <w:r>
        <w:t>1. MetaGPT — 多角色 SOP 架构，PM Agent 的 PRD 生成流程</w:t>
      </w:r>
    </w:p>
    <w:p>
      <w:r>
        <w:t>2. IBM MetaGPT 教程 — WritePRD / Review / Revise 迭代精修模式</w:t>
      </w:r>
    </w:p>
    <w:p>
      <w:r>
        <w:t>3. ChatPRD — PRD 模板分类体系（5 类 20+ 模板）</w:t>
      </w:r>
    </w:p>
    <w:p>
      <w:r>
        <w:t>4. OpenAI PM PRD 模板 — AI 产品 10 模块 PRD 结构（Miqdad Jaffer）</w:t>
      </w:r>
    </w:p>
    <w:p>
      <w:r>
        <w:t>5. AI PRD vs 传统 PRD — Model Story 概念，AI 产品特殊性分析</w:t>
      </w:r>
    </w:p>
    <w:p>
      <w:r>
        <w:t>6. GTPlanner — Context Engineering 思想</w:t>
      </w:r>
    </w:p>
    <w:p>
      <w:r>
        <w:t>7. PRD-Taskmaster — 工程导向 PRD 设计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