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347C39A3"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"previouslyFormattedCitation" : "&lt;sup&gt;1&lt;/sup&gt;"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1E7D8B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77EA86C1"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2469FD25" w14:textId="58A8D732"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 xml:space="preserve">Displacement(MSD)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lastRenderedPageBreak/>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47DA872" w14:textId="0E2364D1"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7EDF4D56" w14:textId="17D32E86"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6C3A542E" w14:textId="28D66F50" w:rsidR="00EF177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0E15420D" w14:textId="77F51CFD" w:rsidR="00B23A1F" w:rsidRDefault="00B23A1F"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4.5 </w:t>
      </w:r>
      <w:r w:rsidRPr="00B23A1F">
        <w:rPr>
          <w:rFonts w:ascii="Times New Roman" w:hAnsi="Times New Roman" w:cs="Times New Roman" w:hint="eastAsia"/>
          <w:color w:val="000000" w:themeColor="text1"/>
        </w:rPr>
        <w:t>热导率之低和各向异性</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71B3D874"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"&lt;sup&gt;2&lt;/sup&gt;"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28872F"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"&lt;sup&gt;3&lt;/sup&gt;"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w:t>
      </w:r>
      <w:r w:rsidR="0036654A">
        <w:rPr>
          <w:rFonts w:ascii="Times New Roman" w:hAnsi="Times New Roman" w:cs="Times New Roman"/>
          <w:color w:val="000000" w:themeColor="text1"/>
        </w:rPr>
        <w:lastRenderedPageBreak/>
        <w:t xml:space="preserve">below 0.5 which means they are strongly localized and lost the capability to carry energy and they have little contribution to thermal conductivity. </w:t>
      </w:r>
    </w:p>
    <w:p w14:paraId="428583BB" w14:textId="77777777" w:rsidR="007D1600"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Pr>
          <w:rFonts w:ascii="Times New Roman" w:hAnsi="Times New Roman" w:cs="Times New Roman" w:hint="eastAsia"/>
          <w:color w:val="000000" w:themeColor="text1"/>
        </w:rPr>
        <w:t>热导的非谐分析</w:t>
      </w:r>
    </w:p>
    <w:p w14:paraId="7F797BDC" w14:textId="6CD27466"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xml:space="preserve">. The maximum group velocity is comparable to that of graphene witch possesses the largest thermal conductivity so far. So group velocity is not responsible for the low TC. The large Gruneisen parameters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 xml:space="preserve">phonon scattering effects.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1E7CFDD2" w14:textId="339F97D8" w:rsidR="007D1600" w:rsidRDefault="007D1600" w:rsidP="00CF03CC">
      <w:pPr>
        <w:ind w:firstLineChars="288" w:firstLine="605"/>
        <w:jc w:val="left"/>
        <w:rPr>
          <w:rFonts w:ascii="Times New Roman" w:hAnsi="Times New Roman" w:cs="Times New Roman" w:hint="eastAsia"/>
          <w:color w:val="000000" w:themeColor="text1"/>
        </w:rPr>
      </w:pP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7AD5EFA9" w14:textId="73DA026D" w:rsidR="00385AD8" w:rsidRPr="00C07B53" w:rsidRDefault="002A79DF" w:rsidP="00385AD8">
      <w:pPr>
        <w:ind w:firstLine="420"/>
        <w:rPr>
          <w:rFonts w:ascii="Times New Roman" w:hAnsi="Times New Roman" w:cs="Times New Roman" w:hint="eastAsia"/>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m:t>
        </m:r>
        <m:r>
          <m:rPr>
            <m:sty m:val="p"/>
          </m:rPr>
          <w:rPr>
            <w:rFonts w:ascii="Cambria Math" w:hAnsi="Cambria Math" w:cs="Times New Roman"/>
            <w:color w:val="000000" w:themeColor="text1"/>
          </w:rPr>
          <m:t xml:space="preserve">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ZT</w:t>
      </w:r>
      <w:r w:rsidR="007468D1">
        <w:rPr>
          <w:rFonts w:ascii="Times New Roman" w:hAnsi="Times New Roman" w:cs="Times New Roman"/>
          <w:color w:val="000000" w:themeColor="text1"/>
        </w:rPr>
        <w:t xml:space="preserve"> </w:t>
      </w:r>
      <w:r w:rsidR="00385AD8">
        <w:rPr>
          <w:rFonts w:ascii="Times New Roman" w:hAnsi="Times New Roman" w:cs="Times New Roman"/>
          <w:color w:val="000000" w:themeColor="text1"/>
        </w:rPr>
        <w:t>o</w:t>
      </w:r>
      <w:r w:rsidR="00385AD8">
        <w:rPr>
          <w:rFonts w:ascii="Times New Roman" w:hAnsi="Times New Roman" w:cs="Times New Roman"/>
          <w:color w:val="000000" w:themeColor="text1"/>
        </w:rPr>
        <w:t xml:space="preserve">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13A7D0C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w:t>
      </w:r>
      <w:r w:rsidR="00965A98">
        <w:rPr>
          <w:rFonts w:ascii="Times New Roman" w:hAnsi="Times New Roman" w:cs="Times New Roman"/>
          <w:color w:val="000000" w:themeColor="text1"/>
        </w:rPr>
        <w:lastRenderedPageBreak/>
        <w:t xml:space="preserve">0.8 which is comparable to the current thermoelectric material </w:t>
      </w:r>
      <w:r w:rsidR="00965A98" w:rsidRPr="00EC0C7C">
        <w:rPr>
          <w:rFonts w:ascii="Times New Roman" w:hAnsi="Times New Roman" w:cs="Times New Roman"/>
          <w:color w:val="000000" w:themeColor="text1"/>
        </w:rPr>
        <w:t>Bi2Te3</w:t>
      </w:r>
      <w:r w:rsidR="00965A98">
        <w:rPr>
          <w:rFonts w:ascii="Times New Roman" w:hAnsi="Times New Roman" w:cs="Times New Roman"/>
          <w:color w:val="000000" w:themeColor="text1"/>
        </w:rPr>
        <w:t xml:space="preserve"> but not stand for the most 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bookmarkStart w:id="0" w:name="_GoBack"/>
      <w:bookmarkEnd w:id="0"/>
      <w:r w:rsidR="00E70A2B">
        <w:rPr>
          <w:rFonts w:ascii="Times New Roman" w:hAnsi="Times New Roman" w:cs="Times New Roman"/>
          <w:color w:val="000000" w:themeColor="text1"/>
        </w:rPr>
        <w:t xml:space="preserv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643808B6" w14:textId="6CD415E7" w:rsidR="001130E4" w:rsidRPr="001130E4" w:rsidRDefault="00C154D6" w:rsidP="001130E4">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1130E4" w:rsidRPr="001130E4">
        <w:rPr>
          <w:rFonts w:ascii="Calibri" w:hAnsi="Calibri" w:cs="Times New Roman"/>
          <w:noProof/>
          <w:kern w:val="0"/>
          <w:sz w:val="20"/>
          <w:szCs w:val="24"/>
        </w:rPr>
        <w:t xml:space="preserve">(1) </w:t>
      </w:r>
      <w:r w:rsidR="001130E4" w:rsidRPr="001130E4">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1130E4" w:rsidRPr="001130E4">
        <w:rPr>
          <w:rFonts w:ascii="Calibri" w:hAnsi="Calibri" w:cs="Times New Roman"/>
          <w:i/>
          <w:iCs/>
          <w:noProof/>
          <w:kern w:val="0"/>
          <w:sz w:val="20"/>
          <w:szCs w:val="24"/>
        </w:rPr>
        <w:t>Nat. Mater.</w:t>
      </w:r>
      <w:r w:rsidR="001130E4" w:rsidRPr="001130E4">
        <w:rPr>
          <w:rFonts w:ascii="Calibri" w:hAnsi="Calibri" w:cs="Times New Roman"/>
          <w:noProof/>
          <w:kern w:val="0"/>
          <w:sz w:val="20"/>
          <w:szCs w:val="24"/>
        </w:rPr>
        <w:t xml:space="preserve"> </w:t>
      </w:r>
      <w:r w:rsidR="001130E4" w:rsidRPr="001130E4">
        <w:rPr>
          <w:rFonts w:ascii="Calibri" w:hAnsi="Calibri" w:cs="Times New Roman"/>
          <w:b/>
          <w:bCs/>
          <w:noProof/>
          <w:kern w:val="0"/>
          <w:sz w:val="20"/>
          <w:szCs w:val="24"/>
        </w:rPr>
        <w:t>2015</w:t>
      </w:r>
      <w:r w:rsidR="001130E4" w:rsidRPr="001130E4">
        <w:rPr>
          <w:rFonts w:ascii="Calibri" w:hAnsi="Calibri" w:cs="Times New Roman"/>
          <w:noProof/>
          <w:kern w:val="0"/>
          <w:sz w:val="20"/>
          <w:szCs w:val="24"/>
        </w:rPr>
        <w:t xml:space="preserve">, </w:t>
      </w:r>
      <w:r w:rsidR="001130E4" w:rsidRPr="001130E4">
        <w:rPr>
          <w:rFonts w:ascii="Calibri" w:hAnsi="Calibri" w:cs="Times New Roman"/>
          <w:i/>
          <w:iCs/>
          <w:noProof/>
          <w:kern w:val="0"/>
          <w:sz w:val="20"/>
          <w:szCs w:val="24"/>
        </w:rPr>
        <w:t>15</w:t>
      </w:r>
      <w:r w:rsidR="001130E4" w:rsidRPr="001130E4">
        <w:rPr>
          <w:rFonts w:ascii="Calibri" w:hAnsi="Calibri" w:cs="Times New Roman"/>
          <w:noProof/>
          <w:kern w:val="0"/>
          <w:sz w:val="20"/>
          <w:szCs w:val="24"/>
        </w:rPr>
        <w:t xml:space="preserve"> (December), 1–6.</w:t>
      </w:r>
    </w:p>
    <w:p w14:paraId="54B31AB0" w14:textId="77777777" w:rsidR="001130E4" w:rsidRPr="001130E4" w:rsidRDefault="001130E4" w:rsidP="001130E4">
      <w:pPr>
        <w:autoSpaceDE w:val="0"/>
        <w:autoSpaceDN w:val="0"/>
        <w:adjustRightInd w:val="0"/>
        <w:spacing w:before="100" w:after="100"/>
        <w:ind w:left="640" w:hanging="640"/>
        <w:jc w:val="left"/>
        <w:rPr>
          <w:rFonts w:ascii="Calibri" w:hAnsi="Calibri" w:cs="Times New Roman"/>
          <w:noProof/>
          <w:kern w:val="0"/>
          <w:sz w:val="20"/>
          <w:szCs w:val="24"/>
        </w:rPr>
      </w:pPr>
      <w:r w:rsidRPr="001130E4">
        <w:rPr>
          <w:rFonts w:ascii="Calibri" w:hAnsi="Calibri" w:cs="Times New Roman"/>
          <w:noProof/>
          <w:kern w:val="0"/>
          <w:sz w:val="20"/>
          <w:szCs w:val="24"/>
        </w:rPr>
        <w:t xml:space="preserve">(2) </w:t>
      </w:r>
      <w:r w:rsidRPr="001130E4">
        <w:rPr>
          <w:rFonts w:ascii="Calibri" w:hAnsi="Calibri" w:cs="Times New Roman"/>
          <w:noProof/>
          <w:kern w:val="0"/>
          <w:sz w:val="20"/>
          <w:szCs w:val="24"/>
        </w:rPr>
        <w:tab/>
        <w:t xml:space="preserve">Yang, L.; Yang, N.; Li, B. </w:t>
      </w:r>
      <w:r w:rsidRPr="001130E4">
        <w:rPr>
          <w:rFonts w:ascii="Calibri" w:hAnsi="Calibri" w:cs="Times New Roman"/>
          <w:i/>
          <w:iCs/>
          <w:noProof/>
          <w:kern w:val="0"/>
          <w:sz w:val="20"/>
          <w:szCs w:val="24"/>
        </w:rPr>
        <w:t>Sci. Rep.</w:t>
      </w:r>
      <w:r w:rsidRPr="001130E4">
        <w:rPr>
          <w:rFonts w:ascii="Calibri" w:hAnsi="Calibri" w:cs="Times New Roman"/>
          <w:noProof/>
          <w:kern w:val="0"/>
          <w:sz w:val="20"/>
          <w:szCs w:val="24"/>
        </w:rPr>
        <w:t xml:space="preserve">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 xml:space="preserve">, </w:t>
      </w:r>
      <w:r w:rsidRPr="001130E4">
        <w:rPr>
          <w:rFonts w:ascii="Calibri" w:hAnsi="Calibri" w:cs="Times New Roman"/>
          <w:i/>
          <w:iCs/>
          <w:noProof/>
          <w:kern w:val="0"/>
          <w:sz w:val="20"/>
          <w:szCs w:val="24"/>
        </w:rPr>
        <w:t>3</w:t>
      </w:r>
      <w:r w:rsidRPr="001130E4">
        <w:rPr>
          <w:rFonts w:ascii="Calibri" w:hAnsi="Calibri" w:cs="Times New Roman"/>
          <w:noProof/>
          <w:kern w:val="0"/>
          <w:sz w:val="20"/>
          <w:szCs w:val="24"/>
        </w:rPr>
        <w:t>, 1143.</w:t>
      </w:r>
    </w:p>
    <w:p w14:paraId="7613B357" w14:textId="77777777" w:rsidR="001130E4" w:rsidRPr="001130E4" w:rsidRDefault="001130E4" w:rsidP="001130E4">
      <w:pPr>
        <w:autoSpaceDE w:val="0"/>
        <w:autoSpaceDN w:val="0"/>
        <w:adjustRightInd w:val="0"/>
        <w:spacing w:before="100" w:after="100"/>
        <w:ind w:left="640" w:hanging="640"/>
        <w:jc w:val="left"/>
        <w:rPr>
          <w:rFonts w:ascii="Calibri" w:hAnsi="Calibri"/>
          <w:noProof/>
          <w:sz w:val="20"/>
        </w:rPr>
      </w:pPr>
      <w:r w:rsidRPr="001130E4">
        <w:rPr>
          <w:rFonts w:ascii="Calibri" w:hAnsi="Calibri" w:cs="Times New Roman"/>
          <w:noProof/>
          <w:kern w:val="0"/>
          <w:sz w:val="20"/>
          <w:szCs w:val="24"/>
        </w:rPr>
        <w:t xml:space="preserve">(3) </w:t>
      </w:r>
      <w:r w:rsidRPr="001130E4">
        <w:rPr>
          <w:rFonts w:ascii="Calibri" w:hAnsi="Calibri" w:cs="Times New Roman"/>
          <w:noProof/>
          <w:kern w:val="0"/>
          <w:sz w:val="20"/>
          <w:szCs w:val="24"/>
        </w:rPr>
        <w:tab/>
        <w:t xml:space="preserve">Togo,  a.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7D1600"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125.3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7D1600"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15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7D1600">
        <w:rPr>
          <w:rFonts w:ascii="Times New Roman" w:hAnsi="Times New Roman" w:cs="Times New Roman"/>
          <w:noProof/>
          <w:color w:val="000000" w:themeColor="text1"/>
        </w:rPr>
        <w:pict w14:anchorId="28E7B23E">
          <v:shape id="_x0000_i1027" type="#_x0000_t75" style="width:172.5pt;height:138.4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7D1600"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1pt;height:219.25pt">
            <v:imagedata r:id="rId20"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hint="eastAsia"/>
          <w:color w:val="000000" w:themeColor="text1"/>
        </w:rPr>
      </w:pPr>
      <w:r w:rsidRPr="00C457DD">
        <w:rPr>
          <w:rFonts w:ascii="Times New Roman" w:hAnsi="Times New Roman" w:cs="Times New Roman"/>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6D110" w14:textId="77777777" w:rsidR="00ED7FF2" w:rsidRDefault="00ED7FF2" w:rsidP="00C154D6">
      <w:r>
        <w:separator/>
      </w:r>
    </w:p>
  </w:endnote>
  <w:endnote w:type="continuationSeparator" w:id="0">
    <w:p w14:paraId="4FFEE2D3" w14:textId="77777777" w:rsidR="00ED7FF2" w:rsidRDefault="00ED7FF2"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3659E0" w14:textId="77777777" w:rsidR="00ED7FF2" w:rsidRDefault="00ED7FF2" w:rsidP="00C154D6">
      <w:r>
        <w:separator/>
      </w:r>
    </w:p>
  </w:footnote>
  <w:footnote w:type="continuationSeparator" w:id="0">
    <w:p w14:paraId="1AC73D8D" w14:textId="77777777" w:rsidR="00ED7FF2" w:rsidRDefault="00ED7FF2"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65A98"/>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3BE7"/>
    <w:rsid w:val="00DA5C05"/>
    <w:rsid w:val="00DA61AF"/>
    <w:rsid w:val="00DA6D8F"/>
    <w:rsid w:val="00DC529A"/>
    <w:rsid w:val="00DD0F5A"/>
    <w:rsid w:val="00DD2143"/>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A2B"/>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E4177-F2F7-4AC9-A8E4-1CC29870D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14960</TotalTime>
  <Pages>14</Pages>
  <Words>4016</Words>
  <Characters>22894</Characters>
  <Application>Microsoft Office Word</Application>
  <DocSecurity>0</DocSecurity>
  <Lines>190</Lines>
  <Paragraphs>53</Paragraphs>
  <ScaleCrop>false</ScaleCrop>
  <Company/>
  <LinksUpToDate>false</LinksUpToDate>
  <CharactersWithSpaces>26857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27</cp:revision>
  <dcterms:created xsi:type="dcterms:W3CDTF">2014-11-05T05:16:00Z</dcterms:created>
  <dcterms:modified xsi:type="dcterms:W3CDTF">2017-02-11T14:08:00Z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