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Began taking </w:t>
      </w:r>
      <w:r w:rsidDel="00000000" w:rsidR="00000000" w:rsidRPr="00000000">
        <w:rPr>
          <w:rtl w:val="0"/>
        </w:rPr>
        <w:t xml:space="preserve">Gamry</w:t>
      </w:r>
      <w:r w:rsidDel="00000000" w:rsidR="00000000" w:rsidRPr="00000000">
        <w:rPr>
          <w:rtl w:val="0"/>
        </w:rPr>
        <w:t xml:space="preserve"> Measurements 08/12/25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08/12/25: Cell 1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Standards for Cell 1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NaCl 0.5 Measurements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08/13/25: Cell 1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Standards for Cell 1 redone to confirm accuracy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20C: Room temperature 0.5m HP Measurements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08/14/25: Cell 2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Used HP Cell (Cell 1) to confirm accuracy overnight at 600MPa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Standards for Cell 2 (Please recalculate using new standard solution)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Single Salt Solutions 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Mixed Salt Solution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08/15/25: Cell 2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Single Salt MgSO4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Mixed Salt solutions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Standard for Cell 2 confirmed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08/18/25: Cell 1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NaCl 0.5m Measurements at 20C, HP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08/19/25: Cell 1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NaCl 0.5m Measurements at -1C, 10C, 20C, HP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08/20/25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NaCl 0.5m measurement at 35C, some 20C, and 45C (inaccurate) 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