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5C"/>
          <w:sz w:val="52"/>
          <w:szCs w:val="52"/>
        </w:rPr>
        <w:t xml:space="preserve">911Bench Governance Server</w:t>
      </w:r>
    </w:p>
    <w:p>
      <w:pPr>
        <w:spacing w:after="100"/>
        <w:jc w:val="center"/>
      </w:pPr>
      <w:r>
        <w:rPr>
          <w:rFonts w:ascii="Arial" w:cs="Arial" w:eastAsia="Arial" w:hAnsi="Arial"/>
          <w:b/>
          <w:bCs/>
          <w:color w:val="1B3A5C"/>
          <w:sz w:val="44"/>
          <w:szCs w:val="44"/>
        </w:rPr>
        <w:t xml:space="preserve">Standalone Validation Test Plan</w:t>
      </w:r>
    </w:p>
    <w:p>
      <w:pPr>
        <w:spacing w:after="200"/>
        <w:jc w:val="center"/>
      </w:pPr>
      <w:r>
        <w:rPr>
          <w:i/>
          <w:iCs/>
          <w:color w:val="555555"/>
          <w:sz w:val="24"/>
          <w:szCs w:val="24"/>
        </w:rPr>
        <w:t xml:space="preserve">Systematic testing of the enforcement engine prior to full 911Bench pipeline development</w:t>
      </w:r>
    </w:p>
    <w:p>
      <w:pPr>
        <w:spacing w:after="80"/>
        <w:jc w:val="center"/>
      </w:pPr>
      <w:r>
        <w:rPr>
          <w:sz w:val="22"/>
          <w:szCs w:val="22"/>
        </w:rPr>
        <w:t xml:space="preserve">Version 1.0  —  2026-03-05</w:t>
      </w:r>
    </w:p>
    <w:p>
      <w:pPr>
        <w:spacing w:after="80"/>
        <w:jc w:val="center"/>
      </w:pPr>
      <w:r>
        <w:rPr>
          <w:sz w:val="22"/>
          <w:szCs w:val="22"/>
        </w:rPr>
        <w:t xml:space="preserve">Author: Barry Jinks</w:t>
      </w:r>
    </w:p>
    <w:p>
      <w:pPr>
        <w:spacing w:after="80"/>
        <w:jc w:val="center"/>
      </w:pPr>
      <w:r>
        <w:rPr>
          <w:color w:val="666666"/>
          <w:sz w:val="22"/>
          <w:szCs w:val="22"/>
        </w:rPr>
        <w:t xml:space="preserve">University of British Columbia — ECE</w:t>
      </w:r>
    </w:p>
    <w:p>
      <w:r>
        <w:br w:type="page"/>
      </w:r>
    </w:p>
    <w:p>
      <w:pPr>
        <w:pStyle w:val="Heading1"/>
        <w:spacing w:before="360" w:after="200"/>
      </w:pPr>
      <w:r>
        <w:rPr>
          <w:b/>
          <w:bCs/>
        </w:rPr>
        <w:t xml:space="preserve">1. Purpose and Motivation</w:t>
      </w:r>
    </w:p>
    <w:p>
      <w:pPr>
        <w:pStyle w:val="Heading2"/>
        <w:spacing w:before="280" w:after="160"/>
      </w:pPr>
      <w:r>
        <w:rPr>
          <w:b/>
          <w:bCs/>
        </w:rPr>
        <w:t xml:space="preserve">1.1 Why Validate the Governance Server in Isolation?</w:t>
      </w:r>
    </w:p>
    <w:p>
      <w:pPr>
        <w:spacing w:after="120"/>
      </w:pPr>
      <w:r>
        <w:t xml:space="preserve">The Governance server’s enforcement engine is the core component that implements the authority-model framework defined in Jinks, Jarvis &amp; Lemieux (2026). Before building the full 911Bench simulation pipeline (Simulation server, synthetic agents, QA evaluator, experiment harness), the enforcement engine must be validated in isolation to ensure that:</w:t>
      </w:r>
    </w:p>
    <w:p>
      <w:pPr>
        <w:pStyle w:val="ListParagraph"/>
        <w:numPr>
          <w:ilvl w:val="0"/>
          <w:numId w:val="2"/>
        </w:numPr>
        <w:spacing w:after="60"/>
      </w:pPr>
      <w:r>
        <w:rPr>
          <w:b/>
          <w:bCs/>
        </w:rPr>
        <w:t xml:space="preserve">The paper’s compositional semantics are faithfully implemented: </w:t>
      </w:r>
      <w:r>
        <w:t xml:space="preserve">Operator precedence (Prohibit → Bound → Escalate → Checkpoint → Execute → Audit), obligation enforcement, and evidence validation all behave as specified.</w:t>
      </w:r>
    </w:p>
    <w:p>
      <w:pPr>
        <w:pStyle w:val="ListParagraph"/>
        <w:numPr>
          <w:ilvl w:val="0"/>
          <w:numId w:val="2"/>
        </w:numPr>
        <w:spacing w:after="60"/>
      </w:pPr>
      <w:r>
        <w:rPr>
          <w:b/>
          <w:bCs/>
        </w:rPr>
        <w:t xml:space="preserve">Policy configurations produce deterministic, predictable enforcement behavior: </w:t>
      </w:r>
      <w:r>
        <w:t xml:space="preserve">The same ActionProposal evaluated against the same policy must always produce the same ActionOutcome.</w:t>
      </w:r>
    </w:p>
    <w:p>
      <w:pPr>
        <w:pStyle w:val="ListParagraph"/>
        <w:numPr>
          <w:ilvl w:val="0"/>
          <w:numId w:val="2"/>
        </w:numPr>
        <w:spacing w:after="60"/>
      </w:pPr>
      <w:r>
        <w:rPr>
          <w:b/>
          <w:bCs/>
        </w:rPr>
        <w:t xml:space="preserve">The enforcement engine is a reliable foundation for experiments: </w:t>
      </w:r>
      <w:r>
        <w:t xml:space="preserve">Hypotheses H3 (governance sensitivity) and H4 (policy cost) depend on the enforcement engine correctly distinguishing between governance configurations. If the engine has bugs, experimental results are meaningless.</w:t>
      </w:r>
    </w:p>
    <w:p>
      <w:pPr>
        <w:pStyle w:val="Heading2"/>
        <w:spacing w:before="280" w:after="160"/>
      </w:pPr>
      <w:r>
        <w:rPr>
          <w:b/>
          <w:bCs/>
        </w:rPr>
        <w:t xml:space="preserve">1.2 Impact on the Governance Paper</w:t>
      </w:r>
    </w:p>
    <w:p>
      <w:pPr>
        <w:spacing w:after="120"/>
      </w:pPr>
      <w:r>
        <w:t xml:space="preserve">The governance paper currently states: “This paper is a design-and-operationalization contribution. [...] We evaluate analytically via scenario-based ECC exemplars” (Section I-A). Systematic testing of a reference implementation would strengthen this to:</w:t>
      </w:r>
    </w:p>
    <w:p>
      <w:pPr>
        <w:spacing w:after="120"/>
      </w:pPr>
      <w:r>
        <w:t xml:space="preserve">“We evaluate via scenario-based instantiation and verify through systematic testing of a reference implementation that the compositional properties hold: operator precedence is deterministic, obligation enforcement catches specification gaps, evidence validation rejects malformed inputs, and different policy configurations produce measurably different enforcement behaviors on identical inputs.”</w:t>
      </w:r>
    </w:p>
    <w:p>
      <w:pPr>
        <w:spacing w:after="120"/>
      </w:pPr>
      <w:r>
        <w:t xml:space="preserve">This does not constitute empirical validation of operational impact (which requires the full 911Bench pipeline with realistic call simulations). The paper’s caveat that “outcome impacts remain future empirical work” would remain. However, the contribution moves from “we designed a framework and showed it’s plausible” to “we designed a framework, implemented its enforcement engine, and verified that its compositional properties hold under systematic testing.”</w:t>
      </w:r>
    </w:p>
    <w:p>
      <w:pPr>
        <w:pStyle w:val="Heading2"/>
        <w:spacing w:before="280" w:after="160"/>
      </w:pPr>
      <w:r>
        <w:rPr>
          <w:b/>
          <w:bCs/>
        </w:rPr>
        <w:t xml:space="preserve">1.3 Relationship to 911Bench Development</w:t>
      </w:r>
    </w:p>
    <w:p>
      <w:pPr>
        <w:spacing w:after="120"/>
      </w:pPr>
      <w:r>
        <w:t xml:space="preserve">This validation is the first milestone in the 911Bench implementation roadmap (Architecture Document Section 5.1). Full pipeline development (WP1) proceeds only after all test categories pass. The test suite becomes a permanent regression suite.</w:t>
      </w:r>
    </w:p>
    <w:p>
      <w:r>
        <w:br w:type="page"/>
      </w:r>
    </w:p>
    <w:p>
      <w:pPr>
        <w:pStyle w:val="Heading1"/>
        <w:spacing w:before="360" w:after="200"/>
      </w:pPr>
      <w:r>
        <w:rPr>
          <w:b/>
          <w:bCs/>
        </w:rPr>
        <w:t xml:space="preserve">2. Scope</w:t>
      </w:r>
    </w:p>
    <w:p>
      <w:pPr>
        <w:pStyle w:val="Heading2"/>
        <w:spacing w:before="280" w:after="160"/>
      </w:pPr>
      <w:r>
        <w:rPr>
          <w:b/>
          <w:bCs/>
        </w:rPr>
        <w:t xml:space="preserve">2.1 In Scope</w:t>
      </w:r>
    </w:p>
    <w:p>
      <w:pPr>
        <w:pStyle w:val="ListParagraph"/>
        <w:numPr>
          <w:ilvl w:val="0"/>
          <w:numId w:val="2"/>
        </w:numPr>
        <w:spacing w:after="60"/>
      </w:pPr>
      <w:r>
        <w:t xml:space="preserve">Governance server enforcement pipeline (Architecture Document Section 3.6): all 8 steps from Validate through Audit.</w:t>
      </w:r>
    </w:p>
    <w:p>
      <w:pPr>
        <w:pStyle w:val="ListParagraph"/>
        <w:numPr>
          <w:ilvl w:val="0"/>
          <w:numId w:val="2"/>
        </w:numPr>
        <w:spacing w:after="60"/>
      </w:pPr>
      <w:r>
        <w:t xml:space="preserve">YAML policy ingestion and validation (Section 3.5): schema conformance, obligation checks, predicate registration.</w:t>
      </w:r>
    </w:p>
    <w:p>
      <w:pPr>
        <w:pStyle w:val="ListParagraph"/>
        <w:numPr>
          <w:ilvl w:val="0"/>
          <w:numId w:val="2"/>
        </w:numPr>
        <w:spacing w:after="60"/>
      </w:pPr>
      <w:r>
        <w:t xml:space="preserve">Evidence validation (Section 3.3.3): type system, source validity, confidence ranges, required categories.</w:t>
      </w:r>
    </w:p>
    <w:p>
      <w:pPr>
        <w:pStyle w:val="ListParagraph"/>
        <w:numPr>
          <w:ilvl w:val="0"/>
          <w:numId w:val="2"/>
        </w:numPr>
        <w:spacing w:after="60"/>
      </w:pPr>
      <w:r>
        <w:t xml:space="preserve">ActionProposal/ActionOutcome contract (Section 3.3): schema correctness, all decision outcomes, enforcement traces.</w:t>
      </w:r>
    </w:p>
    <w:p>
      <w:pPr>
        <w:pStyle w:val="ListParagraph"/>
        <w:numPr>
          <w:ilvl w:val="0"/>
          <w:numId w:val="2"/>
        </w:numPr>
        <w:spacing w:after="60"/>
      </w:pPr>
      <w:r>
        <w:t xml:space="preserve">Evidence predicates (Section 3.3.3): all built-in predicates across all operator types.</w:t>
      </w:r>
    </w:p>
    <w:p>
      <w:pPr>
        <w:pStyle w:val="ListParagraph"/>
        <w:numPr>
          <w:ilvl w:val="0"/>
          <w:numId w:val="2"/>
        </w:numPr>
        <w:spacing w:after="60"/>
      </w:pPr>
      <w:r>
        <w:t xml:space="preserve">Checkpoint and escalation workflows via shims (configurable mock responses).</w:t>
      </w:r>
    </w:p>
    <w:p>
      <w:pPr>
        <w:pStyle w:val="ListParagraph"/>
        <w:numPr>
          <w:ilvl w:val="0"/>
          <w:numId w:val="2"/>
        </w:numPr>
        <w:spacing w:after="60"/>
      </w:pPr>
      <w:r>
        <w:t xml:space="preserve">Policy comparison: behavioral differences between policy configurations on identical inputs.</w:t>
      </w:r>
    </w:p>
    <w:p>
      <w:pPr>
        <w:pStyle w:val="Heading2"/>
        <w:spacing w:before="280" w:after="160"/>
      </w:pPr>
      <w:r>
        <w:rPr>
          <w:b/>
          <w:bCs/>
        </w:rPr>
        <w:t xml:space="preserve">2.2 Out of Scope</w:t>
      </w:r>
    </w:p>
    <w:p>
      <w:pPr>
        <w:pStyle w:val="ListParagraph"/>
        <w:numPr>
          <w:ilvl w:val="0"/>
          <w:numId w:val="2"/>
        </w:numPr>
        <w:spacing w:after="60"/>
      </w:pPr>
      <w:r>
        <w:t xml:space="preserve">ECC Simulation server (transcript, CAD state, episode lifecycle, UI).</w:t>
      </w:r>
    </w:p>
    <w:p>
      <w:pPr>
        <w:pStyle w:val="ListParagraph"/>
        <w:numPr>
          <w:ilvl w:val="0"/>
          <w:numId w:val="2"/>
        </w:numPr>
        <w:spacing w:after="60"/>
      </w:pPr>
      <w:r>
        <w:t xml:space="preserve">Synthetic agents (caller, call-taker, QA evaluator, 911Buddy).</w:t>
      </w:r>
    </w:p>
    <w:p>
      <w:pPr>
        <w:pStyle w:val="ListParagraph"/>
        <w:numPr>
          <w:ilvl w:val="0"/>
          <w:numId w:val="2"/>
        </w:numPr>
        <w:spacing w:after="60"/>
      </w:pPr>
      <w:r>
        <w:t xml:space="preserve">MCP transport layer (HTTP/SSE). The harness calls the enforcement engine directly via Python API.</w:t>
      </w:r>
    </w:p>
    <w:p>
      <w:pPr>
        <w:pStyle w:val="ListParagraph"/>
        <w:numPr>
          <w:ilvl w:val="0"/>
          <w:numId w:val="2"/>
        </w:numPr>
        <w:spacing w:after="60"/>
      </w:pPr>
      <w:r>
        <w:t xml:space="preserve">QA scoring and operational outcome measurement.</w:t>
      </w:r>
    </w:p>
    <w:p>
      <w:pPr>
        <w:pStyle w:val="ListParagraph"/>
        <w:numPr>
          <w:ilvl w:val="0"/>
          <w:numId w:val="2"/>
        </w:numPr>
        <w:spacing w:after="60"/>
      </w:pPr>
      <w:r>
        <w:t xml:space="preserve">Performance under load (concurrent episodes, throughput). Only single-proposal latency is measured.</w:t>
      </w:r>
    </w:p>
    <w:p>
      <w:r>
        <w:br w:type="page"/>
      </w:r>
    </w:p>
    <w:p>
      <w:pPr>
        <w:pStyle w:val="Heading1"/>
        <w:spacing w:before="360" w:after="200"/>
      </w:pPr>
      <w:r>
        <w:rPr>
          <w:b/>
          <w:bCs/>
        </w:rPr>
        <w:t xml:space="preserve">3. Test Harness Architecture</w:t>
      </w:r>
    </w:p>
    <w:p>
      <w:pPr>
        <w:pStyle w:val="Heading2"/>
        <w:spacing w:before="280" w:after="160"/>
      </w:pPr>
      <w:r>
        <w:rPr>
          <w:b/>
          <w:bCs/>
        </w:rPr>
        <w:t xml:space="preserve">3.1 Components</w:t>
      </w:r>
    </w:p>
    <w:p>
      <w:pPr>
        <w:pStyle w:val="ListParagraph"/>
        <w:numPr>
          <w:ilvl w:val="0"/>
          <w:numId w:val="2"/>
        </w:numPr>
        <w:spacing w:after="60"/>
      </w:pPr>
      <w:r>
        <w:rPr>
          <w:b/>
          <w:bCs/>
        </w:rPr>
        <w:t xml:space="preserve">Enforcement Engine: </w:t>
      </w:r>
      <w:r>
        <w:t xml:space="preserve">The Governance server’s enforcement pipeline instantiated as a Python object. No MCP server, no HTTP listener. The harness imports </w:t>
      </w:r>
      <w:r>
        <w:rPr>
          <w:rFonts w:ascii="Courier New" w:cs="Courier New" w:eastAsia="Courier New" w:hAnsi="Courier New"/>
          <w:sz w:val="18"/>
          <w:szCs w:val="18"/>
        </w:rPr>
        <w:t xml:space="preserve">gov_server.enforcement.Engine</w:t>
      </w:r>
      <w:r>
        <w:t xml:space="preserve"> directly.</w:t>
      </w:r>
    </w:p>
    <w:p>
      <w:pPr>
        <w:pStyle w:val="ListParagraph"/>
        <w:numPr>
          <w:ilvl w:val="0"/>
          <w:numId w:val="2"/>
        </w:numPr>
        <w:spacing w:after="60"/>
      </w:pPr>
      <w:r>
        <w:rPr>
          <w:b/>
          <w:bCs/>
        </w:rPr>
        <w:t xml:space="preserve">Policy Loader: </w:t>
      </w:r>
      <w:r>
        <w:t xml:space="preserve">Loads and validates YAML policy files and action_class registry files. Same code as the production Governance server.</w:t>
      </w:r>
    </w:p>
    <w:p>
      <w:pPr>
        <w:pStyle w:val="ListParagraph"/>
        <w:numPr>
          <w:ilvl w:val="0"/>
          <w:numId w:val="2"/>
        </w:numPr>
        <w:spacing w:after="60"/>
      </w:pPr>
      <w:r>
        <w:rPr>
          <w:b/>
          <w:bCs/>
        </w:rPr>
        <w:t xml:space="preserve">Checkpoint Shim: </w:t>
      </w:r>
      <w:r>
        <w:t xml:space="preserve">A configurable mock that responds to checkpoint requests without a Simulation server. Modes:</w:t>
      </w:r>
    </w:p>
    <w:p>
      <w:pPr>
        <w:pStyle w:val="ListParagraph"/>
        <w:numPr>
          <w:ilvl w:val="1"/>
          <w:numId w:val="2"/>
        </w:numPr>
        <w:spacing w:after="60"/>
      </w:pPr>
      <w:r>
        <w:rPr>
          <w:rFonts w:ascii="Courier New" w:cs="Courier New" w:eastAsia="Courier New" w:hAnsi="Courier New"/>
          <w:sz w:val="18"/>
          <w:szCs w:val="18"/>
        </w:rPr>
        <w:t xml:space="preserve">auto_approve</w:t>
      </w:r>
      <w:r>
        <w:t xml:space="preserve">: immediately return </w:t>
      </w:r>
      <w:r>
        <w:rPr>
          <w:rFonts w:ascii="Courier New" w:cs="Courier New" w:eastAsia="Courier New" w:hAnsi="Courier New"/>
          <w:sz w:val="18"/>
          <w:szCs w:val="18"/>
        </w:rPr>
        <w:t xml:space="preserve">approved</w:t>
      </w:r>
      <w:r>
        <w:t xml:space="preserve">.</w:t>
      </w:r>
    </w:p>
    <w:p>
      <w:pPr>
        <w:pStyle w:val="ListParagraph"/>
        <w:numPr>
          <w:ilvl w:val="1"/>
          <w:numId w:val="2"/>
        </w:numPr>
        <w:spacing w:after="60"/>
      </w:pPr>
      <w:r>
        <w:rPr>
          <w:rFonts w:ascii="Courier New" w:cs="Courier New" w:eastAsia="Courier New" w:hAnsi="Courier New"/>
          <w:sz w:val="18"/>
          <w:szCs w:val="18"/>
        </w:rPr>
        <w:t xml:space="preserve">auto_deny</w:t>
      </w:r>
      <w:r>
        <w:t xml:space="preserve">: immediately return </w:t>
      </w:r>
      <w:r>
        <w:rPr>
          <w:rFonts w:ascii="Courier New" w:cs="Courier New" w:eastAsia="Courier New" w:hAnsi="Courier New"/>
          <w:sz w:val="18"/>
          <w:szCs w:val="18"/>
        </w:rPr>
        <w:t xml:space="preserve">denied</w:t>
      </w:r>
      <w:r>
        <w:t xml:space="preserve"> with a configurable rationale.</w:t>
      </w:r>
    </w:p>
    <w:p>
      <w:pPr>
        <w:pStyle w:val="ListParagraph"/>
        <w:numPr>
          <w:ilvl w:val="1"/>
          <w:numId w:val="2"/>
        </w:numPr>
        <w:spacing w:after="60"/>
      </w:pPr>
      <w:r>
        <w:rPr>
          <w:rFonts w:ascii="Courier New" w:cs="Courier New" w:eastAsia="Courier New" w:hAnsi="Courier New"/>
          <w:sz w:val="18"/>
          <w:szCs w:val="18"/>
        </w:rPr>
        <w:t xml:space="preserve">auto_edit</w:t>
      </w:r>
      <w:r>
        <w:t xml:space="preserve">: return </w:t>
      </w:r>
      <w:r>
        <w:rPr>
          <w:rFonts w:ascii="Courier New" w:cs="Courier New" w:eastAsia="Courier New" w:hAnsi="Courier New"/>
          <w:sz w:val="18"/>
          <w:szCs w:val="18"/>
        </w:rPr>
        <w:t xml:space="preserve">edited_approved</w:t>
      </w:r>
      <w:r>
        <w:t xml:space="preserve"> with a configurable edit function applied to the payload.</w:t>
      </w:r>
    </w:p>
    <w:p>
      <w:pPr>
        <w:pStyle w:val="ListParagraph"/>
        <w:numPr>
          <w:ilvl w:val="1"/>
          <w:numId w:val="2"/>
        </w:numPr>
        <w:spacing w:after="60"/>
      </w:pPr>
      <w:r>
        <w:rPr>
          <w:rFonts w:ascii="Courier New" w:cs="Courier New" w:eastAsia="Courier New" w:hAnsi="Courier New"/>
          <w:sz w:val="18"/>
          <w:szCs w:val="18"/>
        </w:rPr>
        <w:t xml:space="preserve">auto_defer</w:t>
      </w:r>
      <w:r>
        <w:t xml:space="preserve">: return </w:t>
      </w:r>
      <w:r>
        <w:rPr>
          <w:rFonts w:ascii="Courier New" w:cs="Courier New" w:eastAsia="Courier New" w:hAnsi="Courier New"/>
          <w:sz w:val="18"/>
          <w:szCs w:val="18"/>
        </w:rPr>
        <w:t xml:space="preserve">deferred_escalated</w:t>
      </w:r>
      <w:r>
        <w:t xml:space="preserve"> to test escalation routing.</w:t>
      </w:r>
    </w:p>
    <w:p>
      <w:pPr>
        <w:pStyle w:val="ListParagraph"/>
        <w:numPr>
          <w:ilvl w:val="1"/>
          <w:numId w:val="2"/>
        </w:numPr>
        <w:spacing w:after="60"/>
      </w:pPr>
      <w:r>
        <w:rPr>
          <w:rFonts w:ascii="Courier New" w:cs="Courier New" w:eastAsia="Courier New" w:hAnsi="Courier New"/>
          <w:sz w:val="18"/>
          <w:szCs w:val="18"/>
        </w:rPr>
        <w:t xml:space="preserve">auto_re_escalate</w:t>
      </w:r>
      <w:r>
        <w:t xml:space="preserve">: for escalation targets, return </w:t>
      </w:r>
      <w:r>
        <w:rPr>
          <w:rFonts w:ascii="Courier New" w:cs="Courier New" w:eastAsia="Courier New" w:hAnsi="Courier New"/>
          <w:sz w:val="18"/>
          <w:szCs w:val="18"/>
        </w:rPr>
        <w:t xml:space="preserve">re_escalated</w:t>
      </w:r>
      <w:r>
        <w:t xml:space="preserve"> to test escalation chains.</w:t>
      </w:r>
    </w:p>
    <w:p>
      <w:pPr>
        <w:pStyle w:val="ListParagraph"/>
        <w:numPr>
          <w:ilvl w:val="1"/>
          <w:numId w:val="2"/>
        </w:numPr>
        <w:spacing w:after="60"/>
      </w:pPr>
      <w:r>
        <w:rPr>
          <w:rFonts w:ascii="Courier New" w:cs="Courier New" w:eastAsia="Courier New" w:hAnsi="Courier New"/>
          <w:sz w:val="18"/>
          <w:szCs w:val="18"/>
        </w:rPr>
        <w:t xml:space="preserve">timeout</w:t>
      </w:r>
      <w:r>
        <w:t xml:space="preserve">: simulate timeout by returning no response within timeout_ms.</w:t>
      </w:r>
    </w:p>
    <w:p>
      <w:pPr>
        <w:pStyle w:val="ListParagraph"/>
        <w:numPr>
          <w:ilvl w:val="1"/>
          <w:numId w:val="2"/>
        </w:numPr>
        <w:spacing w:after="60"/>
      </w:pPr>
      <w:r>
        <w:rPr>
          <w:rFonts w:ascii="Courier New" w:cs="Courier New" w:eastAsia="Courier New" w:hAnsi="Courier New"/>
          <w:sz w:val="18"/>
          <w:szCs w:val="18"/>
        </w:rPr>
        <w:t xml:space="preserve">scripted</w:t>
      </w:r>
      <w:r>
        <w:t xml:space="preserve">: return a pre-defined sequence of responses for multi-step scenarios.</w:t>
      </w:r>
    </w:p>
    <w:p>
      <w:pPr>
        <w:pStyle w:val="ListParagraph"/>
        <w:numPr>
          <w:ilvl w:val="0"/>
          <w:numId w:val="2"/>
        </w:numPr>
        <w:spacing w:after="60"/>
      </w:pPr>
      <w:r>
        <w:rPr>
          <w:b/>
          <w:bCs/>
        </w:rPr>
        <w:t xml:space="preserve">Plant State Shim: </w:t>
      </w:r>
      <w:r>
        <w:t xml:space="preserve">A mock CAD state that supports </w:t>
      </w:r>
      <w:r>
        <w:rPr>
          <w:rFonts w:ascii="Courier New" w:cs="Courier New" w:eastAsia="Courier New" w:hAnsi="Courier New"/>
          <w:sz w:val="18"/>
          <w:szCs w:val="18"/>
        </w:rPr>
        <w:t xml:space="preserve">get_state_snapshot</w:t>
      </w:r>
      <w:r>
        <w:t xml:space="preserve"> (returns configurable cad_state + versions) and </w:t>
      </w:r>
      <w:r>
        <w:rPr>
          <w:rFonts w:ascii="Courier New" w:cs="Courier New" w:eastAsia="Courier New" w:hAnsi="Courier New"/>
          <w:sz w:val="18"/>
          <w:szCs w:val="18"/>
        </w:rPr>
        <w:t xml:space="preserve">apply_cad_patch</w:t>
      </w:r>
      <w:r>
        <w:t xml:space="preserve"> (validates OCC, updates state, returns new versions). Used for freshness validation testing.</w:t>
      </w:r>
    </w:p>
    <w:p>
      <w:pPr>
        <w:pStyle w:val="ListParagraph"/>
        <w:numPr>
          <w:ilvl w:val="0"/>
          <w:numId w:val="2"/>
        </w:numPr>
        <w:spacing w:after="60"/>
      </w:pPr>
      <w:r>
        <w:rPr>
          <w:b/>
          <w:bCs/>
        </w:rPr>
        <w:t xml:space="preserve">Test Suite Loader: </w:t>
      </w:r>
      <w:r>
        <w:t xml:space="preserve">Reads test cases from JSON files organized by test category. Each test case specifies an ActionProposal, a policy file, shim configuration, and expected outcomes.</w:t>
      </w:r>
    </w:p>
    <w:p>
      <w:pPr>
        <w:pStyle w:val="ListParagraph"/>
        <w:numPr>
          <w:ilvl w:val="0"/>
          <w:numId w:val="2"/>
        </w:numPr>
        <w:spacing w:after="60"/>
      </w:pPr>
      <w:r>
        <w:rPr>
          <w:b/>
          <w:bCs/>
        </w:rPr>
        <w:t xml:space="preserve">Result Collector: </w:t>
      </w:r>
      <w:r>
        <w:t xml:space="preserve">Captures ActionOutcomes, enforcement traces, timing data, and pass/fail verdicts. Exports results as JSON and summary CSV.</w:t>
      </w:r>
    </w:p>
    <w:p>
      <w:pPr>
        <w:pStyle w:val="Heading2"/>
        <w:spacing w:before="280" w:after="160"/>
      </w:pPr>
      <w:r>
        <w:rPr>
          <w:b/>
          <w:bCs/>
        </w:rPr>
        <w:t xml:space="preserve">3.2 Test Case Schema</w:t>
      </w:r>
    </w:p>
    <w:p>
      <w:pPr>
        <w:spacing w:after="0"/>
        <w:ind w:left="360"/>
      </w:pPr>
      <w:r>
        <w:rPr>
          <w:rFonts w:ascii="Courier New" w:cs="Courier New" w:eastAsia="Courier New" w:hAnsi="Courier New"/>
          <w:sz w:val="18"/>
          <w:szCs w:val="18"/>
        </w:rPr>
        <w:t xml:space="preserve">{</w:t>
      </w:r>
    </w:p>
    <w:p>
      <w:pPr>
        <w:spacing w:after="0"/>
        <w:ind w:left="360"/>
      </w:pPr>
      <w:r>
        <w:rPr>
          <w:rFonts w:ascii="Courier New" w:cs="Courier New" w:eastAsia="Courier New" w:hAnsi="Courier New"/>
          <w:sz w:val="18"/>
          <w:szCs w:val="18"/>
        </w:rPr>
        <w:t xml:space="preserve">  "test_id": "PROH-001",</w:t>
      </w:r>
    </w:p>
    <w:p>
      <w:pPr>
        <w:spacing w:after="0"/>
        <w:ind w:left="360"/>
      </w:pPr>
      <w:r>
        <w:rPr>
          <w:rFonts w:ascii="Courier New" w:cs="Courier New" w:eastAsia="Courier New" w:hAnsi="Courier New"/>
          <w:sz w:val="18"/>
          <w:szCs w:val="18"/>
        </w:rPr>
        <w:t xml:space="preserve">  "category": "operator_precedence",</w:t>
      </w:r>
    </w:p>
    <w:p>
      <w:pPr>
        <w:spacing w:after="0"/>
        <w:ind w:left="360"/>
      </w:pPr>
      <w:r>
        <w:rPr>
          <w:rFonts w:ascii="Courier New" w:cs="Courier New" w:eastAsia="Courier New" w:hAnsi="Courier New"/>
          <w:sz w:val="18"/>
          <w:szCs w:val="18"/>
        </w:rPr>
        <w:t xml:space="preserve">  "subcategory": "prohibit_dominance",</w:t>
      </w:r>
    </w:p>
    <w:p>
      <w:pPr>
        <w:spacing w:after="0"/>
        <w:ind w:left="360"/>
      </w:pPr>
      <w:r>
        <w:rPr>
          <w:rFonts w:ascii="Courier New" w:cs="Courier New" w:eastAsia="Courier New" w:hAnsi="Courier New"/>
          <w:sz w:val="18"/>
          <w:szCs w:val="18"/>
        </w:rPr>
        <w:t xml:space="preserve">  "description": "Prohibit denies action even when all other operators would allow",</w:t>
      </w:r>
    </w:p>
    <w:p>
      <w:pPr>
        <w:spacing w:after="0"/>
        <w:ind w:left="360"/>
      </w:pPr>
      <w:r>
        <w:rPr>
          <w:rFonts w:ascii="Courier New" w:cs="Courier New" w:eastAsia="Courier New" w:hAnsi="Courier New"/>
          <w:sz w:val="18"/>
          <w:szCs w:val="18"/>
        </w:rPr>
        <w:t xml:space="preserve">  "policy_file": "policies/test_prohibit_basic.yaml",</w:t>
      </w:r>
    </w:p>
    <w:p>
      <w:pPr>
        <w:spacing w:after="0"/>
        <w:ind w:left="360"/>
      </w:pPr>
      <w:r>
        <w:rPr>
          <w:rFonts w:ascii="Courier New" w:cs="Courier New" w:eastAsia="Courier New" w:hAnsi="Courier New"/>
          <w:sz w:val="18"/>
          <w:szCs w:val="18"/>
        </w:rPr>
        <w:t xml:space="preserve">  "registry_file": "registries/test_registry.yaml",</w:t>
      </w:r>
    </w:p>
    <w:p>
      <w:pPr>
        <w:spacing w:after="0"/>
        <w:ind w:left="360"/>
      </w:pPr>
      <w:r>
        <w:rPr>
          <w:rFonts w:ascii="Courier New" w:cs="Courier New" w:eastAsia="Courier New" w:hAnsi="Courier New"/>
          <w:sz w:val="18"/>
          <w:szCs w:val="18"/>
        </w:rPr>
        <w:t xml:space="preserve">  "action_proposal": { ... },              // Full ActionProposal JSON</w:t>
      </w:r>
    </w:p>
    <w:p>
      <w:pPr>
        <w:spacing w:after="0"/>
        <w:ind w:left="360"/>
      </w:pPr>
      <w:r>
        <w:rPr>
          <w:rFonts w:ascii="Courier New" w:cs="Courier New" w:eastAsia="Courier New" w:hAnsi="Courier New"/>
          <w:sz w:val="18"/>
          <w:szCs w:val="18"/>
        </w:rPr>
        <w:t xml:space="preserve">  "plant_state": { ... },                  // Initial cad_state + versions</w:t>
      </w:r>
    </w:p>
    <w:p>
      <w:pPr>
        <w:spacing w:after="0"/>
        <w:ind w:left="360"/>
      </w:pPr>
      <w:r>
        <w:rPr>
          <w:rFonts w:ascii="Courier New" w:cs="Courier New" w:eastAsia="Courier New" w:hAnsi="Courier New"/>
          <w:sz w:val="18"/>
          <w:szCs w:val="18"/>
        </w:rPr>
        <w:t xml:space="preserve">  "checkpoint_shim": "auto_approve",       // Shim mode</w:t>
      </w:r>
    </w:p>
    <w:p>
      <w:pPr>
        <w:spacing w:after="0"/>
        <w:ind w:left="360"/>
      </w:pPr>
      <w:r>
        <w:rPr>
          <w:rFonts w:ascii="Courier New" w:cs="Courier New" w:eastAsia="Courier New" w:hAnsi="Courier New"/>
          <w:sz w:val="18"/>
          <w:szCs w:val="18"/>
        </w:rPr>
        <w:t xml:space="preserve">  "expected": {</w:t>
      </w:r>
    </w:p>
    <w:p>
      <w:pPr>
        <w:spacing w:after="0"/>
        <w:ind w:left="360"/>
      </w:pPr>
      <w:r>
        <w:rPr>
          <w:rFonts w:ascii="Courier New" w:cs="Courier New" w:eastAsia="Courier New" w:hAnsi="Courier New"/>
          <w:sz w:val="18"/>
          <w:szCs w:val="18"/>
        </w:rPr>
        <w:t xml:space="preserve">    "decision": "denied",</w:t>
      </w:r>
    </w:p>
    <w:p>
      <w:pPr>
        <w:spacing w:after="0"/>
        <w:ind w:left="360"/>
      </w:pPr>
      <w:r>
        <w:rPr>
          <w:rFonts w:ascii="Courier New" w:cs="Courier New" w:eastAsia="Courier New" w:hAnsi="Courier New"/>
          <w:sz w:val="18"/>
          <w:szCs w:val="18"/>
        </w:rPr>
        <w:t xml:space="preserve">    "denial_rule_id": "test_prohibit_rule_1",</w:t>
      </w:r>
    </w:p>
    <w:p>
      <w:pPr>
        <w:spacing w:after="0"/>
        <w:ind w:left="360"/>
      </w:pPr>
      <w:r>
        <w:rPr>
          <w:rFonts w:ascii="Courier New" w:cs="Courier New" w:eastAsia="Courier New" w:hAnsi="Courier New"/>
          <w:sz w:val="18"/>
          <w:szCs w:val="18"/>
        </w:rPr>
        <w:t xml:space="preserve">    "enforcement_trace_steps": [           // Ordered steps that must appear</w:t>
      </w:r>
    </w:p>
    <w:p>
      <w:pPr>
        <w:spacing w:after="0"/>
        <w:ind w:left="360"/>
      </w:pPr>
      <w:r>
        <w:rPr>
          <w:rFonts w:ascii="Courier New" w:cs="Courier New" w:eastAsia="Courier New" w:hAnsi="Courier New"/>
          <w:sz w:val="18"/>
          <w:szCs w:val="18"/>
        </w:rPr>
        <w:t xml:space="preserve">      {"step": "validate", "result": "pass"},</w:t>
      </w:r>
    </w:p>
    <w:p>
      <w:pPr>
        <w:spacing w:after="0"/>
        <w:ind w:left="360"/>
      </w:pPr>
      <w:r>
        <w:rPr>
          <w:rFonts w:ascii="Courier New" w:cs="Courier New" w:eastAsia="Courier New" w:hAnsi="Courier New"/>
          <w:sz w:val="18"/>
          <w:szCs w:val="18"/>
        </w:rPr>
        <w:t xml:space="preserve">      {"step": "prohibit", "result": "deny"}</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"audit_emitted": true,                 // Audit must still fire on denial</w:t>
      </w:r>
    </w:p>
    <w:p>
      <w:pPr>
        <w:spacing w:after="0"/>
        <w:ind w:left="360"/>
      </w:pPr>
      <w:r>
        <w:rPr>
          <w:rFonts w:ascii="Courier New" w:cs="Courier New" w:eastAsia="Courier New" w:hAnsi="Courier New"/>
          <w:sz w:val="18"/>
          <w:szCs w:val="18"/>
        </w:rPr>
        <w:t xml:space="preserve">    "checkpoint_invoked": false,            // Checkpoint should not be reached</w:t>
      </w:r>
    </w:p>
    <w:p>
      <w:pPr>
        <w:spacing w:after="0"/>
        <w:ind w:left="360"/>
      </w:pPr>
      <w:r>
        <w:rPr>
          <w:rFonts w:ascii="Courier New" w:cs="Courier New" w:eastAsia="Courier New" w:hAnsi="Courier New"/>
          <w:sz w:val="18"/>
          <w:szCs w:val="18"/>
        </w:rPr>
        <w:t xml:space="preserve">    "escalation_invoked": false</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"deterministic": true                    // Must produce identical results on re-run</w:t>
      </w:r>
    </w:p>
    <w:p>
      <w:pPr>
        <w:spacing w:after="0"/>
        <w:ind w:left="360"/>
      </w:pPr>
      <w:r>
        <w:rPr>
          <w:rFonts w:ascii="Courier New" w:cs="Courier New" w:eastAsia="Courier New" w:hAnsi="Courier New"/>
          <w:sz w:val="18"/>
          <w:szCs w:val="18"/>
        </w:rPr>
        <w:t xml:space="preserve">}</w:t>
      </w:r>
    </w:p>
    <w:p>
      <w:pPr>
        <w:pStyle w:val="Heading2"/>
        <w:spacing w:before="280" w:after="160"/>
      </w:pPr>
      <w:r>
        <w:rPr>
          <w:b/>
          <w:bCs/>
        </w:rPr>
        <w:t xml:space="preserve">3.3 Execution Flow</w:t>
      </w:r>
    </w:p>
    <w:p>
      <w:pPr>
        <w:pStyle w:val="ListParagraph"/>
        <w:numPr>
          <w:ilvl w:val="0"/>
          <w:numId w:val="3"/>
        </w:numPr>
        <w:spacing w:after="60"/>
      </w:pPr>
      <w:r>
        <w:t xml:space="preserve">Load test suite JSON files for the selected test categories.</w:t>
      </w:r>
    </w:p>
    <w:p>
      <w:pPr>
        <w:pStyle w:val="ListParagraph"/>
        <w:numPr>
          <w:ilvl w:val="0"/>
          <w:numId w:val="3"/>
        </w:numPr>
        <w:spacing w:after="60"/>
      </w:pPr>
      <w:r>
        <w:t xml:space="preserve">For each test case: load the specified policy and registry files, configure the checkpoint and plant state shims, instantiate the enforcement engine.</w:t>
      </w:r>
    </w:p>
    <w:p>
      <w:pPr>
        <w:pStyle w:val="ListParagraph"/>
        <w:numPr>
          <w:ilvl w:val="0"/>
          <w:numId w:val="3"/>
        </w:numPr>
        <w:spacing w:after="60"/>
      </w:pPr>
      <w:r>
        <w:t xml:space="preserve">Submit the ActionProposal to the engine.</w:t>
      </w:r>
    </w:p>
    <w:p>
      <w:pPr>
        <w:pStyle w:val="ListParagraph"/>
        <w:numPr>
          <w:ilvl w:val="0"/>
          <w:numId w:val="3"/>
        </w:numPr>
        <w:spacing w:after="60"/>
      </w:pPr>
      <w:r>
        <w:t xml:space="preserve">Capture the ActionOutcome and full enforcement trace.</w:t>
      </w:r>
    </w:p>
    <w:p>
      <w:pPr>
        <w:pStyle w:val="ListParagraph"/>
        <w:numPr>
          <w:ilvl w:val="0"/>
          <w:numId w:val="3"/>
        </w:numPr>
        <w:spacing w:after="60"/>
      </w:pPr>
      <w:r>
        <w:t xml:space="preserve">Compare against expected outcomes: decision, denial_rule_id, enforcement_trace_steps (ordered subset match), audit_emitted, checkpoint_invoked, escalation_invoked.</w:t>
      </w:r>
    </w:p>
    <w:p>
      <w:pPr>
        <w:pStyle w:val="ListParagraph"/>
        <w:numPr>
          <w:ilvl w:val="0"/>
          <w:numId w:val="3"/>
        </w:numPr>
        <w:spacing w:after="60"/>
      </w:pPr>
      <w:r>
        <w:t xml:space="preserve">For deterministic test cases: re-run and verify bit-identical ActionOutcome.</w:t>
      </w:r>
    </w:p>
    <w:p>
      <w:pPr>
        <w:pStyle w:val="ListParagraph"/>
        <w:numPr>
          <w:ilvl w:val="0"/>
          <w:numId w:val="3"/>
        </w:numPr>
        <w:spacing w:after="60"/>
      </w:pPr>
      <w:r>
        <w:t xml:space="preserve">Record pass/fail, timing, and any discrepancies.</w:t>
      </w:r>
    </w:p>
    <w:p>
      <w:pPr>
        <w:pStyle w:val="ListParagraph"/>
        <w:numPr>
          <w:ilvl w:val="0"/>
          <w:numId w:val="3"/>
        </w:numPr>
        <w:spacing w:after="60"/>
      </w:pPr>
      <w:r>
        <w:t xml:space="preserve">Export results.</w:t>
      </w:r>
    </w:p>
    <w:p>
      <w:r>
        <w:br w:type="page"/>
      </w:r>
    </w:p>
    <w:p>
      <w:pPr>
        <w:pStyle w:val="Heading1"/>
        <w:spacing w:before="360" w:after="200"/>
      </w:pPr>
      <w:r>
        <w:rPr>
          <w:b/>
          <w:bCs/>
        </w:rPr>
        <w:t xml:space="preserve">4. Test Categories and Cases</w:t>
      </w:r>
    </w:p>
    <w:p>
      <w:pPr>
        <w:spacing w:after="120"/>
      </w:pPr>
      <w:r>
        <w:t xml:space="preserve">Tests are organized into seven categories. Each category targets a specific property of the enforcement engine. Within each category, test cases are designed to cover normal paths, boundary conditions, and error conditions.</w:t>
      </w:r>
    </w:p>
    <w:p>
      <w:pPr>
        <w:pStyle w:val="Heading2"/>
        <w:spacing w:before="280" w:after="160"/>
      </w:pPr>
      <w:r>
        <w:rPr>
          <w:b/>
          <w:bCs/>
        </w:rPr>
        <w:t xml:space="preserve">4.1 Operator Precedence</w:t>
      </w:r>
    </w:p>
    <w:p>
      <w:pPr>
        <w:spacing w:after="120"/>
      </w:pPr>
      <w:r>
        <w:t xml:space="preserve">Validates that the enforcement pipeline evaluates operators in the correct order and that higher-precedence operators dominate.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7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Test ID</w:t>
            </w:r>
          </w:p>
        </w:tc>
        <w:tc>
          <w:tcPr>
            <w:tcW w:type="dxa" w:w="5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Description</w:t>
            </w:r>
          </w:p>
        </w:tc>
        <w:tc>
          <w:tcPr>
            <w:tcW w:type="dxa" w:w="2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Expected Outcome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PREC-001</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Prohibit fires; Bound, Escalate, Checkpoint would all pass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denied at Prohibit; no subsequent operators evaluated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PREC-002</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Bound violation with on_violation: escalate; Checkpoint rule also matches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Escalate invoked from Bound before Checkpoint is reached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PREC-003</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Proactive Escalate condition matches; Checkpoint rule also matches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Escalate fires at step 5; Checkpoint at step 6 not reached (action already routed to escalation target)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PREC-004</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 Prohibit, Bound passes, no Escalate, Checkpoint approves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executed; all steps appear in trace in correct order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PREC-005</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Freshness check fails (stale read_set)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needs_retry_conflict returned before Escalate or Checkpoint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PREC-006</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Bound clamps value; Checkpoint then approves clamped value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executed with clamped payload; trace shows Bound transform then Checkpoint approval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PREC-007</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Audit emitted even on denial at Prohibit step</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denied; audit_emitted = true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PREC-008</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Audit emitted even on needs_retry_conflict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needs_retry_conflict; audit_emitted = true</w:t>
            </w:r>
          </w:p>
        </w:tc>
      </w:tr>
    </w:tbl>
    <w:p>
      <w:pPr>
        <w:pStyle w:val="Heading2"/>
        <w:spacing w:before="280" w:after="160"/>
      </w:pPr>
      <w:r>
        <w:rPr>
          <w:b/>
          <w:bCs/>
        </w:rPr>
        <w:t xml:space="preserve">4.2 Obligation Enforcement</w:t>
      </w:r>
    </w:p>
    <w:p>
      <w:pPr>
        <w:spacing w:after="120"/>
      </w:pPr>
      <w:r>
        <w:t xml:space="preserve">Validates the three default obligations from the governance paper (Section III-D-c) are enforced during policy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7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Test ID</w:t>
            </w:r>
          </w:p>
        </w:tc>
        <w:tc>
          <w:tcPr>
            <w:tcW w:type="dxa" w:w="5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Description</w:t>
            </w:r>
          </w:p>
        </w:tc>
        <w:tc>
          <w:tcPr>
            <w:tcW w:type="dxa" w:w="2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Expected Outcome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OBLIG-001</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Policy with action_class missing Audit operator</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Policy validation fails with 'missing_audit_operator'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OBLIG-002</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A3 action_class with no rollback semantics in registry and no Checkpoint in policy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Policy validation fails with 'missing_rollback_or_checkpoint_for_A3'</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OBLIG-003</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A4 action_class with no Escalate rules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Policy validation fails with 'missing_escalation_for_A4'</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OBLIG-004</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A4 action_class with Escalate rules present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Policy validation passes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OBLIG-005</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A2 action_class with Audit and Checkpoint; no Escalate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Policy validation passes (Escalate not required below A4)</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OBLIG-006</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A3 action_class with rollback semantics in registry; no Checkpoint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Policy validation passes (rollback satisfies obligation 2)</w:t>
            </w:r>
          </w:p>
        </w:tc>
      </w:tr>
    </w:tbl>
    <w:p>
      <w:pPr>
        <w:pStyle w:val="Heading2"/>
        <w:spacing w:before="280" w:after="160"/>
      </w:pPr>
      <w:r>
        <w:rPr>
          <w:b/>
          <w:bCs/>
        </w:rPr>
        <w:t xml:space="preserve">4.3 Evidence Validation</w:t>
      </w:r>
    </w:p>
    <w:p>
      <w:pPr>
        <w:spacing w:after="120"/>
      </w:pPr>
      <w:r>
        <w:t xml:space="preserve">Validates the evidence model (Section 3.3.3): type system, source validity, confidence ranges, required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7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Test ID</w:t>
            </w:r>
          </w:p>
        </w:tc>
        <w:tc>
          <w:tcPr>
            <w:tcW w:type="dxa" w:w="5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Description</w:t>
            </w:r>
          </w:p>
        </w:tc>
        <w:tc>
          <w:tcPr>
            <w:tcW w:type="dxa" w:w="2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Expected Outcome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EVID-001</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Proposal with required_evidence category present (human_communication via transcript_span)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Validation passes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EVID-002</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Proposal missing required evidence category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denied with 'missing_required_evidence'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EVID-003</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Evidence_ref with unrecognized subtype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denied with 'unknown_evidence_type'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EVID-004</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Evidence_ref citing non-existent turn number</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denied with 'invalid_evidence_source'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EVID-005</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Evidence_ref with confidence = 1.5 (out of range)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denied with 'invalid_confidence'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EVID-006</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Evidence_ref with empty content string</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denied with 'empty_evidence_content'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EVID-007</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External_source subtype with unauthorized lookup_service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denied with 'unauthorized_data_source'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EVID-008</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Multiple evidence_refs of same category; one valid, one invalid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denied (invalid source fails entire proposal)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EVID-009</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Evidence_ref with confidence = null for procedural_reference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Validation passes (null allowed for this category)</w:t>
            </w:r>
          </w:p>
        </w:tc>
      </w:tr>
    </w:tbl>
    <w:p>
      <w:pPr>
        <w:pStyle w:val="Heading2"/>
        <w:spacing w:before="280" w:after="160"/>
      </w:pPr>
      <w:r>
        <w:rPr>
          <w:b/>
          <w:bCs/>
        </w:rPr>
        <w:t xml:space="preserve">4.4 Evidence Predicates</w:t>
      </w:r>
    </w:p>
    <w:p>
      <w:pPr>
        <w:spacing w:after="120"/>
      </w:pPr>
      <w:r>
        <w:t xml:space="preserve">Validates that built-in evidence predicates evaluate correctly and are available to all operator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7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Test ID</w:t>
            </w:r>
          </w:p>
        </w:tc>
        <w:tc>
          <w:tcPr>
            <w:tcW w:type="dxa" w:w="5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Description</w:t>
            </w:r>
          </w:p>
        </w:tc>
        <w:tc>
          <w:tcPr>
            <w:tcW w:type="dxa" w:w="2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Expected Outcome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PRED-001</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conflicting_evidence_detected: two entity_extracts with same entity_type, different content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Predicate returns true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PRED-002</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conflicting_evidence_detected: agent set uncertainty.conflict = true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Predicate returns true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PRED-003</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conflicting_evidence_detected: consistent evidence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Predicate returns false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PRED-004</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uncertainty_critical_field &gt; 0.7: evidence for critical field has confidence 0.6</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Predicate returns true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PRED-005</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uncertainty_critical_field &gt; 0.7: evidence for critical field has confidence 0.9</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Predicate returns false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PRED-006</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uncertainty.p_correct &lt; 0.5: agent reports p_correct = 0.3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Predicate returns true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PRED-007</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evidence_count &lt; 2: only one evidence_ref provided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Predicate returns true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PRED-008</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bound_violation: Bound rule fired with on_violation: escalate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Predicate returns true in Escalate evaluation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PRED-009</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Prohibit rule using evidence_count &lt; 1 as trigger</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Proposal with no evidence denied at Prohibit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PRED-010</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Checkpoint rule using conflicting_evidence_detected as trigger</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Checkpoint invoked when evidence conflicts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PRED-011</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Audit level_selector using uncertainty.p_correct &lt; 0.5</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Extended audit captured for low-confidence proposal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PRED-012</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Custom predicate registered and referenced in Escalate condition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Custom predicate evaluated; result matches expected</w:t>
            </w:r>
          </w:p>
        </w:tc>
      </w:tr>
    </w:tbl>
    <w:p>
      <w:pPr>
        <w:pStyle w:val="Heading2"/>
        <w:spacing w:before="280" w:after="160"/>
      </w:pPr>
      <w:r>
        <w:rPr>
          <w:b/>
          <w:bCs/>
        </w:rPr>
        <w:t xml:space="preserve">4.5 Checkpoint and Escalation Workflows</w:t>
      </w:r>
    </w:p>
    <w:p>
      <w:pPr>
        <w:spacing w:after="120"/>
      </w:pPr>
      <w:r>
        <w:t xml:space="preserve">Validates the checkpoint/escalation resolution paths using the checkpoint shim.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7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Test ID</w:t>
            </w:r>
          </w:p>
        </w:tc>
        <w:tc>
          <w:tcPr>
            <w:tcW w:type="dxa" w:w="5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Description</w:t>
            </w:r>
          </w:p>
        </w:tc>
        <w:tc>
          <w:tcPr>
            <w:tcW w:type="dxa" w:w="2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Expected Outcome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CHKPT-001</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Checkpoint required; shim returns approved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executed; checkpoint block in ActionOutcome shows approved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CHKPT-002</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Checkpoint required; shim returns denied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denied; checkpoint.response = denied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CHKPT-003</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Checkpoint required; shim returns edited_approved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executed with edited payload; edit diff in trace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CHKPT-004</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Checkpoint required; shim returns deferred_escalated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Escalation invoked; routed to escalation target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CHKPT-005</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Checkpoint required; shim returns timeout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denied; fallback applied; timeout logged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CHKPT-006</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Bound violation triggers reactive escalation; escalation target approves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executed; escalation block shows source: bound, resolution: approved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CHKPT-007</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Bound violation triggers reactive escalation; target edits and approves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executed with edited payload; escalation.resolution = edited_approved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CHKPT-008</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Bound violation triggers reactive escalation; target denies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denied; escalation.resolution = denied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CHKPT-009</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Escalation target re-escalates; second target approves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executed; escalation_depth = 2</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CHKPT-010</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Re-escalation exceeds max depth (default 2)</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denied with 'max_escalation_depth'</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CHKPT-011</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Escalation timeout; fallback = revert_to_A1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denied; degraded_mode_available = true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CHKPT-012</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Edited payload from checkpoint violates Bound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Bound violation flagged on edited payload</w:t>
            </w:r>
          </w:p>
        </w:tc>
      </w:tr>
    </w:tbl>
    <w:p>
      <w:pPr>
        <w:pStyle w:val="Heading2"/>
        <w:spacing w:before="280" w:after="160"/>
      </w:pPr>
      <w:r>
        <w:rPr>
          <w:b/>
          <w:bCs/>
        </w:rPr>
        <w:t xml:space="preserve">4.6 Freshness and OCC</w:t>
      </w:r>
    </w:p>
    <w:p>
      <w:pPr>
        <w:spacing w:after="120"/>
      </w:pPr>
      <w:r>
        <w:t xml:space="preserve">Validates optimistic concurrency control using the plant state shim.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7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Test ID</w:t>
            </w:r>
          </w:p>
        </w:tc>
        <w:tc>
          <w:tcPr>
            <w:tcW w:type="dxa" w:w="5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Description</w:t>
            </w:r>
          </w:p>
        </w:tc>
        <w:tc>
          <w:tcPr>
            <w:tcW w:type="dxa" w:w="2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Expected Outcome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OCC-001</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read_set matches current plant state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Freshness check passes; proceeds to next step</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OCC-002</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read_set has stale field_version for one field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needs_retry_conflict; conflict_detail lists stale field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OCC-003</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read_set stale on non-overlapping field (not being written)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needs_retry_conflict (no automatic merge)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OCC-004</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Freshness passes at step 4; state changes during checkpoint wait; OCC fails at Execute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needs_retry_conflict at Execute step</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OCC-005</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Conflict detail includes current_versions for all stale fields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conflict_detail populated correctly</w:t>
            </w:r>
          </w:p>
        </w:tc>
      </w:tr>
    </w:tbl>
    <w:p>
      <w:pPr>
        <w:pStyle w:val="Heading2"/>
        <w:spacing w:before="280" w:after="160"/>
      </w:pPr>
      <w:r>
        <w:rPr>
          <w:b/>
          <w:bCs/>
        </w:rPr>
        <w:t xml:space="preserve">4.7 Policy Comparison</w:t>
      </w:r>
    </w:p>
    <w:p>
      <w:pPr>
        <w:spacing w:after="120"/>
      </w:pPr>
      <w:r>
        <w:t xml:space="preserve">Validates that different policy configurations produce measurably different enforcement behaviors on identical ActionProposals. These tests demonstrate the necessary condition for hypotheses H3 and H4.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7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Test ID</w:t>
            </w:r>
          </w:p>
        </w:tc>
        <w:tc>
          <w:tcPr>
            <w:tcW w:type="dxa" w:w="5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Description</w:t>
            </w:r>
          </w:p>
        </w:tc>
        <w:tc>
          <w:tcPr>
            <w:tcW w:type="dxa" w:w="2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Expected Outcome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COMP-001</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Same proposal against permissive policy (A3, no checkpoint) vs. restrictive policy (A2, always-checkpoint)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Permissive: executed. Restrictive: needs_checkpoint (with auto_approve shim: executed but with checkpoint in trace)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COMP-002</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Same proposal against policy A (confidence bound 0.85) vs. policy B (confidence bound 0.5)</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 escalation on confidence 0.7 proposal. B: passes bound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COMP-003</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Same proposal against policy with Prohibit on incident_closed vs. policy without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With Prohibit: denied. Without: executed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COMP-004</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Batch of N=50 diverse proposals against 3 policy configurations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Statistically different approval/denial/escalation rates across configurations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COMP-005</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Policy with evidence_count &lt; 2 checkpoint trigger vs. policy without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Single-evidence proposals: checkpointed in first policy, not in second</w:t>
            </w:r>
          </w:p>
        </w:tc>
      </w:tr>
    </w:tbl>
    <w:p>
      <w:r>
        <w:br w:type="page"/>
      </w:r>
    </w:p>
    <w:p>
      <w:pPr>
        <w:pStyle w:val="Heading1"/>
        <w:spacing w:before="360" w:after="200"/>
      </w:pPr>
      <w:r>
        <w:rPr>
          <w:b/>
          <w:bCs/>
        </w:rPr>
        <w:t xml:space="preserve">5. Test Policies and Fixtures</w:t>
      </w:r>
    </w:p>
    <w:p>
      <w:pPr>
        <w:pStyle w:val="Heading2"/>
        <w:spacing w:before="280" w:after="160"/>
      </w:pPr>
      <w:r>
        <w:rPr>
          <w:b/>
          <w:bCs/>
        </w:rPr>
        <w:t xml:space="preserve">5.1 Policy Files</w:t>
      </w:r>
    </w:p>
    <w:p>
      <w:pPr>
        <w:spacing w:after="120"/>
      </w:pPr>
      <w:r>
        <w:t xml:space="preserve">A set of purpose-built policy YAML files covering the test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Policy File</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Purpose</w:t>
            </w:r>
          </w:p>
        </w:tc>
        <w:tc>
          <w:tcPr>
            <w:tcW w:type="dxa" w:w="3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Key Properties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test_prohibit_basic.yaml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Prohibit dominance tests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One action_class with Prohibit rule that matches on a specific context predicate; all other operators configured to pass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test_bound_escalate.yaml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Bound violation → Escalate tests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Bound with on_violation: escalate; Escalate rule for bound_violation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test_bound_clamp.yaml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Bound clamping tests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Bound with on_violation: clamp; transform function defined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test_bound_deny_revert.yaml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Bound deny_and_revert tests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Bound with on_violation: deny_and_revert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test_checkpoint_conditional.yaml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Conditional checkpoint tests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Checkpoint with evidence-based triggers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test_escalate_proactive.yaml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Proactive escalation tests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Escalate rules with independent conditions (conflicting_evidence, uncertainty thresholds)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test_obligations_missing.yaml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Obligation enforcement tests (expect failure)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Deliberately missing Audit, Escalate, or rollback to test validation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test_permissive.yaml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Policy comparison baseline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A3 with minimal operators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test_restrictive.yaml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Policy comparison restrictive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A2 with always-checkpoint, tight bounds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test_full_ecc.yaml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Realistic ECC policy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Based on Architecture Document Section 3.4.2 YAML examples</w:t>
            </w:r>
          </w:p>
        </w:tc>
      </w:tr>
    </w:tbl>
    <w:p>
      <w:pPr>
        <w:pStyle w:val="Heading2"/>
        <w:spacing w:before="280" w:after="160"/>
      </w:pPr>
      <w:r>
        <w:rPr>
          <w:b/>
          <w:bCs/>
        </w:rPr>
        <w:t xml:space="preserve">5.2 Action Proposal Fixtures</w:t>
      </w:r>
    </w:p>
    <w:p>
      <w:pPr>
        <w:spacing w:after="120"/>
      </w:pPr>
      <w:r>
        <w:t xml:space="preserve">A library of synthetic ActionProposals covering the evidence and payload space:</w:t>
      </w:r>
    </w:p>
    <w:p>
      <w:pPr>
        <w:pStyle w:val="ListParagraph"/>
        <w:numPr>
          <w:ilvl w:val="0"/>
          <w:numId w:val="2"/>
        </w:numPr>
        <w:spacing w:after="60"/>
      </w:pPr>
      <w:r>
        <w:t xml:space="preserve">Well-formed proposals with high confidence, valid evidence, and current read_set (happy path).</w:t>
      </w:r>
    </w:p>
    <w:p>
      <w:pPr>
        <w:pStyle w:val="ListParagraph"/>
        <w:numPr>
          <w:ilvl w:val="0"/>
          <w:numId w:val="2"/>
        </w:numPr>
        <w:spacing w:after="60"/>
      </w:pPr>
      <w:r>
        <w:t xml:space="preserve">Proposals with missing required evidence categories.</w:t>
      </w:r>
    </w:p>
    <w:p>
      <w:pPr>
        <w:pStyle w:val="ListParagraph"/>
        <w:numPr>
          <w:ilvl w:val="0"/>
          <w:numId w:val="2"/>
        </w:numPr>
        <w:spacing w:after="60"/>
      </w:pPr>
      <w:r>
        <w:t xml:space="preserve">Proposals with invalid evidence sources (non-existent turns, unauthorized services).</w:t>
      </w:r>
    </w:p>
    <w:p>
      <w:pPr>
        <w:pStyle w:val="ListParagraph"/>
        <w:numPr>
          <w:ilvl w:val="0"/>
          <w:numId w:val="2"/>
        </w:numPr>
        <w:spacing w:after="60"/>
      </w:pPr>
      <w:r>
        <w:t xml:space="preserve">Proposals with conflicting evidence (two entity_extracts with contradictory content).</w:t>
      </w:r>
    </w:p>
    <w:p>
      <w:pPr>
        <w:pStyle w:val="ListParagraph"/>
        <w:numPr>
          <w:ilvl w:val="0"/>
          <w:numId w:val="2"/>
        </w:numPr>
        <w:spacing w:after="60"/>
      </w:pPr>
      <w:r>
        <w:t xml:space="preserve">Proposals with low confidence on critical fields.</w:t>
      </w:r>
    </w:p>
    <w:p>
      <w:pPr>
        <w:pStyle w:val="ListParagraph"/>
        <w:numPr>
          <w:ilvl w:val="0"/>
          <w:numId w:val="2"/>
        </w:numPr>
        <w:spacing w:after="60"/>
      </w:pPr>
      <w:r>
        <w:t xml:space="preserve">Proposals with stale read_set (for OCC tests).</w:t>
      </w:r>
    </w:p>
    <w:p>
      <w:pPr>
        <w:pStyle w:val="ListParagraph"/>
        <w:numPr>
          <w:ilvl w:val="0"/>
          <w:numId w:val="2"/>
        </w:numPr>
        <w:spacing w:after="60"/>
      </w:pPr>
      <w:r>
        <w:t xml:space="preserve">Proposals matching Prohibit predicates.</w:t>
      </w:r>
    </w:p>
    <w:p>
      <w:pPr>
        <w:pStyle w:val="ListParagraph"/>
        <w:numPr>
          <w:ilvl w:val="0"/>
          <w:numId w:val="2"/>
        </w:numPr>
        <w:spacing w:after="60"/>
      </w:pPr>
      <w:r>
        <w:t xml:space="preserve">Proposals at Bound boundaries (exactly at threshold, just below, just above).</w:t>
      </w:r>
    </w:p>
    <w:p>
      <w:pPr>
        <w:pStyle w:val="ListParagraph"/>
        <w:numPr>
          <w:ilvl w:val="0"/>
          <w:numId w:val="2"/>
        </w:numPr>
        <w:spacing w:after="60"/>
      </w:pPr>
      <w:r>
        <w:t xml:space="preserve">Proposals for each action_class in the ECC registry (cad_update.address, cad_update.narrative, cad_update.caller_phone_number, nlp.translate_stream).</w:t>
      </w:r>
    </w:p>
    <w:p>
      <w:pPr>
        <w:pStyle w:val="Heading2"/>
        <w:spacing w:before="280" w:after="160"/>
      </w:pPr>
      <w:r>
        <w:rPr>
          <w:b/>
          <w:bCs/>
        </w:rPr>
        <w:t xml:space="preserve">5.3 Plant State Fixtures</w:t>
      </w:r>
    </w:p>
    <w:p>
      <w:pPr>
        <w:spacing w:after="120"/>
      </w:pPr>
      <w:r>
        <w:t xml:space="preserve">Pre-configured CAD states for OCC testing:</w:t>
      </w:r>
    </w:p>
    <w:p>
      <w:pPr>
        <w:pStyle w:val="ListParagraph"/>
        <w:numPr>
          <w:ilvl w:val="0"/>
          <w:numId w:val="2"/>
        </w:numPr>
        <w:spacing w:after="60"/>
      </w:pPr>
      <w:r>
        <w:t xml:space="preserve">Empty state (record_version = 0, all field_versions = 0) — initial episode.</w:t>
      </w:r>
    </w:p>
    <w:p>
      <w:pPr>
        <w:pStyle w:val="ListParagraph"/>
        <w:numPr>
          <w:ilvl w:val="0"/>
          <w:numId w:val="2"/>
        </w:numPr>
        <w:spacing w:after="60"/>
      </w:pPr>
      <w:r>
        <w:t xml:space="preserve">Partially populated state (some fields written, versions &gt; 0) — mid-call.</w:t>
      </w:r>
    </w:p>
    <w:p>
      <w:pPr>
        <w:pStyle w:val="ListParagraph"/>
        <w:numPr>
          <w:ilvl w:val="0"/>
          <w:numId w:val="2"/>
        </w:numPr>
        <w:spacing w:after="60"/>
      </w:pPr>
      <w:r>
        <w:t xml:space="preserve">Conflicting state (versions bumped between proposal creation and evaluation) — concurrent write simulation.</w:t>
      </w:r>
    </w:p>
    <w:p>
      <w:r>
        <w:br w:type="page"/>
      </w:r>
    </w:p>
    <w:p>
      <w:pPr>
        <w:pStyle w:val="Heading1"/>
        <w:spacing w:before="360" w:after="200"/>
      </w:pPr>
      <w:r>
        <w:rPr>
          <w:b/>
          <w:bCs/>
        </w:rPr>
        <w:t xml:space="preserve">6. Execution Plan</w:t>
      </w:r>
    </w:p>
    <w:p>
      <w:pPr>
        <w:pStyle w:val="Heading2"/>
        <w:spacing w:before="280" w:after="160"/>
      </w:pPr>
      <w:r>
        <w:rPr>
          <w:b/>
          <w:bCs/>
        </w:rPr>
        <w:t xml:space="preserve">6.1 Implementation Steps</w:t>
      </w:r>
    </w:p>
    <w:p>
      <w:pPr>
        <w:pStyle w:val="ListParagraph"/>
        <w:numPr>
          <w:ilvl w:val="0"/>
          <w:numId w:val="3"/>
        </w:numPr>
        <w:spacing w:after="60"/>
      </w:pPr>
      <w:r>
        <w:rPr>
          <w:b/>
          <w:bCs/>
        </w:rPr>
        <w:t xml:space="preserve">Implement the enforcement engine (gov_server.enforcement): </w:t>
      </w:r>
      <w:r>
        <w:t xml:space="preserve">The enforcement pipeline as specified in Architecture Document Section 3.6. This is the primary deliverable. Includes: policy loader, YAML validator (with obligation checks), operator evaluators (Prohibit, Bound, Escalate, Checkpoint, Audit), freshness checker, evidence validator, and predicate evaluator.</w:t>
      </w:r>
    </w:p>
    <w:p>
      <w:pPr>
        <w:pStyle w:val="ListParagraph"/>
        <w:numPr>
          <w:ilvl w:val="0"/>
          <w:numId w:val="3"/>
        </w:numPr>
        <w:spacing w:after="60"/>
      </w:pPr>
      <w:r>
        <w:rPr>
          <w:b/>
          <w:bCs/>
        </w:rPr>
        <w:t xml:space="preserve">Implement the checkpoint shim: </w:t>
      </w:r>
      <w:r>
        <w:t xml:space="preserve">A Python class implementing the checkpoint interface with configurable response modes. No MCP, no HTTP — direct Python method calls.</w:t>
      </w:r>
    </w:p>
    <w:p>
      <w:pPr>
        <w:pStyle w:val="ListParagraph"/>
        <w:numPr>
          <w:ilvl w:val="0"/>
          <w:numId w:val="3"/>
        </w:numPr>
        <w:spacing w:after="60"/>
      </w:pPr>
      <w:r>
        <w:rPr>
          <w:b/>
          <w:bCs/>
        </w:rPr>
        <w:t xml:space="preserve">Implement the plant state shim: </w:t>
      </w:r>
      <w:r>
        <w:t xml:space="preserve">A Python class holding in-memory cad_state + versions, supporting get_state_snapshot and apply_cad_patch with OCC validation.</w:t>
      </w:r>
    </w:p>
    <w:p>
      <w:pPr>
        <w:pStyle w:val="ListParagraph"/>
        <w:numPr>
          <w:ilvl w:val="0"/>
          <w:numId w:val="3"/>
        </w:numPr>
        <w:spacing w:after="60"/>
      </w:pPr>
      <w:r>
        <w:rPr>
          <w:b/>
          <w:bCs/>
        </w:rPr>
        <w:t xml:space="preserve">Implement the test harness runner: </w:t>
      </w:r>
      <w:r>
        <w:t xml:space="preserve">A CLI tool that loads test suites, runs test cases, compares outcomes, and exports results. Uses pytest as the test framework.</w:t>
      </w:r>
    </w:p>
    <w:p>
      <w:pPr>
        <w:pStyle w:val="ListParagraph"/>
        <w:numPr>
          <w:ilvl w:val="0"/>
          <w:numId w:val="3"/>
        </w:numPr>
        <w:spacing w:after="60"/>
      </w:pPr>
      <w:r>
        <w:rPr>
          <w:b/>
          <w:bCs/>
        </w:rPr>
        <w:t xml:space="preserve">Author test policies and fixtures: </w:t>
      </w:r>
      <w:r>
        <w:t xml:space="preserve">Create the YAML policy files and JSON proposal/state fixtures described in Section 5.</w:t>
      </w:r>
    </w:p>
    <w:p>
      <w:pPr>
        <w:pStyle w:val="ListParagraph"/>
        <w:numPr>
          <w:ilvl w:val="0"/>
          <w:numId w:val="3"/>
        </w:numPr>
        <w:spacing w:after="60"/>
      </w:pPr>
      <w:r>
        <w:rPr>
          <w:b/>
          <w:bCs/>
        </w:rPr>
        <w:t xml:space="preserve">Author test cases: </w:t>
      </w:r>
      <w:r>
        <w:t xml:space="preserve">Create the JSON test case files for all seven categories described in Section 4. Target: minimum 50 test cases covering all categories.</w:t>
      </w:r>
    </w:p>
    <w:p>
      <w:pPr>
        <w:pStyle w:val="ListParagraph"/>
        <w:numPr>
          <w:ilvl w:val="0"/>
          <w:numId w:val="3"/>
        </w:numPr>
        <w:spacing w:after="60"/>
      </w:pPr>
      <w:r>
        <w:rPr>
          <w:b/>
          <w:bCs/>
        </w:rPr>
        <w:t xml:space="preserve">Execute and iterate: </w:t>
      </w:r>
      <w:r>
        <w:t xml:space="preserve">Run the test suite. Fix enforcement engine bugs. Re-run until all deterministic tests pass and behavioral tests produce expected-range results.</w:t>
      </w:r>
    </w:p>
    <w:p>
      <w:pPr>
        <w:pStyle w:val="ListParagraph"/>
        <w:numPr>
          <w:ilvl w:val="0"/>
          <w:numId w:val="3"/>
        </w:numPr>
        <w:spacing w:after="60"/>
      </w:pPr>
      <w:r>
        <w:rPr>
          <w:b/>
          <w:bCs/>
        </w:rPr>
        <w:t xml:space="preserve">Document results: </w:t>
      </w:r>
      <w:r>
        <w:t xml:space="preserve">Produce a test results report summarizing pass/fail counts by category, enforcement latency distribution, and any notable findings.</w:t>
      </w:r>
    </w:p>
    <w:p>
      <w:pPr>
        <w:pStyle w:val="Heading2"/>
        <w:spacing w:before="280" w:after="160"/>
      </w:pPr>
      <w:r>
        <w:rPr>
          <w:b/>
          <w:bCs/>
        </w:rPr>
        <w:t xml:space="preserve">6.2 Pass/Fail Criteria</w:t>
      </w:r>
    </w:p>
    <w:p>
      <w:pPr>
        <w:spacing w:after="120"/>
      </w:pPr>
      <w:r>
        <w:rPr>
          <w:b/>
          <w:bCs/>
        </w:rPr>
        <w:t xml:space="preserve">Deterministic tests </w:t>
      </w:r>
      <w:r>
        <w:t xml:space="preserve">(categories 4.1–4.6): All must pass with zero failures. These test fixed properties of the enforcement engine that must hold unconditionally. A single failure indicates a bug.</w:t>
      </w:r>
    </w:p>
    <w:p>
      <w:pPr>
        <w:spacing w:after="120"/>
      </w:pPr>
      <w:r>
        <w:rPr>
          <w:b/>
          <w:bCs/>
        </w:rPr>
        <w:t xml:space="preserve">Behavioral tests </w:t>
      </w:r>
      <w:r>
        <w:t xml:space="preserve">(category 4.7, policy comparison): Must demonstrate statistically different enforcement behaviors across policy configurations. Specifically: for COMP-004 (batch of 50 proposals against 3 policies), the approval/denial/escalation rate distributions must be significantly different (chi-squared test, p &lt; 0.05).</w:t>
      </w:r>
    </w:p>
    <w:p>
      <w:pPr>
        <w:spacing w:after="120"/>
      </w:pPr>
      <w:r>
        <w:rPr>
          <w:b/>
          <w:bCs/>
        </w:rPr>
        <w:t xml:space="preserve">Deterministic replay: </w:t>
      </w:r>
      <w:r>
        <w:t xml:space="preserve">Every test case marked </w:t>
      </w:r>
      <w:r>
        <w:rPr>
          <w:rFonts w:ascii="Courier New" w:cs="Courier New" w:eastAsia="Courier New" w:hAnsi="Courier New"/>
          <w:sz w:val="18"/>
          <w:szCs w:val="18"/>
        </w:rPr>
        <w:t xml:space="preserve">deterministic: true</w:t>
      </w:r>
      <w:r>
        <w:t xml:space="preserve"> must produce a bit-identical ActionOutcome when re-run. The harness runs each deterministic test twice and compares.</w:t>
      </w:r>
    </w:p>
    <w:p>
      <w:pPr>
        <w:spacing w:after="120"/>
      </w:pPr>
      <w:r>
        <w:rPr>
          <w:b/>
          <w:bCs/>
        </w:rPr>
        <w:t xml:space="preserve">Enforcement latency: </w:t>
      </w:r>
      <w:r>
        <w:t xml:space="preserve">p95 enforcement latency (excluding checkpoint shim wait time) must be ≤ 200 ms, consistent with the Architecture Document’s non-functional requirements (Section 1.6).</w:t>
      </w:r>
    </w:p>
    <w:p>
      <w:pPr>
        <w:pStyle w:val="Heading2"/>
        <w:spacing w:before="280" w:after="160"/>
      </w:pPr>
      <w:r>
        <w:rPr>
          <w:b/>
          <w:bCs/>
        </w:rPr>
        <w:t xml:space="preserve">6.3 Milestone Gate</w:t>
      </w:r>
    </w:p>
    <w:p>
      <w:pPr>
        <w:spacing w:after="120"/>
      </w:pPr>
      <w:r>
        <w:t xml:space="preserve">Full 911Bench pipeline development proceeds only when:</w:t>
      </w:r>
    </w:p>
    <w:p>
      <w:pPr>
        <w:pStyle w:val="ListParagraph"/>
        <w:numPr>
          <w:ilvl w:val="0"/>
          <w:numId w:val="2"/>
        </w:numPr>
        <w:spacing w:after="60"/>
      </w:pPr>
      <w:r>
        <w:t xml:space="preserve">All deterministic tests pass (zero failures).</w:t>
      </w:r>
    </w:p>
    <w:p>
      <w:pPr>
        <w:pStyle w:val="ListParagraph"/>
        <w:numPr>
          <w:ilvl w:val="0"/>
          <w:numId w:val="2"/>
        </w:numPr>
        <w:spacing w:after="60"/>
      </w:pPr>
      <w:r>
        <w:t xml:space="preserve">Policy comparison tests demonstrate significant behavioral differences.</w:t>
      </w:r>
    </w:p>
    <w:p>
      <w:pPr>
        <w:pStyle w:val="ListParagraph"/>
        <w:numPr>
          <w:ilvl w:val="0"/>
          <w:numId w:val="2"/>
        </w:numPr>
        <w:spacing w:after="60"/>
      </w:pPr>
      <w:r>
        <w:t xml:space="preserve">Enforcement latency meets the ≤ 200 ms p95 target.</w:t>
      </w:r>
    </w:p>
    <w:p>
      <w:pPr>
        <w:pStyle w:val="ListParagraph"/>
        <w:numPr>
          <w:ilvl w:val="0"/>
          <w:numId w:val="2"/>
        </w:numPr>
        <w:spacing w:after="60"/>
      </w:pPr>
      <w:r>
        <w:t xml:space="preserve">Deterministic replay verification passes for all applicable tests.</w:t>
      </w:r>
    </w:p>
    <w:p>
      <w:pPr>
        <w:pStyle w:val="ListParagraph"/>
        <w:numPr>
          <w:ilvl w:val="0"/>
          <w:numId w:val="2"/>
        </w:numPr>
        <w:spacing w:after="60"/>
      </w:pPr>
      <w:r>
        <w:t xml:space="preserve">Test results report is documented.</w:t>
      </w:r>
    </w:p>
    <w:p>
      <w:r>
        <w:br w:type="page"/>
      </w:r>
    </w:p>
    <w:p>
      <w:pPr>
        <w:pStyle w:val="Heading1"/>
        <w:spacing w:before="360" w:after="200"/>
      </w:pPr>
      <w:r>
        <w:rPr>
          <w:b/>
          <w:bCs/>
        </w:rPr>
        <w:t xml:space="preserve">7. Reporting and Paper Integration</w:t>
      </w:r>
    </w:p>
    <w:p>
      <w:pPr>
        <w:pStyle w:val="Heading2"/>
        <w:spacing w:before="280" w:after="160"/>
      </w:pPr>
      <w:r>
        <w:rPr>
          <w:b/>
          <w:bCs/>
        </w:rPr>
        <w:t xml:space="preserve">7.1 Test Results Report</w:t>
      </w:r>
    </w:p>
    <w:p>
      <w:pPr>
        <w:spacing w:after="120"/>
      </w:pPr>
      <w:r>
        <w:t xml:space="preserve">The test results report includes:</w:t>
      </w:r>
    </w:p>
    <w:p>
      <w:pPr>
        <w:pStyle w:val="ListParagraph"/>
        <w:numPr>
          <w:ilvl w:val="0"/>
          <w:numId w:val="2"/>
        </w:numPr>
        <w:spacing w:after="60"/>
      </w:pPr>
      <w:r>
        <w:t xml:space="preserve">Summary table: test categories × pass/fail/total.</w:t>
      </w:r>
    </w:p>
    <w:p>
      <w:pPr>
        <w:pStyle w:val="ListParagraph"/>
        <w:numPr>
          <w:ilvl w:val="0"/>
          <w:numId w:val="2"/>
        </w:numPr>
        <w:spacing w:after="60"/>
      </w:pPr>
      <w:r>
        <w:t xml:space="preserve">Enforcement latency distribution (histogram + p50/p95/p99).</w:t>
      </w:r>
    </w:p>
    <w:p>
      <w:pPr>
        <w:pStyle w:val="ListParagraph"/>
        <w:numPr>
          <w:ilvl w:val="0"/>
          <w:numId w:val="2"/>
        </w:numPr>
        <w:spacing w:after="60"/>
      </w:pPr>
      <w:r>
        <w:t xml:space="preserve">Policy comparison results: approval/denial/escalation rates per policy configuration, with statistical test results.</w:t>
      </w:r>
    </w:p>
    <w:p>
      <w:pPr>
        <w:pStyle w:val="ListParagraph"/>
        <w:numPr>
          <w:ilvl w:val="0"/>
          <w:numId w:val="2"/>
        </w:numPr>
        <w:spacing w:after="60"/>
      </w:pPr>
      <w:r>
        <w:t xml:space="preserve">Deterministic replay verification results.</w:t>
      </w:r>
    </w:p>
    <w:p>
      <w:pPr>
        <w:pStyle w:val="ListParagraph"/>
        <w:numPr>
          <w:ilvl w:val="0"/>
          <w:numId w:val="2"/>
        </w:numPr>
        <w:spacing w:after="60"/>
      </w:pPr>
      <w:r>
        <w:t xml:space="preserve">Any enforcement engine bugs found and fixed during the process (documenting the iteration).</w:t>
      </w:r>
    </w:p>
    <w:p>
      <w:pPr>
        <w:pStyle w:val="Heading2"/>
        <w:spacing w:before="280" w:after="160"/>
      </w:pPr>
      <w:r>
        <w:rPr>
          <w:b/>
          <w:bCs/>
        </w:rPr>
        <w:t xml:space="preserve">7.2 Integration with the Governance Paper</w:t>
      </w:r>
    </w:p>
    <w:p>
      <w:pPr>
        <w:spacing w:after="120"/>
      </w:pPr>
      <w:r>
        <w:t xml:space="preserve">If the test results are positive, the governance paper’s evaluation section (I-A and IX-A) can be updated to reflect:</w:t>
      </w:r>
    </w:p>
    <w:p>
      <w:pPr>
        <w:pStyle w:val="ListParagraph"/>
        <w:numPr>
          <w:ilvl w:val="0"/>
          <w:numId w:val="3"/>
        </w:numPr>
        <w:spacing w:after="60"/>
      </w:pPr>
      <w:r>
        <w:rPr>
          <w:b/>
          <w:bCs/>
        </w:rPr>
        <w:t xml:space="preserve">Section I-A (Evidence Base and Design Method): </w:t>
      </w:r>
      <w:r>
        <w:t xml:space="preserve">Add a fifth evidence input: “(v) Reference implementation testing. We implemented the enforcement engine and validated compositional properties through systematic testing of N test cases across M policy configurations.”</w:t>
      </w:r>
    </w:p>
    <w:p>
      <w:pPr>
        <w:pStyle w:val="ListParagraph"/>
        <w:numPr>
          <w:ilvl w:val="0"/>
          <w:numId w:val="3"/>
        </w:numPr>
        <w:spacing w:after="60"/>
      </w:pPr>
      <w:r>
        <w:rPr>
          <w:b/>
          <w:bCs/>
        </w:rPr>
        <w:t xml:space="preserve">Section IX-A (Evaluation Scope): </w:t>
      </w:r>
      <w:r>
        <w:t xml:space="preserve">Revise from “scenario-based evaluation rather than field deployment” to: “Scenario-based evaluation supplemented by systematic testing of a reference implementation. The enforcement engine was tested against [N] synthetic proposals across [M] policy configurations, verifying operator precedence, obligation enforcement, evidence validation, and behavioral sensitivity to governance configurations. Operational outcome impacts remain future empirical work (911Bench).”</w:t>
      </w:r>
    </w:p>
    <w:p>
      <w:pPr>
        <w:pStyle w:val="ListParagraph"/>
        <w:numPr>
          <w:ilvl w:val="0"/>
          <w:numId w:val="3"/>
        </w:numPr>
        <w:spacing w:after="60"/>
      </w:pPr>
      <w:r>
        <w:rPr>
          <w:b/>
          <w:bCs/>
        </w:rPr>
        <w:t xml:space="preserve">Section VIII-C-a (Empirical Validation): </w:t>
      </w:r>
      <w:r>
        <w:t xml:space="preserve">Note that the reference implementation testing constitutes a partial realization of phase (3) — confirming that the enforcement machinery works correctly and that different configurations produce different enforcement behaviors, as a precondition for simulation studies that measure operational outcomes.”</w:t>
      </w:r>
    </w:p>
    <w:p>
      <w:pPr>
        <w:pStyle w:val="Heading2"/>
        <w:spacing w:before="280" w:after="160"/>
      </w:pPr>
      <w:r>
        <w:rPr>
          <w:b/>
          <w:bCs/>
        </w:rPr>
        <w:t xml:space="preserve">7.3 Integration with 911Bench</w:t>
      </w:r>
    </w:p>
    <w:p>
      <w:pPr>
        <w:spacing w:after="120"/>
      </w:pPr>
      <w:r>
        <w:t xml:space="preserve">The test suite and harness become permanent artifacts:</w:t>
      </w:r>
    </w:p>
    <w:p>
      <w:pPr>
        <w:pStyle w:val="ListParagraph"/>
        <w:numPr>
          <w:ilvl w:val="0"/>
          <w:numId w:val="2"/>
        </w:numPr>
        <w:spacing w:after="60"/>
      </w:pPr>
      <w:r>
        <w:rPr>
          <w:b/>
          <w:bCs/>
        </w:rPr>
        <w:t xml:space="preserve">Regression suite: </w:t>
      </w:r>
      <w:r>
        <w:t xml:space="preserve">Run on every code change to the enforcement engine (CI pipeline).</w:t>
      </w:r>
    </w:p>
    <w:p>
      <w:pPr>
        <w:pStyle w:val="ListParagraph"/>
        <w:numPr>
          <w:ilvl w:val="0"/>
          <w:numId w:val="2"/>
        </w:numPr>
        <w:spacing w:after="60"/>
      </w:pPr>
      <w:r>
        <w:rPr>
          <w:b/>
          <w:bCs/>
        </w:rPr>
        <w:t xml:space="preserve">Policy validation tool: </w:t>
      </w:r>
      <w:r>
        <w:t xml:space="preserve">Before any 911Bench experiment, the harness validates the experiment’s governance policies against the test suite to catch configuration errors.</w:t>
      </w:r>
    </w:p>
    <w:p>
      <w:pPr>
        <w:pStyle w:val="ListParagraph"/>
        <w:numPr>
          <w:ilvl w:val="0"/>
          <w:numId w:val="2"/>
        </w:numPr>
        <w:spacing w:after="60"/>
      </w:pPr>
      <w:r>
        <w:rPr>
          <w:b/>
          <w:bCs/>
        </w:rPr>
        <w:t xml:space="preserve">Baseline for H3/H4: </w:t>
      </w:r>
      <w:r>
        <w:t xml:space="preserve">The policy comparison tests (Section 4.7) provide a “ground truth” that governance configurations produce different enforcement behaviors. The full 911Bench experiments then measure whether these enforcement differences translate into operational outcome differences (QA scores, error rates).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i/>
        <w:iCs/>
        <w:color w:val="999999"/>
        <w:sz w:val="18"/>
        <w:szCs w:val="18"/>
      </w:rPr>
      <w:t xml:space="preserve">911Bench Governance Server Test Plan v1.0</w:t>
    </w:r>
    <w:r>
      <w:rPr>
        <w:i/>
        <w:iCs/>
        <w:color w:val="999999"/>
        <w:sz w:val="18"/>
        <w:szCs w:val="18"/>
      </w:rPr>
      <w:t xml:space="preserve">	Barry Jinks — UBC ECE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3A5C"/>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2026-03-05T21:09:36.870Z</dcterms:created>
  <dcterms:modified xsi:type="dcterms:W3CDTF">2026-03-05T21:09:36.871Z</dcterms:modified>
</cp:coreProperties>
</file>

<file path=docProps/custom.xml><?xml version="1.0" encoding="utf-8"?>
<Properties xmlns="http://schemas.openxmlformats.org/officeDocument/2006/custom-properties" xmlns:vt="http://schemas.openxmlformats.org/officeDocument/2006/docPropsVTypes"/>
</file>