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jc w:val="center"/>
      </w:pPr>
      <w:r>
        <w:rPr>
          <w:b/>
          <w:bCs/>
          <w:color w:val="1F3864"/>
          <w:sz w:val="40"/>
          <w:szCs w:val="40"/>
        </w:rPr>
        <w:t xml:space="preserve">CHIẾN LƯỢC PHẢN BIỆN BÀI BÁO KHOA HỌC</w:t>
      </w:r>
    </w:p>
    <w:p>
      <w:pPr>
        <w:spacing w:after="600"/>
        <w:jc w:val="center"/>
      </w:pPr>
      <w:r>
        <w:rPr>
          <w:i/>
          <w:iCs/>
          <w:sz w:val="26"/>
          <w:szCs w:val="26"/>
        </w:rPr>
        <w:t xml:space="preserve">Reviewer Strategy: phương pháp, tiêu chí đánh giá, quy tắc ra quyết định và ví dụ phản biện một bài tạp chí</w:t>
      </w:r>
    </w:p>
    <w:p>
      <w:pPr>
        <w:spacing w:after="120"/>
        <w:jc w:val="center"/>
      </w:pPr>
      <w:r>
        <w:rPr>
          <w:sz w:val="24"/>
          <w:szCs w:val="24"/>
        </w:rPr>
        <w:t xml:space="preserve">Tài liệu nội bộ – Kỹ thuật viết báo 2026</w:t>
      </w:r>
    </w:p>
    <w:p>
      <w:pPr>
        <w:spacing w:after="120"/>
        <w:jc w:val="center"/>
      </w:pPr>
      <w:r>
        <w:rPr>
          <w:color w:val="595959"/>
          <w:sz w:val="22"/>
          <w:szCs w:val="22"/>
        </w:rPr>
        <w:t xml:space="preserve">Lĩnh vực minh họa: Học máy, Trí tuệ bầy đàn / Metaheuristic, An ninh mạng</w:t>
      </w:r>
    </w:p>
    <w:p>
      <w:pPr>
        <w:jc w:val="center"/>
      </w:pPr>
      <w:r>
        <w:rPr>
          <w:color w:val="595959"/>
          <w:sz w:val="22"/>
          <w:szCs w:val="22"/>
        </w:rPr>
        <w:t xml:space="preserve">Tháng 10/2026</w:t>
      </w:r>
    </w:p>
    <w:p>
      <w:r>
        <w:br w:type="page"/>
      </w:r>
    </w:p>
    <w:p>
      <w:pPr>
        <w:spacing w:after="200"/>
      </w:pPr>
      <w:r>
        <w:rPr>
          <w:b/>
          <w:bCs/>
          <w:color w:val="1F3864"/>
          <w:sz w:val="28"/>
          <w:szCs w:val="28"/>
        </w:rPr>
        <w:t xml:space="preserve">MỤC LỤC</w:t>
      </w:r>
    </w:p>
    <w:sdt>
      <w:sdtPr>
        <w:alias w:val="Mục lục"/>
      </w:sdtPr>
      <w:sdtContent>
        <w:p>
          <w:pPr>
            <w:pStyle w:val="TOC1"/>
            <w:tabs>
              <w:tab w:val="right" w:pos="9638" w:leader="dot"/>
            </w:tabs>
          </w:pPr>
          <w:r>
            <w:fldChar w:fldCharType="begin" w:dirty="true"/>
            <w:instrText xml:space="preserve">TOC \h \o "1-2"</w:instrText>
            <w:fldChar w:fldCharType="separate"/>
          </w:r>
          <w:hyperlink w:history="1" w:anchor="_Toc1">
            <w:r>
              <w:t xml:space="preserve">1. Vai trò, đạo đức và tư duy của người phản biện</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1.1. Ba câu hỏi gốc của mọi bài phản biện</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1.2. Nguyên tắc đạo đức (theo COPE và chính sách các nhà xuất bản lớn)</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1.3. Tư duy đúng: "Người gác cổng có tính xây dựng"</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2. Phương pháp phản biện: quy trình ba lượt đọc</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2.1. Mẹo trong từng lượt</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3. Tiêu chí đánh giá bài báo</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3.1. Bảng kiểm bổ sung cho bài Học máy và Metaheuristic</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4. Phân loại mức độ nghiêm trọng của vấn đề</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5. Kinh nghiệm ra quyết định: Accept, Minor, Major, Reject</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5.1. Bảng quy tắc quyết định</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5.2. Cây quyết định</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5.3. Kinh nghiệm thực tế khi cân nhắc</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6. Cấu trúc báo cáo phản biện và văn phong</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6.1. Cấu trúc chuẩn</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6.2. Văn phong: nên viết và tránh viết</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6.3. Công thức một nhận xét Major hoàn chỉnh</w:t>
            </w:r>
            <w:r>
              <w:tab/>
            </w:r>
            <w:r>
              <w:fldChar w:fldCharType="begin" w:dirty="true"/>
              <w:instrText xml:space="preserve">PAGEREF _Toc17 \h</w:instrText>
              <w:fldChar w:fldCharType="separate"/>
              <w:fldChar w:fldCharType="end"/>
            </w:r>
          </w:hyperlink>
        </w:p>
        <w:p>
          <w:pPr>
            <w:pStyle w:val="TOC1"/>
            <w:tabs>
              <w:tab w:val="right" w:pos="9638" w:leader="dot"/>
            </w:tabs>
          </w:pPr>
          <w:hyperlink w:history="1" w:anchor="_Toc18">
            <w:r>
              <w:t xml:space="preserve">7. Ví dụ cụ thể: phản biện một bài tạp chí</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7.1. Thông tin bản thảo</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7.2. Lượt đọc 1: ghi chú tổng quan (30 phút)</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7.3. Lượt đọc 2 và 3: danh sách vấn đề đã phân loại</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7.4. Lập luận ra quyết định</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7.5. Biến thể: điều gì làm thay đổi quyết định?</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7.6. Báo cáo phản biện hoàn chỉnh gửi tạp chí (tiếng Anh)</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8. Chiến lược của người phản biện</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8.1. Chiến lược theo thời gian</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8.2. Bảng truy vết cho vòng phản biện thứ hai</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8.3. Các bẫy thường gặp của người phản biện</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8.4. Dùng chiến lược phản biện để tự kiểm bài của mình trước khi nộp</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Phụ lục A. Bảng kiểm phản biện một trang</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Phụ lục B. Tài liệu tham khảo gợi ý</w:t>
            </w:r>
            <w:r>
              <w:tab/>
            </w:r>
            <w:r>
              <w:fldChar w:fldCharType="begin" w:dirty="true"/>
              <w:instrText xml:space="preserve">PAGEREF _Toc31 \h</w:instrText>
              <w:fldChar w:fldCharType="separate"/>
              <w:fldChar w:fldCharType="end"/>
            </w:r>
          </w:hyperlink>
        </w:p>
        <w:p>
          <w:r>
            <w:fldChar w:fldCharType="end"/>
          </w:r>
        </w:p>
      </w:sdtContent>
    </w:sdt>
    <w:p>
      <w:pPr>
        <w:pStyle w:val="Heading1"/>
        <w:pageBreakBefore/>
      </w:pPr>
      <w:bookmarkStart w:name="_Toc1" w:id="1"/>
      <w:r>
        <w:t xml:space="preserve">1. Vai trò, đạo đức và tư duy của người phản biện</w:t>
      </w:r>
      <w:bookmarkEnd w:id="1"/>
    </w:p>
    <w:p>
      <w:pPr>
        <w:spacing w:after="120" w:line="300"/>
        <w:jc w:val="both"/>
      </w:pPr>
      <w:r>
        <w:t xml:space="preserve">Phản biện (peer review) là cơ chế kiểm soát chất lượng của tạp chí. Người phản biện </w:t>
      </w:r>
      <w:r>
        <w:rPr>
          <w:b/>
          <w:bCs/>
        </w:rPr>
        <w:t xml:space="preserve">không ra quyết định cuối cùng</w:t>
      </w:r>
      <w:r>
        <w:t xml:space="preserve">, mà đưa ra </w:t>
      </w:r>
      <w:r>
        <w:rPr>
          <w:b/>
          <w:bCs/>
        </w:rPr>
        <w:t xml:space="preserve">khuyến nghị có lập luận</w:t>
      </w:r>
      <w:r>
        <w:t xml:space="preserve"> cho Biên tập viên (Editor). Một báo cáo phản biện tốt giúp Editor quyết định nhanh và giúp tác giả biết chính xác phải sửa gì.</w:t>
      </w:r>
    </w:p>
    <w:p>
      <w:pPr>
        <w:pStyle w:val="Heading2"/>
      </w:pPr>
      <w:bookmarkStart w:name="_Toc2" w:id="2"/>
      <w:r>
        <w:t xml:space="preserve">1.1. Ba câu hỏi gốc của mọi bài phản biện</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rPr>
          <w:cantSplit/>
          <w:tblHeader/>
        </w:trPr>
        <w:tc>
          <w:tcPr>
            <w:tcW w:type="dxa" w:w="3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Câu hỏi</w:t>
            </w:r>
          </w:p>
        </w:tc>
        <w:tc>
          <w:tcPr>
            <w:tcW w:type="dxa" w:w="32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Ý nghĩa</w:t>
            </w:r>
          </w:p>
        </w:tc>
        <w:tc>
          <w:tcPr>
            <w:tcW w:type="dxa" w:w="34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Nếu câu trả lời là "Không"</w:t>
            </w:r>
          </w:p>
        </w:tc>
      </w:tr>
      <w:tr>
        <w:trPr>
          <w:cantSplit/>
          <w:tblHeader w:val="off"/>
        </w:trPr>
        <w:tc>
          <w:tcPr>
            <w:tcW w:type="dxa" w:w="3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Bài có đóng góp mới, đáng công bố trên tạp chí này không?</w:t>
            </w:r>
          </w:p>
        </w:tc>
        <w:tc>
          <w:tcPr>
            <w:tcW w:type="dxa" w:w="3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Tính mới + mức độ quan trọng + phù hợp phạm vi</w:t>
            </w:r>
          </w:p>
        </w:tc>
        <w:tc>
          <w:tcPr>
            <w:tcW w:type="dxa" w:w="3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Thường là Reject, kể cả khi phương pháp đúng</w:t>
            </w:r>
          </w:p>
        </w:tc>
      </w:tr>
      <w:tr>
        <w:trPr>
          <w:cantSplit/>
          <w:tblHeader w:val="off"/>
        </w:trPr>
        <w:tc>
          <w:tcPr>
            <w:tcW w:type="dxa" w:w="3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Kết luận có được chứng minh bởi bằng chứng trong bài không?</w:t>
            </w:r>
          </w:p>
        </w:tc>
        <w:tc>
          <w:tcPr>
            <w:tcW w:type="dxa" w:w="3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Giá trị nội tại: thiết kế, dữ liệu, thống kê</w:t>
            </w:r>
          </w:p>
        </w:tc>
        <w:tc>
          <w:tcPr>
            <w:tcW w:type="dxa" w:w="3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Major Revision nếu sửa được; Reject nếu lỗi nằm ở thiết kế cốt lõi</w:t>
            </w:r>
          </w:p>
        </w:tc>
      </w:tr>
      <w:tr>
        <w:trPr>
          <w:cantSplit/>
          <w:tblHeader w:val="off"/>
        </w:trPr>
        <w:tc>
          <w:tcPr>
            <w:tcW w:type="dxa" w:w="3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Người khác có hiểu và lặp lại được nghiên cứu không?</w:t>
            </w:r>
          </w:p>
        </w:tc>
        <w:tc>
          <w:tcPr>
            <w:tcW w:type="dxa" w:w="3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Trình bày, khả năng tái lập, mã nguồn, dữ liệu</w:t>
            </w:r>
          </w:p>
        </w:tc>
        <w:tc>
          <w:tcPr>
            <w:tcW w:type="dxa" w:w="3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Thường là Minor hoặc Major tùy mức thiếu</w:t>
            </w:r>
          </w:p>
        </w:tc>
      </w:tr>
    </w:tbl>
    <w:p>
      <w:pPr>
        <w:spacing w:after="60"/>
      </w:pPr>
    </w:p>
    <w:p>
      <w:pPr>
        <w:pStyle w:val="Heading2"/>
      </w:pPr>
      <w:bookmarkStart w:name="_Toc3" w:id="3"/>
      <w:r>
        <w:t xml:space="preserve">1.2. Nguyên tắc đạo đức (theo COPE và chính sách các nhà xuất bản lớn)</w:t>
      </w:r>
      <w:bookmarkEnd w:id="3"/>
    </w:p>
    <w:p>
      <w:pPr>
        <w:pStyle w:val="ListParagraph"/>
        <w:numPr>
          <w:ilvl w:val="0"/>
          <w:numId w:val="2"/>
        </w:numPr>
        <w:spacing w:after="60" w:line="290"/>
      </w:pPr>
      <w:r>
        <w:rPr>
          <w:b/>
          <w:bCs/>
        </w:rPr>
        <w:t xml:space="preserve">Bảo mật:</w:t>
      </w:r>
      <w:r>
        <w:t xml:space="preserve"> bản thảo là tài liệu mật. Không chia sẻ, không dùng ý tưởng chưa công bố, không tải bản thảo lên công cụ AI bên ngoài nếu tạp chí không cho phép (Elsevier, Springer Nature, IEEE đều có quy định riêng về việc này).</w:t>
      </w:r>
    </w:p>
    <w:p>
      <w:pPr>
        <w:pStyle w:val="ListParagraph"/>
        <w:numPr>
          <w:ilvl w:val="0"/>
          <w:numId w:val="2"/>
        </w:numPr>
        <w:spacing w:after="60" w:line="290"/>
      </w:pPr>
      <w:r>
        <w:rPr>
          <w:b/>
          <w:bCs/>
        </w:rPr>
        <w:t xml:space="preserve">Xung đột lợi ích:</w:t>
      </w:r>
      <w:r>
        <w:t xml:space="preserve"> từ chối nếu là đồng nghiệp gần, đối thủ trực tiếp, hoặc đã từng phản biện chính bài đó ở tạp chí khác mà không báo cho Editor.</w:t>
      </w:r>
    </w:p>
    <w:p>
      <w:pPr>
        <w:pStyle w:val="ListParagraph"/>
        <w:numPr>
          <w:ilvl w:val="0"/>
          <w:numId w:val="2"/>
        </w:numPr>
        <w:spacing w:after="60" w:line="290"/>
      </w:pPr>
      <w:r>
        <w:rPr>
          <w:b/>
          <w:bCs/>
        </w:rPr>
        <w:t xml:space="preserve">Năng lực:</w:t>
      </w:r>
      <w:r>
        <w:t xml:space="preserve"> chỉ nhận khi đủ chuyên môn để đánh giá phần cốt lõi; nếu chỉ đánh giá được một phần, nói rõ cho Editor.</w:t>
      </w:r>
    </w:p>
    <w:p>
      <w:pPr>
        <w:pStyle w:val="ListParagraph"/>
        <w:numPr>
          <w:ilvl w:val="0"/>
          <w:numId w:val="2"/>
        </w:numPr>
        <w:spacing w:after="60" w:line="290"/>
      </w:pPr>
      <w:r>
        <w:rPr>
          <w:b/>
          <w:bCs/>
        </w:rPr>
        <w:t xml:space="preserve">Đúng hạn:</w:t>
      </w:r>
      <w:r>
        <w:t xml:space="preserve"> thường 14–21 ngày. Nếu không kịp, báo sớm để Editor mời người khác.</w:t>
      </w:r>
    </w:p>
    <w:p>
      <w:pPr>
        <w:pStyle w:val="ListParagraph"/>
        <w:numPr>
          <w:ilvl w:val="0"/>
          <w:numId w:val="2"/>
        </w:numPr>
        <w:spacing w:after="60" w:line="290"/>
      </w:pPr>
      <w:r>
        <w:rPr>
          <w:b/>
          <w:bCs/>
        </w:rPr>
        <w:t xml:space="preserve">Khách quan, tôn trọng:</w:t>
      </w:r>
      <w:r>
        <w:t xml:space="preserve"> phê bình công trình, không phê bình con người. Không ép tác giả trích dẫn bài của chính mình nếu không thật sự liên quan.</w:t>
      </w:r>
    </w:p>
    <w:p>
      <w:pPr>
        <w:pStyle w:val="Heading2"/>
      </w:pPr>
      <w:bookmarkStart w:name="_Toc4" w:id="4"/>
      <w:r>
        <w:t xml:space="preserve">1.3. Tư duy đúng: "Người gác cổng có tính xây dựng"</w:t>
      </w:r>
      <w:bookmarkEnd w:id="4"/>
    </w:p>
    <w:p>
      <w:pPr>
        <w:spacing w:after="120" w:line="300"/>
        <w:jc w:val="both"/>
      </w:pPr>
      <w:r>
        <w:t xml:space="preserve">Người phản biện cần cân bằng hai vai: </w:t>
      </w:r>
      <w:r>
        <w:rPr>
          <w:b/>
          <w:bCs/>
        </w:rPr>
        <w:t xml:space="preserve">gác cổng</w:t>
      </w:r>
      <w:r>
        <w:t xml:space="preserve"> (không để kết luận sai lọt qua) và </w:t>
      </w:r>
      <w:r>
        <w:rPr>
          <w:b/>
          <w:bCs/>
        </w:rPr>
        <w:t xml:space="preserve">người cố vấn</w:t>
      </w:r>
      <w:r>
        <w:t xml:space="preserve"> (giúp bài tốt hơn). Lỗi phổ biến của người mới là quá dễ dãi (chỉ sửa chính tả, khen chung chung) hoặc quá khắt khe (đòi hỏi một bài báo khác hẳn). Mọi nhận xét phải trả lời được: </w:t>
      </w:r>
      <w:r>
        <w:rPr>
          <w:b/>
          <w:bCs/>
        </w:rPr>
        <w:t xml:space="preserve">sai ở đâu, vì sao quan trọng, sửa thế nào</w:t>
      </w:r>
      <w:r>
        <w:t xml:space="preserve">.</w:t>
      </w:r>
    </w:p>
    <w:p>
      <w:pPr>
        <w:pStyle w:val="Heading1"/>
        <w:pageBreakBefore/>
      </w:pPr>
      <w:bookmarkStart w:name="_Toc5" w:id="5"/>
      <w:r>
        <w:t xml:space="preserve">2. Phương pháp phản biện: quy trình ba lượt đọc</w:t>
      </w:r>
      <w:bookmarkEnd w:id="5"/>
    </w:p>
    <w:p>
      <w:pPr>
        <w:spacing w:after="120" w:line="300"/>
        <w:jc w:val="both"/>
      </w:pPr>
      <w:r>
        <w:t xml:space="preserve">Phương pháp đọc ba lượt (three-pass reading) giúp tiết kiệm thời gian và tránh bị cuốn theo câu chữ của tác giả. Tổng thời gian cho một bài tạp chí 12–20 trang thường khoảng 4–8 giờ.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4038"/>
        <w:gridCol w:w="2600"/>
      </w:tblGrid>
      <w:tr>
        <w:trPr>
          <w:cantSplit/>
          <w:tblHeader/>
        </w:trPr>
        <w:tc>
          <w:tcPr>
            <w:tcW w:type="dxa" w:w="17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Bước</w:t>
            </w:r>
          </w:p>
        </w:tc>
        <w:tc>
          <w:tcPr>
            <w:tcW w:type="dxa" w:w="13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Thời gian</w:t>
            </w:r>
          </w:p>
        </w:tc>
        <w:tc>
          <w:tcPr>
            <w:tcW w:type="dxa" w:w="40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Việc làm</w:t>
            </w:r>
          </w:p>
        </w:tc>
        <w:tc>
          <w:tcPr>
            <w:tcW w:type="dxa" w:w="26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Đầu ra</w:t>
            </w:r>
          </w:p>
        </w:tc>
      </w:tr>
      <w:tr>
        <w:trPr>
          <w:cantSplit/>
          <w:tblHeader w:val="off"/>
        </w:trPr>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0. Nhận lời mời</w:t>
            </w:r>
          </w:p>
        </w:tc>
        <w:tc>
          <w:tcPr>
            <w:tcW w:type="dxa" w:w="1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5–10 phút</w:t>
            </w:r>
          </w:p>
        </w:tc>
        <w:tc>
          <w:tcPr>
            <w:tcW w:type="dxa" w:w="40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Đọc tiêu đề, tóm tắt. Kiểm tra chuyên môn, xung đột lợi ích, thời hạn.</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Chấp nhận hoặc từ chối (kèm gợi ý người khác)</w:t>
            </w:r>
          </w:p>
        </w:tc>
      </w:tr>
      <w:tr>
        <w:trPr>
          <w:cantSplit/>
          <w:tblHeader w:val="off"/>
        </w:trPr>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1. Lượt đọc tổng quan</w:t>
            </w:r>
          </w:p>
        </w:tc>
        <w:tc>
          <w:tcPr>
            <w:tcW w:type="dxa" w:w="1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20–30 phút</w:t>
            </w:r>
          </w:p>
        </w:tc>
        <w:tc>
          <w:tcPr>
            <w:tcW w:type="dxa" w:w="40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Đọc Abstract, Introduction (đoạn đóng góp), hình/bảng chính, Conclusion. Chưa ghi chú chi tiết.</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Tóm tắt 3–5 câu bằng lời của mình; cảm nhận ban đầu về tính mới và phạm vi</w:t>
            </w:r>
          </w:p>
        </w:tc>
      </w:tr>
      <w:tr>
        <w:trPr>
          <w:cantSplit/>
          <w:tblHeader w:val="off"/>
        </w:trPr>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2. Lượt đọc phương pháp</w:t>
            </w:r>
          </w:p>
        </w:tc>
        <w:tc>
          <w:tcPr>
            <w:tcW w:type="dxa" w:w="1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2–3 giờ</w:t>
            </w:r>
          </w:p>
        </w:tc>
        <w:tc>
          <w:tcPr>
            <w:tcW w:type="dxa" w:w="40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Đọc kỹ Method, Experimental setup, Results. Đối chiếu từng tuyên bố với bằng chứng. Ghi chú theo số trang/dòng.</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Danh sách vấn đề thô, mỗi vấn đề có vị trí</w:t>
            </w:r>
          </w:p>
        </w:tc>
      </w:tr>
      <w:tr>
        <w:trPr>
          <w:cantSplit/>
          <w:tblHeader w:val="off"/>
        </w:trPr>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3. Lượt kiểm chứng</w:t>
            </w:r>
          </w:p>
        </w:tc>
        <w:tc>
          <w:tcPr>
            <w:tcW w:type="dxa" w:w="1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1–2 giờ</w:t>
            </w:r>
          </w:p>
        </w:tc>
        <w:tc>
          <w:tcPr>
            <w:tcW w:type="dxa" w:w="40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Kiểm số liệu giữa bảng–hình–văn bản, kiểm thống kê, tra 3–5 tài liệu then chốt, kiểm tính mới bằng Google Scholar/Scopus.</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Danh sách đã phân loại Fatal / Major / Minor</w:t>
            </w:r>
          </w:p>
        </w:tc>
      </w:tr>
      <w:tr>
        <w:trPr>
          <w:cantSplit/>
          <w:tblHeader w:val="off"/>
        </w:trPr>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4. Viết báo cáo</w:t>
            </w:r>
          </w:p>
        </w:tc>
        <w:tc>
          <w:tcPr>
            <w:tcW w:type="dxa" w:w="1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1–2 giờ</w:t>
            </w:r>
          </w:p>
        </w:tc>
        <w:tc>
          <w:tcPr>
            <w:tcW w:type="dxa" w:w="40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Viết theo mẫu: Tóm tắt – Đánh giá chung – Major – Minor – Ý kiến mật cho Editor.</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Báo cáo + khuyến nghị quyết định</w:t>
            </w:r>
          </w:p>
        </w:tc>
      </w:tr>
      <w:tr>
        <w:trPr>
          <w:cantSplit/>
          <w:tblHeader w:val="off"/>
        </w:trPr>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5. Nghỉ và đọc lại</w:t>
            </w:r>
          </w:p>
        </w:tc>
        <w:tc>
          <w:tcPr>
            <w:tcW w:type="dxa" w:w="1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15 phút, hôm sau</w:t>
            </w:r>
          </w:p>
        </w:tc>
        <w:tc>
          <w:tcPr>
            <w:tcW w:type="dxa" w:w="40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Đọc lại giọng văn, bỏ câu cảm tính, kiểm tính nhất quán giữa nhận xét và khuyến nghị.</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Bản nộp cuối</w:t>
            </w:r>
          </w:p>
        </w:tc>
      </w:tr>
    </w:tbl>
    <w:p>
      <w:pPr>
        <w:spacing w:after="60"/>
      </w:pPr>
    </w:p>
    <w:p>
      <w:pPr>
        <w:pStyle w:val="Heading2"/>
      </w:pPr>
      <w:bookmarkStart w:name="_Toc6" w:id="6"/>
      <w:r>
        <w:t xml:space="preserve">2.1. Mẹo trong từng lượt</w:t>
      </w:r>
      <w:bookmarkEnd w:id="6"/>
    </w:p>
    <w:p>
      <w:pPr>
        <w:pStyle w:val="ListParagraph"/>
        <w:numPr>
          <w:ilvl w:val="0"/>
          <w:numId w:val="2"/>
        </w:numPr>
        <w:spacing w:after="60" w:line="290"/>
      </w:pPr>
      <w:r>
        <w:rPr>
          <w:b/>
          <w:bCs/>
        </w:rPr>
        <w:t xml:space="preserve">Lượt 1:</w:t>
      </w:r>
      <w:r>
        <w:t xml:space="preserve"> viết ra "bài này tuyên bố X, Y, Z" trước khi đọc phần phương pháp. Sau đó toàn bộ việc phản biện là kiểm tra X, Y, Z có được chứng minh không.</w:t>
      </w:r>
    </w:p>
    <w:p>
      <w:pPr>
        <w:pStyle w:val="ListParagraph"/>
        <w:numPr>
          <w:ilvl w:val="0"/>
          <w:numId w:val="2"/>
        </w:numPr>
        <w:spacing w:after="60" w:line="290"/>
      </w:pPr>
      <w:r>
        <w:rPr>
          <w:b/>
          <w:bCs/>
        </w:rPr>
        <w:t xml:space="preserve">Lượt 2:</w:t>
      </w:r>
      <w:r>
        <w:t xml:space="preserve"> đọc phần thực nghiệm như một người sắp phải lặp lại nó. Chỗ nào không đủ thông tin để lặp lại thì ghi chú ngay.</w:t>
      </w:r>
    </w:p>
    <w:p>
      <w:pPr>
        <w:pStyle w:val="ListParagraph"/>
        <w:numPr>
          <w:ilvl w:val="0"/>
          <w:numId w:val="2"/>
        </w:numPr>
        <w:spacing w:after="60" w:line="290"/>
      </w:pPr>
      <w:r>
        <w:rPr>
          <w:b/>
          <w:bCs/>
        </w:rPr>
        <w:t xml:space="preserve">Lượt 3:</w:t>
      </w:r>
      <w:r>
        <w:t xml:space="preserve"> cộng/trừ lại vài con số; so sánh số trong Abstract với số trong bảng; xem độ lệch chuẩn có hợp lý không; xem cùng một baseline có cho kết quả khác nhau ở hai bảng không.</w:t>
      </w:r>
    </w:p>
    <w:p>
      <w:pPr>
        <w:pStyle w:val="ListParagraph"/>
        <w:numPr>
          <w:ilvl w:val="0"/>
          <w:numId w:val="2"/>
        </w:numPr>
        <w:spacing w:after="60" w:line="290"/>
      </w:pPr>
      <w:r>
        <w:rPr>
          <w:b/>
          <w:bCs/>
        </w:rPr>
        <w:t xml:space="preserve">Viết báo cáo:</w:t>
      </w:r>
      <w:r>
        <w:t xml:space="preserve"> sắp xếp Major comments theo </w:t>
      </w:r>
      <w:r>
        <w:rPr>
          <w:b/>
          <w:bCs/>
        </w:rPr>
        <w:t xml:space="preserve">mức ảnh hưởng đến kết luận</w:t>
      </w:r>
      <w:r>
        <w:t xml:space="preserve">, không theo thứ tự trang.</w:t>
      </w:r>
    </w:p>
    <w:p>
      <w:pPr>
        <w:pStyle w:val="Heading1"/>
        <w:pageBreakBefore/>
      </w:pPr>
      <w:bookmarkStart w:name="_Toc7" w:id="7"/>
      <w:r>
        <w:t xml:space="preserve">3. Tiêu chí đánh giá bài báo</w:t>
      </w:r>
      <w:bookmarkEnd w:id="7"/>
    </w:p>
    <w:p>
      <w:pPr>
        <w:spacing w:after="120" w:line="300"/>
        <w:jc w:val="both"/>
      </w:pPr>
      <w:r>
        <w:t xml:space="preserve">Bảng dưới là khung tiêu chí chung cho bài nghiên cứu thực nghiệm. Mỗi tiêu chí có câu hỏi kiểm tra, dấu hiệu tốt và "cờ đỏ"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2650"/>
        <w:gridCol w:w="2688"/>
      </w:tblGrid>
      <w:tr>
        <w:trPr>
          <w:cantSplit/>
          <w:tblHeader/>
        </w:trPr>
        <w:tc>
          <w:tcPr>
            <w:tcW w:type="dxa" w:w="16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Tiêu chí</w:t>
            </w:r>
          </w:p>
        </w:tc>
        <w:tc>
          <w:tcPr>
            <w:tcW w:type="dxa" w:w="27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Câu hỏi kiểm tra</w:t>
            </w:r>
          </w:p>
        </w:tc>
        <w:tc>
          <w:tcPr>
            <w:tcW w:type="dxa" w:w="265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Dấu hiệu tốt</w:t>
            </w:r>
          </w:p>
        </w:tc>
        <w:tc>
          <w:tcPr>
            <w:tcW w:type="dxa" w:w="268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Cờ đỏ</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1. Phù hợp phạm vi</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Chủ đề có nằm trong Aims &amp; Scope? Độc giả của tạp chí có quan tâm?</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Trích dẫn bài gần đây của chính tạp chí; vấn đề đúng trọng tâm</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Bài ứng dụng thuần túy gửi tạp chí lý thuyết, hoặc ngược lại</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2. Tính mới</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Đóng góp khác gì công trình gần nhất? Khác biệt có thực chất?</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Câu đóng góp rõ, có bảng so sánh với 3–5 công trình gần nhất</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"Lần đầu tiên áp dụng thuật toán A cho dữ liệu B" mà không có lý do khoa học</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3. Ý nghĩa</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Kết quả thay đổi điều gì cho lĩnh vực hoặc thực tiễn?</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Có phân tích "vì sao hiệu quả", có hàm ý ứng dụng</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Cải thiện 0,1% không có kiểm định, không có ý nghĩa thực tế</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4. Tổng quan tài liệu</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Có cập nhật, đầy đủ, có phân tích khoảng trống?</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Tài liệu 3–5 năm gần đây, có bảng tổng hợp và khoảng trống rõ</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Liệt kê tài liệu không phân tích; thiếu công trình then chốt; tự trích dẫn quá mức</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5. Thiết kế phương pháp</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Phương pháp có trả lời đúng câu hỏi nghiên cứu?</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Giả thuyết rõ; từng thành phần được biện minh và có ablation</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Ghép nhiều kỹ thuật không giải thích vai trò từng phần</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6. Dữ liệu</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Nguồn, kích thước, tiền xử lý, chia tập có minh bạch? Có rò rỉ dữ liệu?</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Chia train/val/test trước khi chuẩn hóa, chọn đặc trưng, SMOTE</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Chuẩn hóa hoặc chọn đặc trưng trên toàn bộ dữ liệu rồi mới chia; trùng mẫu giữa train và test</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7. Baseline và so sánh</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Baseline có mạnh, mới và được tinh chỉnh công bằng?</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Cùng ngân sách tính toán, cùng dữ liệu, cùng số lần chạy</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Phương pháp đề xuất được tinh chỉnh kỹ, baseline để mặc định; chép số từ bài khác với giao thức khác</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8. Thống kê</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Kết quả có lặp lại nhiều lần, có độ lệch, có kiểm định?</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 30 lần chạy cho thuật toán ngẫu nhiên; Wilcoxon/Friedman + hiệu chỉnh Holm; khoảng tin cậy</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Một lần chạy duy nhất; chỉ báo giá trị tốt nhất; in đậm khác biệt không có ý nghĩa</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9. Khả năng tái lập</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Có đủ siêu tham số, phiên bản, phần cứng, mã nguồn, seed?</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Kho mã công khai, bảng siêu tham số đầy đủ</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"Mã nguồn có sẵn khi có yêu cầu hợp lý" mà thiếu cả tham số</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10. Kết quả và diễn giải</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Kết luận có vượt quá bằng chứng?</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Thảo luận cả trường hợp thua; giải thích cơ chế</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Khái quát từ một bộ dữ liệu; tuyên bố "vượt trội mọi phương pháp"</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11. Hạn chế</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Tác giả có tự nhận hạn chế?</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Mục Limitations trung thực, có hướng khắc phục</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Không có hạn chế nào được nêu</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12. Trình bày</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Cấu trúc, ngôn ngữ, ký hiệu, hình/bảng có rõ?</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Mỗi hình có thông điệp; ký hiệu nhất quán</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Hình mờ, chú thích dài, ký hiệu đổi giữa các mục</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13. Tài liệu tham khảo</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Đúng định dạng, có thật, liên quan?</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DOI đầy đủ, nguồn uy tín</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Tài liệu không tồn tại, trích dẫn sai nội dung, nguồn săn mồi</w:t>
            </w:r>
          </w:p>
        </w:tc>
      </w:tr>
      <w:tr>
        <w:trPr>
          <w:cantSplit/>
          <w:tblHeader w:val="off"/>
        </w:trPr>
        <w:tc>
          <w:tcPr>
            <w:tcW w:type="dxa" w:w="1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14. Đạo đức, liêm chính</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Có đạo văn, trùng lặp, dữ liệu bịa, vấn đề đạo đức dữ liệu?</w:t>
            </w:r>
          </w:p>
        </w:tc>
        <w:tc>
          <w:tcPr>
            <w:tcW w:type="dxa" w:w="265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Có khai báo dữ liệu, giấy phép, sử dụng AI</w:t>
            </w:r>
          </w:p>
        </w:tc>
        <w:tc>
          <w:tcPr>
            <w:tcW w:type="dxa" w:w="2688"/>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Số liệu "quá đẹp", độ lệch chuẩn bằng 0, bảng trùng với bài khác</w:t>
            </w:r>
          </w:p>
        </w:tc>
      </w:tr>
    </w:tbl>
    <w:p>
      <w:pPr>
        <w:spacing w:after="60"/>
      </w:pPr>
    </w:p>
    <w:p>
      <w:pPr>
        <w:pStyle w:val="Heading2"/>
      </w:pPr>
      <w:bookmarkStart w:name="_Toc8" w:id="8"/>
      <w:r>
        <w:t xml:space="preserve">3.1. Bảng kiểm bổ sung cho bài Học máy và Metaheuristic</w:t>
      </w:r>
      <w:bookmarkEnd w:id="8"/>
    </w:p>
    <w:p>
      <w:pPr>
        <w:spacing w:after="120" w:line="300"/>
        <w:jc w:val="both"/>
      </w:pPr>
      <w:r>
        <w:t xml:space="preserve">Đây là nhóm lỗi xuất hiện nhiều nhất trong các bài thuộc lĩnh vực trí tuệ bầy đàn, tối ưu siêu tham số và phát hiện xâm nhập. Người phản biện có kinh nghiệm thường kiểm tra nhóm này </w:t>
      </w:r>
      <w:r>
        <w:rPr>
          <w:b/>
          <w:bCs/>
        </w:rPr>
        <w:t xml:space="preserve">ngay trong 30 phút đầu</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438"/>
      </w:tblGrid>
      <w:tr>
        <w:trPr>
          <w:cantSplit/>
          <w:tblHeader/>
        </w:trPr>
        <w:tc>
          <w:tcPr>
            <w:tcW w:type="dxa" w:w="6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w:t>
            </w:r>
          </w:p>
        </w:tc>
        <w:tc>
          <w:tcPr>
            <w:tcW w:type="dxa" w:w="26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Điểm kiểm tra</w:t>
            </w:r>
          </w:p>
        </w:tc>
        <w:tc>
          <w:tcPr>
            <w:tcW w:type="dxa" w:w="64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Cách kiểm nhanh</w:t>
            </w:r>
          </w:p>
        </w:tc>
      </w:tr>
      <w:tr>
        <w:trPr>
          <w:cantSplit/>
          <w:tblHeader w:val="off"/>
        </w:trPr>
        <w:tc>
          <w:tcPr>
            <w:tcW w:type="dxa" w:w="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M1</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Rò rỉ dữ liệu (data leakage)</w:t>
            </w:r>
          </w:p>
        </w:tc>
        <w:tc>
          <w:tcPr>
            <w:tcW w:type="dxa" w:w="6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Tìm trong Method: chuẩn hóa, SMOTE, chọn đặc trưng, PCA làm trước hay sau khi chia tập? Hàm mục tiêu của metaheuristic có dùng tập test không?</w:t>
            </w:r>
          </w:p>
        </w:tc>
      </w:tr>
      <w:tr>
        <w:trPr>
          <w:cantSplit/>
          <w:tblHeader w:val="off"/>
        </w:trPr>
        <w:tc>
          <w:tcPr>
            <w:tcW w:type="dxa" w:w="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M2</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Tập test bị dùng để chọn mô hình</w:t>
            </w:r>
          </w:p>
        </w:tc>
        <w:tc>
          <w:tcPr>
            <w:tcW w:type="dxa" w:w="6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Nếu không có tập validation riêng hoặc cross-validation lồng nhau, kết quả test bị lạc quan</w:t>
            </w:r>
          </w:p>
        </w:tc>
      </w:tr>
      <w:tr>
        <w:trPr>
          <w:cantSplit/>
          <w:tblHeader w:val="off"/>
        </w:trPr>
        <w:tc>
          <w:tcPr>
            <w:tcW w:type="dxa" w:w="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M3</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Ngân sách đánh giá không công bằng</w:t>
            </w:r>
          </w:p>
        </w:tc>
        <w:tc>
          <w:tcPr>
            <w:tcW w:type="dxa" w:w="6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Số lần đánh giá hàm mục tiêu (FEs), kích thước quần thể, số vòng lặp của các thuật toán có bằng nhau không?</w:t>
            </w:r>
          </w:p>
        </w:tc>
      </w:tr>
      <w:tr>
        <w:trPr>
          <w:cantSplit/>
          <w:tblHeader w:val="off"/>
        </w:trPr>
        <w:tc>
          <w:tcPr>
            <w:tcW w:type="dxa" w:w="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M4</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Số lần chạy và kiểm định</w:t>
            </w:r>
          </w:p>
        </w:tc>
        <w:tc>
          <w:tcPr>
            <w:tcW w:type="dxa" w:w="6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Có ≥ 30 lần chạy độc lập? Có Wilcoxon rank-sum/signed-rank, Friedman + post-hoc, hiệu chỉnh đa so sánh?</w:t>
            </w:r>
          </w:p>
        </w:tc>
      </w:tr>
      <w:tr>
        <w:trPr>
          <w:cantSplit/>
          <w:tblHeader w:val="off"/>
        </w:trPr>
        <w:tc>
          <w:tcPr>
            <w:tcW w:type="dxa" w:w="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M5</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Benchmark chuẩn</w:t>
            </w:r>
          </w:p>
        </w:tc>
        <w:tc>
          <w:tcPr>
            <w:tcW w:type="dxa" w:w="6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Thuật toán tối ưu mới cần CEC2017/CEC2022 hoặc tương đương, không chỉ 23 hàm cổ điển (dễ bị thiên lệch về gốc tọa độ 0)</w:t>
            </w:r>
          </w:p>
        </w:tc>
      </w:tr>
      <w:tr>
        <w:trPr>
          <w:cantSplit/>
          <w:tblHeader w:val="off"/>
        </w:trPr>
        <w:tc>
          <w:tcPr>
            <w:tcW w:type="dxa" w:w="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M6</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Tính mới "ẩn dụ"</w:t>
            </w:r>
          </w:p>
        </w:tc>
        <w:tc>
          <w:tcPr>
            <w:tcW w:type="dxa" w:w="6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Thuật toán "lấy cảm hứng từ loài vật X" có thật sự khác về toán học so với PSO/DE/GWO? (xem phê bình của Sörensen, 2015)</w:t>
            </w:r>
          </w:p>
        </w:tc>
      </w:tr>
      <w:tr>
        <w:trPr>
          <w:cantSplit/>
          <w:tblHeader w:val="off"/>
        </w:trPr>
        <w:tc>
          <w:tcPr>
            <w:tcW w:type="dxa" w:w="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M7</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Ablation</w:t>
            </w:r>
          </w:p>
        </w:tc>
        <w:tc>
          <w:tcPr>
            <w:tcW w:type="dxa" w:w="6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Mỗi thành phần cải tiến có được tách riêng để chứng minh đóng góp?</w:t>
            </w:r>
          </w:p>
        </w:tc>
      </w:tr>
      <w:tr>
        <w:trPr>
          <w:cantSplit/>
          <w:tblHeader w:val="off"/>
        </w:trPr>
        <w:tc>
          <w:tcPr>
            <w:tcW w:type="dxa" w:w="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M8</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Chỉ số đánh giá phù hợp</w:t>
            </w:r>
          </w:p>
        </w:tc>
        <w:tc>
          <w:tcPr>
            <w:tcW w:type="dxa" w:w="6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Dữ liệu mất cân bằng mà chỉ báo Accuracy? Cần F1-macro, MCC, PR-AUC, recall lớp thiểu số</w:t>
            </w:r>
          </w:p>
        </w:tc>
      </w:tr>
      <w:tr>
        <w:trPr>
          <w:cantSplit/>
          <w:tblHeader w:val="off"/>
        </w:trPr>
        <w:tc>
          <w:tcPr>
            <w:tcW w:type="dxa" w:w="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M9</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Chi phí tính toán</w:t>
            </w:r>
          </w:p>
        </w:tc>
        <w:tc>
          <w:tcPr>
            <w:tcW w:type="dxa" w:w="6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Có báo thời gian chạy, độ phức tạp, phần cứng? Cải thiện nhỏ nhưng tốn gấp 50 lần có đáng không?</w:t>
            </w:r>
          </w:p>
        </w:tc>
      </w:tr>
      <w:tr>
        <w:trPr>
          <w:cantSplit/>
          <w:tblHeader w:val="off"/>
        </w:trPr>
        <w:tc>
          <w:tcPr>
            <w:tcW w:type="dxa" w:w="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M10</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Bộ dữ liệu cũ hoặc bão hòa</w:t>
            </w:r>
          </w:p>
        </w:tc>
        <w:tc>
          <w:tcPr>
            <w:tcW w:type="dxa" w:w="6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NSL-KDD, MNIST, Iris… độ chính xác &gt; 99% khó chứng minh đóng góp; cần thêm dữ liệu hiện đại</w:t>
            </w:r>
          </w:p>
        </w:tc>
      </w:tr>
    </w:tbl>
    <w:p>
      <w:pPr>
        <w:pStyle w:val="Heading1"/>
        <w:pageBreakBefore/>
      </w:pPr>
      <w:bookmarkStart w:name="_Toc9" w:id="9"/>
      <w:r>
        <w:t xml:space="preserve">4. Phân loại mức độ nghiêm trọng của vấn đề</w:t>
      </w:r>
      <w:bookmarkEnd w:id="9"/>
    </w:p>
    <w:p>
      <w:pPr>
        <w:spacing w:after="120" w:line="300"/>
        <w:jc w:val="both"/>
      </w:pPr>
      <w:r>
        <w:t xml:space="preserve">Trước khi ra khuyến nghị, phân loại </w:t>
      </w:r>
      <w:r>
        <w:rPr>
          <w:b/>
          <w:bCs/>
        </w:rPr>
        <w:t xml:space="preserve">từng</w:t>
      </w:r>
      <w:r>
        <w:t xml:space="preserve"> vấn đề theo ba mức. Khuyến nghị cuối cùng gần như được quyết định bởi mức cao nhất xuất hiện và việc nó có sửa được hay không.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700"/>
        <w:gridCol w:w="2138"/>
      </w:tblGrid>
      <w:tr>
        <w:trPr>
          <w:cantSplit/>
          <w:tblHeader/>
        </w:trPr>
        <w:tc>
          <w:tcPr>
            <w:tcW w:type="dxa" w:w="22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Mức</w:t>
            </w:r>
          </w:p>
        </w:tc>
        <w:tc>
          <w:tcPr>
            <w:tcW w:type="dxa" w:w="26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Định nghĩa</w:t>
            </w:r>
          </w:p>
        </w:tc>
        <w:tc>
          <w:tcPr>
            <w:tcW w:type="dxa" w:w="27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Ví dụ điển hình</w:t>
            </w:r>
          </w:p>
        </w:tc>
        <w:tc>
          <w:tcPr>
            <w:tcW w:type="dxa" w:w="21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Ảnh hưởng đến quyết định</w:t>
            </w:r>
          </w:p>
        </w:tc>
      </w:tr>
      <w:tr>
        <w:trPr>
          <w:cantSplit/>
          <w:tblHeader w:val="off"/>
        </w:trPr>
        <w:tc>
          <w:tcPr>
            <w:tcW w:type="dxa" w:w="2200"/>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bCs/>
                <w:sz w:val="20"/>
                <w:szCs w:val="20"/>
              </w:rPr>
              <w:t xml:space="preserve">FATAL (nghiêm trọng, không sửa được trong phạm vi bài)</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Lỗi làm sụp đổ kết luận chính và không thể khắc phục mà không làm một nghiên cứu khác</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Không có đóng góp mới; thiết kế không trả lời được câu hỏi; dữ liệu bịa; đạo văn; ngoài phạm vi tạp chí</w:t>
            </w:r>
          </w:p>
        </w:tc>
        <w:tc>
          <w:tcPr>
            <w:tcW w:type="dxa" w:w="21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Reject</w:t>
            </w:r>
          </w:p>
        </w:tc>
      </w:tr>
      <w:tr>
        <w:trPr>
          <w:cantSplit/>
          <w:tblHeader w:val="off"/>
        </w:trPr>
        <w:tc>
          <w:tcPr>
            <w:tcW w:type="dxa" w:w="2200"/>
            <w:tcBorders>
              <w:top w:val="single" w:color="8EA9DB" w:sz="4"/>
              <w:left w:val="single" w:color="8EA9DB" w:sz="4"/>
              <w:bottom w:val="single" w:color="8EA9DB" w:sz="4"/>
              <w:right w:val="single" w:color="8EA9DB" w:sz="4"/>
            </w:tcBorders>
            <w:shd w:fill="FCE4D6" w:color="auto" w:val="clear"/>
            <w:tcMar>
              <w:top w:type="dxa" w:w="70"/>
              <w:left w:type="dxa" w:w="110"/>
              <w:bottom w:type="dxa" w:w="70"/>
              <w:right w:type="dxa" w:w="110"/>
            </w:tcMar>
          </w:tcPr>
          <w:p>
            <w:pPr>
              <w:spacing w:after="40" w:line="260"/>
              <w:jc w:val="left"/>
            </w:pPr>
            <w:r>
              <w:rPr>
                <w:b/>
                <w:bCs/>
                <w:sz w:val="20"/>
                <w:szCs w:val="20"/>
              </w:rPr>
              <w:t xml:space="preserve">MAJOR (nghiêm trọng nhưng sửa được)</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Ảnh hưởng đến độ tin cậy của kết luận, cần thêm thí nghiệm, phân tích hoặc viết lại phần lớn</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Rò rỉ dữ liệu có thể chạy lại; thiếu baseline mạnh; chỉ chạy 1 lần; thiếu kiểm định; thiếu ablation</w:t>
            </w:r>
          </w:p>
        </w:tc>
        <w:tc>
          <w:tcPr>
            <w:tcW w:type="dxa" w:w="21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Major Revision (nếu nhiều và cơ bản: có thể Reject &amp; Resubmit)</w:t>
            </w:r>
          </w:p>
        </w:tc>
      </w:tr>
      <w:tr>
        <w:trPr>
          <w:cantSplit/>
          <w:tblHeader w:val="off"/>
        </w:trPr>
        <w:tc>
          <w:tcPr>
            <w:tcW w:type="dxa" w:w="220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bCs/>
                <w:sz w:val="20"/>
                <w:szCs w:val="20"/>
              </w:rPr>
              <w:t xml:space="preserve">MINOR (nhỏ)</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Không ảnh hưởng đến kết luận, chỉ ảnh hưởng đến độ rõ ràng</w:t>
            </w:r>
          </w:p>
        </w:tc>
        <w:tc>
          <w:tcPr>
            <w:tcW w:type="dxa" w:w="2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Ký hiệu chưa nhất quán, hình mờ, lỗi ngữ pháp, thiếu vài tài liệu, định dạng tham khảo</w:t>
            </w:r>
          </w:p>
        </w:tc>
        <w:tc>
          <w:tcPr>
            <w:tcW w:type="dxa" w:w="21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Minor Revision hoặc Accept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FFF2CC" w:color="auto" w:val="clear"/>
            <w:tcMar>
              <w:top w:type="dxa" w:w="120"/>
              <w:left w:type="dxa" w:w="180"/>
              <w:bottom w:type="dxa" w:w="120"/>
              <w:right w:type="dxa" w:w="180"/>
            </w:tcMar>
          </w:tcPr>
          <w:p>
            <w:pPr>
              <w:spacing w:after="80"/>
            </w:pPr>
            <w:r>
              <w:rPr>
                <w:b/>
                <w:bCs/>
                <w:color w:val="1F3864"/>
                <w:sz w:val="21"/>
                <w:szCs w:val="21"/>
              </w:rPr>
              <w:t xml:space="preserve">Câu hỏi then chốt để phân biệt Fatal và Major</w:t>
            </w:r>
          </w:p>
          <w:p>
            <w:pPr>
              <w:spacing w:after="70" w:line="270"/>
              <w:jc w:val="left"/>
            </w:pPr>
            <w:r>
              <w:rPr>
                <w:b/>
                <w:bCs/>
                <w:sz w:val="20"/>
                <w:szCs w:val="20"/>
              </w:rPr>
              <w:t xml:space="preserve">"Nếu tác giả làm đúng mọi điều tôi yêu cầu, bài có trở thành một bài tốt cho tạp chí này không?"</w:t>
            </w:r>
          </w:p>
          <w:p>
            <w:pPr>
              <w:spacing w:after="70" w:line="270"/>
              <w:jc w:val="left"/>
            </w:pPr>
            <w:r>
              <w:rPr>
                <w:sz w:val="20"/>
                <w:szCs w:val="20"/>
              </w:rPr>
              <w:t xml:space="preserve">Có → Major Revision. Không, vì đóng góp vẫn quá nhỏ hoặc phải đổi câu hỏi nghiên cứu → Reject.</w:t>
            </w:r>
          </w:p>
          <w:p>
            <w:pPr>
              <w:spacing w:after="70" w:line="270"/>
              <w:jc w:val="left"/>
            </w:pPr>
            <w:r>
              <w:rPr>
                <w:sz w:val="20"/>
                <w:szCs w:val="20"/>
              </w:rPr>
              <w:t xml:space="preserve">Câu hỏi phụ: phần sửa có thể hoàn thành trong thời hạn sửa bài thông thường (2–3 tháng) không?</w:t>
            </w:r>
          </w:p>
        </w:tc>
      </w:tr>
    </w:tbl>
    <w:p>
      <w:pPr>
        <w:pStyle w:val="Heading1"/>
        <w:pageBreakBefore/>
      </w:pPr>
      <w:bookmarkStart w:name="_Toc10" w:id="10"/>
      <w:r>
        <w:t xml:space="preserve">5. Kinh nghiệm ra quyết định: Accept, Minor, Major, Reject</w:t>
      </w:r>
      <w:bookmarkEnd w:id="10"/>
    </w:p>
    <w:p>
      <w:pPr>
        <w:pStyle w:val="Heading2"/>
      </w:pPr>
      <w:bookmarkStart w:name="_Toc11" w:id="11"/>
      <w:r>
        <w:t xml:space="preserve">5.1. Bảng quy tắc quyết định</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800"/>
        <w:gridCol w:w="2838"/>
      </w:tblGrid>
      <w:tr>
        <w:trPr>
          <w:cantSplit/>
          <w:tblHeader/>
        </w:trPr>
        <w:tc>
          <w:tcPr>
            <w:tcW w:type="dxa" w:w="17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Khuyến nghị</w:t>
            </w:r>
          </w:p>
        </w:tc>
        <w:tc>
          <w:tcPr>
            <w:tcW w:type="dxa" w:w="23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Khi nào</w:t>
            </w:r>
          </w:p>
        </w:tc>
        <w:tc>
          <w:tcPr>
            <w:tcW w:type="dxa" w:w="28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Dấu hiệu nhận biết</w:t>
            </w:r>
          </w:p>
        </w:tc>
        <w:tc>
          <w:tcPr>
            <w:tcW w:type="dxa" w:w="28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Lưu ý kinh nghiệm</w:t>
            </w:r>
          </w:p>
        </w:tc>
      </w:tr>
      <w:tr>
        <w:trPr>
          <w:cantSplit/>
          <w:tblHeader w:val="off"/>
        </w:trPr>
        <w:tc>
          <w:tcPr>
            <w:tcW w:type="dxa" w:w="170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bCs/>
                <w:sz w:val="20"/>
                <w:szCs w:val="20"/>
              </w:rPr>
              <w:t xml:space="preserve">Accept (chấp nhận nguyên trạng)</w:t>
            </w:r>
          </w:p>
        </w:tc>
        <w:tc>
          <w:tcPr>
            <w:tcW w:type="dxa" w:w="2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Không có vấn đề Major; Minor không đáng kể</w:t>
            </w:r>
          </w:p>
        </w:tc>
        <w:tc>
          <w:tcPr>
            <w:tcW w:type="dxa" w:w="2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Đóng góp rõ, thí nghiệm đầy đủ, thống kê đúng, viết tốt</w:t>
            </w:r>
          </w:p>
        </w:tc>
        <w:tc>
          <w:tcPr>
            <w:tcW w:type="dxa" w:w="2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Rất hiếm ở vòng 1. Thường chỉ xảy ra ở vòng 2 hoặc 3 khi mọi ý kiến đã được xử lý</w:t>
            </w:r>
          </w:p>
        </w:tc>
      </w:tr>
      <w:tr>
        <w:trPr>
          <w:cantSplit/>
          <w:tblHeader w:val="off"/>
        </w:trPr>
        <w:tc>
          <w:tcPr>
            <w:tcW w:type="dxa" w:w="170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bCs/>
                <w:sz w:val="20"/>
                <w:szCs w:val="20"/>
              </w:rPr>
              <w:t xml:space="preserve">Minor Revision</w:t>
            </w:r>
          </w:p>
        </w:tc>
        <w:tc>
          <w:tcPr>
            <w:tcW w:type="dxa" w:w="2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Không có lỗi Major; có một số Minor về trình bày hoặc bổ sung nhỏ</w:t>
            </w:r>
          </w:p>
        </w:tc>
        <w:tc>
          <w:tcPr>
            <w:tcW w:type="dxa" w:w="2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Kết luận đã được chứng minh; chỉ cần làm rõ, sửa hình, thêm vài tài liệu, chỉnh ngôn ngữ</w:t>
            </w:r>
          </w:p>
        </w:tc>
        <w:tc>
          <w:tcPr>
            <w:tcW w:type="dxa" w:w="2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Không yêu cầu thí nghiệm mới (hoặc chỉ rất nhỏ). Nếu cần chạy lại thí nghiệm thì không còn là Minor</w:t>
            </w:r>
          </w:p>
        </w:tc>
      </w:tr>
      <w:tr>
        <w:trPr>
          <w:cantSplit/>
          <w:tblHeader w:val="off"/>
        </w:trPr>
        <w:tc>
          <w:tcPr>
            <w:tcW w:type="dxa" w:w="1700"/>
            <w:tcBorders>
              <w:top w:val="single" w:color="8EA9DB" w:sz="4"/>
              <w:left w:val="single" w:color="8EA9DB" w:sz="4"/>
              <w:bottom w:val="single" w:color="8EA9DB" w:sz="4"/>
              <w:right w:val="single" w:color="8EA9DB" w:sz="4"/>
            </w:tcBorders>
            <w:shd w:fill="FFF2CC" w:color="auto" w:val="clear"/>
            <w:tcMar>
              <w:top w:type="dxa" w:w="70"/>
              <w:left w:type="dxa" w:w="110"/>
              <w:bottom w:type="dxa" w:w="70"/>
              <w:right w:type="dxa" w:w="110"/>
            </w:tcMar>
          </w:tcPr>
          <w:p>
            <w:pPr>
              <w:spacing w:after="40" w:line="260"/>
              <w:jc w:val="left"/>
            </w:pPr>
            <w:r>
              <w:rPr>
                <w:b/>
                <w:bCs/>
                <w:sz w:val="20"/>
                <w:szCs w:val="20"/>
              </w:rPr>
              <w:t xml:space="preserve">Major Revision</w:t>
            </w:r>
          </w:p>
        </w:tc>
        <w:tc>
          <w:tcPr>
            <w:tcW w:type="dxa" w:w="2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Có ≥ 1 lỗi Major nhưng đóng góp cốt lõi có giá trị và lỗi sửa được</w:t>
            </w:r>
          </w:p>
        </w:tc>
        <w:tc>
          <w:tcPr>
            <w:tcW w:type="dxa" w:w="2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Cần thêm baseline, chạy nhiều lần, kiểm định, ablation, sửa rò rỉ rồi chạy lại, viết lại phần thảo luận</w:t>
            </w:r>
          </w:p>
        </w:tc>
        <w:tc>
          <w:tcPr>
            <w:tcW w:type="dxa" w:w="2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Đây là quyết định phổ biến nhất ở vòng 1 với bài có tiềm năng. Phải liệt kê rõ điều kiện để chấp nhận</w:t>
            </w:r>
          </w:p>
        </w:tc>
      </w:tr>
      <w:tr>
        <w:trPr>
          <w:cantSplit/>
          <w:tblHeader w:val="off"/>
        </w:trPr>
        <w:tc>
          <w:tcPr>
            <w:tcW w:type="dxa" w:w="1700"/>
            <w:tcBorders>
              <w:top w:val="single" w:color="8EA9DB" w:sz="4"/>
              <w:left w:val="single" w:color="8EA9DB" w:sz="4"/>
              <w:bottom w:val="single" w:color="8EA9DB" w:sz="4"/>
              <w:right w:val="single" w:color="8EA9DB" w:sz="4"/>
            </w:tcBorders>
            <w:shd w:fill="FCE4D6" w:color="auto" w:val="clear"/>
            <w:tcMar>
              <w:top w:type="dxa" w:w="70"/>
              <w:left w:type="dxa" w:w="110"/>
              <w:bottom w:type="dxa" w:w="70"/>
              <w:right w:type="dxa" w:w="110"/>
            </w:tcMar>
          </w:tcPr>
          <w:p>
            <w:pPr>
              <w:spacing w:after="40" w:line="260"/>
              <w:jc w:val="left"/>
            </w:pPr>
            <w:r>
              <w:rPr>
                <w:b/>
                <w:bCs/>
                <w:sz w:val="20"/>
                <w:szCs w:val="20"/>
              </w:rPr>
              <w:t xml:space="preserve">Reject &amp; Resubmit (một số tạp chí)</w:t>
            </w:r>
          </w:p>
        </w:tc>
        <w:tc>
          <w:tcPr>
            <w:tcW w:type="dxa" w:w="2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Ý tưởng tốt nhưng phần sửa quá lớn so với một vòng sửa</w:t>
            </w:r>
          </w:p>
        </w:tc>
        <w:tc>
          <w:tcPr>
            <w:tcW w:type="dxa" w:w="2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Cần thay đổi thiết kế thí nghiệm hoặc dữ liệu cơ bản</w:t>
            </w:r>
          </w:p>
        </w:tc>
        <w:tc>
          <w:tcPr>
            <w:tcW w:type="dxa" w:w="2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Cho tác giả cơ hội nộp lại như bài mới</w:t>
            </w:r>
          </w:p>
        </w:tc>
      </w:tr>
      <w:tr>
        <w:trPr>
          <w:cantSplit/>
          <w:tblHeader w:val="off"/>
        </w:trPr>
        <w:tc>
          <w:tcPr>
            <w:tcW w:type="dxa" w:w="1700"/>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bCs/>
                <w:sz w:val="20"/>
                <w:szCs w:val="20"/>
              </w:rPr>
              <w:t xml:space="preserve">Reject</w:t>
            </w:r>
          </w:p>
        </w:tc>
        <w:tc>
          <w:tcPr>
            <w:tcW w:type="dxa" w:w="2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Có lỗi Fatal; hoặc nhiều lỗi Major cơ bản cộng đóng góp yếu</w:t>
            </w:r>
          </w:p>
        </w:tc>
        <w:tc>
          <w:tcPr>
            <w:tcW w:type="dxa" w:w="2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Ngoài phạm vi; không mới; thiết kế sai từ gốc; kết luận không được dữ liệu hỗ trợ; vi phạm liêm chính</w:t>
            </w:r>
          </w:p>
        </w:tc>
        <w:tc>
          <w:tcPr>
            <w:tcW w:type="dxa" w:w="2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Phải giải thích cụ thể và vẫn đưa góp ý xây dựng để tác giả cải thiện khi gửi nơi khác</w:t>
            </w:r>
          </w:p>
        </w:tc>
      </w:tr>
    </w:tbl>
    <w:p>
      <w:pPr>
        <w:spacing w:after="60"/>
      </w:pPr>
    </w:p>
    <w:p>
      <w:pPr>
        <w:pStyle w:val="Heading2"/>
      </w:pPr>
      <w:bookmarkStart w:name="_Toc12" w:id="12"/>
      <w:r>
        <w:t xml:space="preserve">5.2. Cây quyết định</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D9E2F3" w:color="auto" w:val="clear"/>
            <w:tcMar>
              <w:top w:type="dxa" w:w="120"/>
              <w:left w:type="dxa" w:w="180"/>
              <w:bottom w:type="dxa" w:w="120"/>
              <w:right w:type="dxa" w:w="180"/>
            </w:tcMar>
          </w:tcPr>
          <w:p>
            <w:pPr>
              <w:spacing w:after="70" w:line="270"/>
              <w:jc w:val="left"/>
            </w:pPr>
            <w:r>
              <w:rPr>
                <w:b/>
                <w:bCs/>
                <w:sz w:val="20"/>
                <w:szCs w:val="20"/>
              </w:rPr>
              <w:t xml:space="preserve">Bước 1.</w:t>
            </w:r>
            <w:r>
              <w:rPr>
                <w:sz w:val="20"/>
                <w:szCs w:val="20"/>
              </w:rPr>
              <w:t xml:space="preserve"> Bài có nằm trong phạm vi tạp chí? → Không: </w:t>
            </w:r>
            <w:r>
              <w:rPr>
                <w:b/>
                <w:bCs/>
                <w:sz w:val="20"/>
                <w:szCs w:val="20"/>
              </w:rPr>
              <w:t xml:space="preserve">Reject</w:t>
            </w:r>
            <w:r>
              <w:rPr>
                <w:sz w:val="20"/>
                <w:szCs w:val="20"/>
              </w:rPr>
              <w:t xml:space="preserve"> (gợi ý tạp chí phù hợp hơn).</w:t>
            </w:r>
          </w:p>
          <w:p>
            <w:pPr>
              <w:spacing w:after="70" w:line="270"/>
              <w:jc w:val="left"/>
            </w:pPr>
            <w:r>
              <w:rPr>
                <w:b/>
                <w:bCs/>
                <w:sz w:val="20"/>
                <w:szCs w:val="20"/>
              </w:rPr>
              <w:t xml:space="preserve">Bước 2.</w:t>
            </w:r>
            <w:r>
              <w:rPr>
                <w:sz w:val="20"/>
                <w:szCs w:val="20"/>
              </w:rPr>
              <w:t xml:space="preserve"> Có đóng góp mới, đủ tầm với tạp chí? → Không: </w:t>
            </w:r>
            <w:r>
              <w:rPr>
                <w:b/>
                <w:bCs/>
                <w:sz w:val="20"/>
                <w:szCs w:val="20"/>
              </w:rPr>
              <w:t xml:space="preserve">Reject</w:t>
            </w:r>
            <w:r>
              <w:rPr>
                <w:sz w:val="20"/>
                <w:szCs w:val="20"/>
              </w:rPr>
              <w:t xml:space="preserve">.</w:t>
            </w:r>
          </w:p>
          <w:p>
            <w:pPr>
              <w:spacing w:after="70" w:line="270"/>
              <w:jc w:val="left"/>
            </w:pPr>
            <w:r>
              <w:rPr>
                <w:b/>
                <w:bCs/>
                <w:sz w:val="20"/>
                <w:szCs w:val="20"/>
              </w:rPr>
              <w:t xml:space="preserve">Bước 3.</w:t>
            </w:r>
            <w:r>
              <w:rPr>
                <w:sz w:val="20"/>
                <w:szCs w:val="20"/>
              </w:rPr>
              <w:t xml:space="preserve"> Có vấn đề liêm chính (bịa số liệu, đạo văn, trùng lặp)? → Có: </w:t>
            </w:r>
            <w:r>
              <w:rPr>
                <w:b/>
                <w:bCs/>
                <w:sz w:val="20"/>
                <w:szCs w:val="20"/>
              </w:rPr>
              <w:t xml:space="preserve">Reject</w:t>
            </w:r>
            <w:r>
              <w:rPr>
                <w:sz w:val="20"/>
                <w:szCs w:val="20"/>
              </w:rPr>
              <w:t xml:space="preserve"> + báo riêng Editor trong phần ý kiến mật.</w:t>
            </w:r>
          </w:p>
          <w:p>
            <w:pPr>
              <w:spacing w:after="70" w:line="270"/>
              <w:jc w:val="left"/>
            </w:pPr>
            <w:r>
              <w:rPr>
                <w:b/>
                <w:bCs/>
                <w:sz w:val="20"/>
                <w:szCs w:val="20"/>
              </w:rPr>
              <w:t xml:space="preserve">Bước 4.</w:t>
            </w:r>
            <w:r>
              <w:rPr>
                <w:sz w:val="20"/>
                <w:szCs w:val="20"/>
              </w:rPr>
              <w:t xml:space="preserve"> Có lỗi Fatal về thiết kế không sửa được? → Có: </w:t>
            </w:r>
            <w:r>
              <w:rPr>
                <w:b/>
                <w:bCs/>
                <w:sz w:val="20"/>
                <w:szCs w:val="20"/>
              </w:rPr>
              <w:t xml:space="preserve">Reject</w:t>
            </w:r>
            <w:r>
              <w:rPr>
                <w:sz w:val="20"/>
                <w:szCs w:val="20"/>
              </w:rPr>
              <w:t xml:space="preserve">.</w:t>
            </w:r>
          </w:p>
          <w:p>
            <w:pPr>
              <w:spacing w:after="70" w:line="270"/>
              <w:jc w:val="left"/>
            </w:pPr>
            <w:r>
              <w:rPr>
                <w:b/>
                <w:bCs/>
                <w:sz w:val="20"/>
                <w:szCs w:val="20"/>
              </w:rPr>
              <w:t xml:space="preserve">Bước 5.</w:t>
            </w:r>
            <w:r>
              <w:rPr>
                <w:sz w:val="20"/>
                <w:szCs w:val="20"/>
              </w:rPr>
              <w:t xml:space="preserve"> Có lỗi Major? → Có, sửa được trong một vòng: </w:t>
            </w:r>
            <w:r>
              <w:rPr>
                <w:b/>
                <w:bCs/>
                <w:sz w:val="20"/>
                <w:szCs w:val="20"/>
              </w:rPr>
              <w:t xml:space="preserve">Major Revision</w:t>
            </w:r>
            <w:r>
              <w:rPr>
                <w:sz w:val="20"/>
                <w:szCs w:val="20"/>
              </w:rPr>
              <w:t xml:space="preserve">. Có, cần làm lại phần lớn: </w:t>
            </w:r>
            <w:r>
              <w:rPr>
                <w:b/>
                <w:bCs/>
                <w:sz w:val="20"/>
                <w:szCs w:val="20"/>
              </w:rPr>
              <w:t xml:space="preserve">Reject &amp; Resubmit</w:t>
            </w:r>
            <w:r>
              <w:rPr>
                <w:sz w:val="20"/>
                <w:szCs w:val="20"/>
              </w:rPr>
              <w:t xml:space="preserve"> hoặc </w:t>
            </w:r>
            <w:r>
              <w:rPr>
                <w:b/>
                <w:bCs/>
                <w:sz w:val="20"/>
                <w:szCs w:val="20"/>
              </w:rPr>
              <w:t xml:space="preserve">Reject</w:t>
            </w:r>
            <w:r>
              <w:rPr>
                <w:sz w:val="20"/>
                <w:szCs w:val="20"/>
              </w:rPr>
              <w:t xml:space="preserve">.</w:t>
            </w:r>
          </w:p>
          <w:p>
            <w:pPr>
              <w:spacing w:after="70" w:line="270"/>
              <w:jc w:val="left"/>
            </w:pPr>
            <w:r>
              <w:rPr>
                <w:b/>
                <w:bCs/>
                <w:sz w:val="20"/>
                <w:szCs w:val="20"/>
              </w:rPr>
              <w:t xml:space="preserve">Bước 6.</w:t>
            </w:r>
            <w:r>
              <w:rPr>
                <w:sz w:val="20"/>
                <w:szCs w:val="20"/>
              </w:rPr>
              <w:t xml:space="preserve"> Chỉ còn Minor? → Có đáng kể: </w:t>
            </w:r>
            <w:r>
              <w:rPr>
                <w:b/>
                <w:bCs/>
                <w:sz w:val="20"/>
                <w:szCs w:val="20"/>
              </w:rPr>
              <w:t xml:space="preserve">Minor Revision</w:t>
            </w:r>
            <w:r>
              <w:rPr>
                <w:sz w:val="20"/>
                <w:szCs w:val="20"/>
              </w:rPr>
              <w:t xml:space="preserve">. Không đáng kể: </w:t>
            </w:r>
            <w:r>
              <w:rPr>
                <w:b/>
                <w:bCs/>
                <w:sz w:val="20"/>
                <w:szCs w:val="20"/>
              </w:rPr>
              <w:t xml:space="preserve">Accept</w:t>
            </w:r>
            <w:r>
              <w:rPr>
                <w:sz w:val="20"/>
                <w:szCs w:val="20"/>
              </w:rPr>
              <w:t xml:space="preserve">.</w:t>
            </w:r>
          </w:p>
        </w:tc>
      </w:tr>
    </w:tbl>
    <w:p>
      <w:pPr>
        <w:spacing w:after="60"/>
      </w:pPr>
    </w:p>
    <w:p>
      <w:pPr>
        <w:pStyle w:val="Heading2"/>
      </w:pPr>
      <w:bookmarkStart w:name="_Toc13" w:id="13"/>
      <w:r>
        <w:t xml:space="preserve">5.3. Kinh nghiệm thực tế khi cân nhắc</w:t>
      </w:r>
      <w:bookmarkEnd w:id="13"/>
    </w:p>
    <w:p>
      <w:pPr>
        <w:pStyle w:val="ListParagraph"/>
        <w:numPr>
          <w:ilvl w:val="0"/>
          <w:numId w:val="2"/>
        </w:numPr>
        <w:spacing w:after="60" w:line="290"/>
      </w:pPr>
      <w:r>
        <w:rPr>
          <w:b/>
          <w:bCs/>
        </w:rPr>
        <w:t xml:space="preserve">Khuyến nghị phải khớp với nhận xét.</w:t>
      </w:r>
      <w:r>
        <w:t xml:space="preserve"> Liệt kê 6 lỗi Major mà đề nghị Minor Revision là mâu thuẫn; Editor sẽ đánh giá thấp báo cáo đó. Ngược lại, chỉ có lỗi trình bày mà đề nghị Reject cũng không thuyết phục.</w:t>
      </w:r>
    </w:p>
    <w:p>
      <w:pPr>
        <w:pStyle w:val="ListParagraph"/>
        <w:numPr>
          <w:ilvl w:val="0"/>
          <w:numId w:val="2"/>
        </w:numPr>
        <w:spacing w:after="60" w:line="290"/>
      </w:pPr>
      <w:r>
        <w:rPr>
          <w:b/>
          <w:bCs/>
        </w:rPr>
        <w:t xml:space="preserve">Phân biệt "bài tôi muốn đọc" với "bài tác giả đã viết".</w:t>
      </w:r>
      <w:r>
        <w:t xml:space="preserve"> Đánh giá bài theo câu hỏi nghiên cứu của tác giả, không theo câu hỏi mình quan tâm.</w:t>
      </w:r>
    </w:p>
    <w:p>
      <w:pPr>
        <w:pStyle w:val="ListParagraph"/>
        <w:numPr>
          <w:ilvl w:val="0"/>
          <w:numId w:val="2"/>
        </w:numPr>
        <w:spacing w:after="60" w:line="290"/>
      </w:pPr>
      <w:r>
        <w:rPr>
          <w:b/>
          <w:bCs/>
        </w:rPr>
        <w:t xml:space="preserve">Không đòi hỏi vô hạn.</w:t>
      </w:r>
      <w:r>
        <w:t xml:space="preserve"> Mỗi yêu cầu thí nghiệm mới cần gắn với một tuyên bố cụ thể trong bài. Nếu tác giả hạ tuyên bố, có thể không cần thí nghiệm đó.</w:t>
      </w:r>
    </w:p>
    <w:p>
      <w:pPr>
        <w:pStyle w:val="ListParagraph"/>
        <w:numPr>
          <w:ilvl w:val="0"/>
          <w:numId w:val="2"/>
        </w:numPr>
        <w:spacing w:after="60" w:line="290"/>
      </w:pPr>
      <w:r>
        <w:rPr>
          <w:b/>
          <w:bCs/>
        </w:rPr>
        <w:t xml:space="preserve">Lỗi rò rỉ dữ liệu hoặc tập test bị dùng để tinh chỉnh</w:t>
      </w:r>
      <w:r>
        <w:t xml:space="preserve"> là Major tối thiểu; nếu toàn bộ đóng góp dựa trên con số bị rò rỉ và tác giả không thể chạy lại thì là Fatal.</w:t>
      </w:r>
    </w:p>
    <w:p>
      <w:pPr>
        <w:pStyle w:val="ListParagraph"/>
        <w:numPr>
          <w:ilvl w:val="0"/>
          <w:numId w:val="2"/>
        </w:numPr>
        <w:spacing w:after="60" w:line="290"/>
      </w:pPr>
      <w:r>
        <w:rPr>
          <w:b/>
          <w:bCs/>
        </w:rPr>
        <w:t xml:space="preserve">Bài "thuật toán mới lấy cảm hứng từ con vật"</w:t>
      </w:r>
      <w:r>
        <w:t xml:space="preserve"> chỉ có phép ẩn dụ mới, toán học giống PSO/GWO, chỉ thử trên 23 hàm cổ điển: thường Reject ở tạp chí Q1.</w:t>
      </w:r>
    </w:p>
    <w:p>
      <w:pPr>
        <w:pStyle w:val="ListParagraph"/>
        <w:numPr>
          <w:ilvl w:val="0"/>
          <w:numId w:val="2"/>
        </w:numPr>
        <w:spacing w:after="60" w:line="290"/>
      </w:pPr>
      <w:r>
        <w:rPr>
          <w:b/>
          <w:bCs/>
        </w:rPr>
        <w:t xml:space="preserve">Tiêu chuẩn theo hạng tạp chí.</w:t>
      </w:r>
      <w:r>
        <w:t xml:space="preserve"> Cùng một bài có thể là Major ở tạp chí Q1 và Minor ở tạp chí Q3 hoặc hội nghị. Đọc Aims &amp; Scope và vài bài gần đây của tạp chí để hiệu chỉnh.</w:t>
      </w:r>
    </w:p>
    <w:p>
      <w:pPr>
        <w:pStyle w:val="ListParagraph"/>
        <w:numPr>
          <w:ilvl w:val="0"/>
          <w:numId w:val="2"/>
        </w:numPr>
        <w:spacing w:after="60" w:line="290"/>
      </w:pPr>
      <w:r>
        <w:rPr>
          <w:b/>
          <w:bCs/>
        </w:rPr>
        <w:t xml:space="preserve">Vòng 2 (re-review):</w:t>
      </w:r>
      <w:r>
        <w:t xml:space="preserve"> chỉ kiểm tra những gì đã yêu cầu ở vòng 1 và các thay đổi mới. Không đưa thêm yêu cầu lớn mới trừ khi phần sửa đổi tạo ra vấn đề mới.</w:t>
      </w:r>
    </w:p>
    <w:p>
      <w:pPr>
        <w:pStyle w:val="ListParagraph"/>
        <w:numPr>
          <w:ilvl w:val="0"/>
          <w:numId w:val="2"/>
        </w:numPr>
        <w:spacing w:after="60" w:line="290"/>
      </w:pPr>
      <w:r>
        <w:rPr>
          <w:b/>
          <w:bCs/>
        </w:rPr>
        <w:t xml:space="preserve">Khi các phản biện bất đồng:</w:t>
      </w:r>
      <w:r>
        <w:t xml:space="preserve"> Editor sẽ cân nhắc lập luận chứ không đếm phiếu. Lập luận càng cụ thể, có vị trí trong bài và bằng chứng, càng có trọng lượng.</w:t>
      </w:r>
    </w:p>
    <w:p>
      <w:pPr>
        <w:pStyle w:val="Heading1"/>
        <w:pageBreakBefore/>
      </w:pPr>
      <w:bookmarkStart w:name="_Toc14" w:id="14"/>
      <w:r>
        <w:t xml:space="preserve">6. Cấu trúc báo cáo phản biện và văn phong</w:t>
      </w:r>
      <w:bookmarkEnd w:id="14"/>
    </w:p>
    <w:p>
      <w:pPr>
        <w:pStyle w:val="Heading2"/>
      </w:pPr>
      <w:bookmarkStart w:name="_Toc15" w:id="15"/>
      <w:r>
        <w:t xml:space="preserve">6.1. Cấu trúc chuẩn</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638"/>
        <w:gridCol w:w="2000"/>
      </w:tblGrid>
      <w:tr>
        <w:trPr>
          <w:cantSplit/>
          <w:tblHeader/>
        </w:trPr>
        <w:tc>
          <w:tcPr>
            <w:tcW w:type="dxa" w:w="2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Phần</w:t>
            </w:r>
          </w:p>
        </w:tc>
        <w:tc>
          <w:tcPr>
            <w:tcW w:type="dxa" w:w="56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Nội dung</w:t>
            </w:r>
          </w:p>
        </w:tc>
        <w:tc>
          <w:tcPr>
            <w:tcW w:type="dxa" w:w="2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Độ dài gợi ý</w:t>
            </w:r>
          </w:p>
        </w:tc>
      </w:tr>
      <w:tr>
        <w:trPr>
          <w:cantSplit/>
          <w:tblHeader w:val="off"/>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1. Tóm tắt bài</w:t>
            </w:r>
          </w:p>
        </w:tc>
        <w:tc>
          <w:tcPr>
            <w:tcW w:type="dxa" w:w="56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Tóm lại bằng lời của mình: vấn đề, phương pháp, dữ liệu, kết quả chính, đóng góp tuyên bố. Cho Editor thấy mình đã hiểu bài.</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1 đoạn, 80–150 từ</w:t>
            </w:r>
          </w:p>
        </w:tc>
      </w:tr>
      <w:tr>
        <w:trPr>
          <w:cantSplit/>
          <w:tblHeader w:val="off"/>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2. Đánh giá chung</w:t>
            </w:r>
          </w:p>
        </w:tc>
        <w:tc>
          <w:tcPr>
            <w:tcW w:type="dxa" w:w="56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Điểm mạnh thật sự (nếu có) và vấn đề lớn nhất; nêu hướng khuyến nghị.</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1–2 đoạn</w:t>
            </w:r>
          </w:p>
        </w:tc>
      </w:tr>
      <w:tr>
        <w:trPr>
          <w:cantSplit/>
          <w:tblHeader w:val="off"/>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3. Major comments</w:t>
            </w:r>
          </w:p>
        </w:tc>
        <w:tc>
          <w:tcPr>
            <w:tcW w:type="dxa" w:w="56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Đánh số. Mỗi ý: vị trí (mục, trang, dòng, bảng) – vấn đề – vì sao ảnh hưởng đến kết luận – đề nghị sửa cụ thể.</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3–8 ý</w:t>
            </w:r>
          </w:p>
        </w:tc>
      </w:tr>
      <w:tr>
        <w:trPr>
          <w:cantSplit/>
          <w:tblHeader w:val="off"/>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4. Minor comments</w:t>
            </w:r>
          </w:p>
        </w:tc>
        <w:tc>
          <w:tcPr>
            <w:tcW w:type="dxa" w:w="56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Đánh số, ngắn gọn, theo thứ tự trang.</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Tùy bài</w:t>
            </w:r>
          </w:p>
        </w:tc>
      </w:tr>
      <w:tr>
        <w:trPr>
          <w:cantSplit/>
          <w:tblHeader w:val="off"/>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5. Ý kiến mật cho Editor</w:t>
            </w:r>
          </w:p>
        </w:tc>
        <w:tc>
          <w:tcPr>
            <w:tcW w:type="dxa" w:w="56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Nghi vấn liêm chính, mức độ tự tin của mình, lý do khuyến nghị. Không gửi cho tác giả.</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2–5 câu</w:t>
            </w:r>
          </w:p>
        </w:tc>
      </w:tr>
      <w:tr>
        <w:trPr>
          <w:cantSplit/>
          <w:tblHeader w:val="off"/>
        </w:trPr>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6. Khuyến nghị</w:t>
            </w:r>
          </w:p>
        </w:tc>
        <w:tc>
          <w:tcPr>
            <w:tcW w:type="dxa" w:w="56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Chọn trong biểu mẫu hệ thống (Accept / Minor / Major / Reject).</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w:t>
            </w:r>
          </w:p>
        </w:tc>
      </w:tr>
    </w:tbl>
    <w:p>
      <w:pPr>
        <w:spacing w:after="60"/>
      </w:pPr>
    </w:p>
    <w:p>
      <w:pPr>
        <w:pStyle w:val="Heading2"/>
      </w:pPr>
      <w:bookmarkStart w:name="_Toc16" w:id="16"/>
      <w:r>
        <w:t xml:space="preserve">6.2. Văn phong: nên viết và tránh viết</w:t>
      </w:r>
      <w:bookmarkEnd w:id="16"/>
    </w:p>
    <w:p>
      <w:pPr>
        <w:spacing w:after="120" w:line="300"/>
        <w:jc w:val="both"/>
      </w:pPr>
      <w:r>
        <w:t xml:space="preserve">Báo cáo thường viết bằng tiếng Anh. Bảng sau so sánh cách viết.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638"/>
        <w:gridCol w:w="2400"/>
      </w:tblGrid>
      <w:tr>
        <w:trPr>
          <w:cantSplit/>
          <w:tblHeader/>
        </w:trPr>
        <w:tc>
          <w:tcPr>
            <w:tcW w:type="dxa" w:w="26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Tránh viết</w:t>
            </w:r>
          </w:p>
        </w:tc>
        <w:tc>
          <w:tcPr>
            <w:tcW w:type="dxa" w:w="46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Nên viết</w:t>
            </w:r>
          </w:p>
        </w:tc>
        <w:tc>
          <w:tcPr>
            <w:tcW w:type="dxa" w:w="24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Vì sao</w:t>
            </w:r>
          </w:p>
        </w:tc>
      </w:tr>
      <w:tr>
        <w:trPr>
          <w:cantSplit/>
          <w:tblHeader w:val="off"/>
        </w:trPr>
        <w:tc>
          <w:tcPr>
            <w:tcW w:type="dxa" w:w="2600"/>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sz w:val="20"/>
                <w:szCs w:val="20"/>
              </w:rPr>
              <w:t xml:space="preserve">The methodology is weak.</w:t>
            </w:r>
          </w:p>
        </w:tc>
        <w:tc>
          <w:tcPr>
            <w:tcW w:type="dxa" w:w="4638"/>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In Section 3.2, min–max normalisation is fitted on the full dataset before the train/test split. This leaks test statistics into training. Please fit the scaler on the training fold only and rerun Table 4.</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Chỉ rõ vị trí, cơ chế lỗi và cách sửa</w:t>
            </w:r>
          </w:p>
        </w:tc>
      </w:tr>
      <w:tr>
        <w:trPr>
          <w:cantSplit/>
          <w:tblHeader w:val="off"/>
        </w:trPr>
        <w:tc>
          <w:tcPr>
            <w:tcW w:type="dxa" w:w="2600"/>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sz w:val="20"/>
                <w:szCs w:val="20"/>
              </w:rPr>
              <w:t xml:space="preserve">The authors should compare with more methods.</w:t>
            </w:r>
          </w:p>
        </w:tc>
        <w:tc>
          <w:tcPr>
            <w:tcW w:type="dxa" w:w="4638"/>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The claim of superiority in the Abstract rests on GA and PSO only. Please add at least two recent strong baselines such as LightGBM with Optuna and SHADE, under the same evaluation budget.</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Yêu cầu gắn với một tuyên bố cụ thể</w:t>
            </w:r>
          </w:p>
        </w:tc>
      </w:tr>
      <w:tr>
        <w:trPr>
          <w:cantSplit/>
          <w:tblHeader w:val="off"/>
        </w:trPr>
        <w:tc>
          <w:tcPr>
            <w:tcW w:type="dxa" w:w="2600"/>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sz w:val="20"/>
                <w:szCs w:val="20"/>
              </w:rPr>
              <w:t xml:space="preserve">The English is terrible.</w:t>
            </w:r>
          </w:p>
        </w:tc>
        <w:tc>
          <w:tcPr>
            <w:tcW w:type="dxa" w:w="4638"/>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The manuscript would benefit from careful language editing; e.g., p. 4 l. 12–20 contains several incomplete sentences.</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Tôn trọng, có ví dụ</w:t>
            </w:r>
          </w:p>
        </w:tc>
      </w:tr>
      <w:tr>
        <w:trPr>
          <w:cantSplit/>
          <w:tblHeader w:val="off"/>
        </w:trPr>
        <w:tc>
          <w:tcPr>
            <w:tcW w:type="dxa" w:w="2600"/>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sz w:val="20"/>
                <w:szCs w:val="20"/>
              </w:rPr>
              <w:t xml:space="preserve">You must cite Smith et al. (2024) [chính bài của người phản biện].</w:t>
            </w:r>
          </w:p>
        </w:tc>
        <w:tc>
          <w:tcPr>
            <w:tcW w:type="dxa" w:w="4638"/>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Recent work on budget-matched comparison could strengthen Section 2 (one or two examples given only if genuinely relevant).</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Tránh ép trích dẫn</w:t>
            </w:r>
          </w:p>
        </w:tc>
      </w:tr>
      <w:tr>
        <w:trPr>
          <w:cantSplit/>
          <w:tblHeader w:val="off"/>
        </w:trPr>
        <w:tc>
          <w:tcPr>
            <w:tcW w:type="dxa" w:w="2600"/>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sz w:val="20"/>
                <w:szCs w:val="20"/>
              </w:rPr>
              <w:t xml:space="preserve">This paper is useless.</w:t>
            </w:r>
          </w:p>
        </w:tc>
        <w:tc>
          <w:tcPr>
            <w:tcW w:type="dxa" w:w="4638"/>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The contribution over [12] is not yet clear. A side-by-side comparison of the update rules would help readers see what is new.</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Phê bình công trình, không phê bình người</w:t>
            </w:r>
          </w:p>
        </w:tc>
      </w:tr>
    </w:tbl>
    <w:p>
      <w:pPr>
        <w:spacing w:after="60"/>
      </w:pPr>
    </w:p>
    <w:p>
      <w:pPr>
        <w:pStyle w:val="Heading2"/>
      </w:pPr>
      <w:bookmarkStart w:name="_Toc17" w:id="17"/>
      <w:r>
        <w:t xml:space="preserve">6.3. Công thức một nhận xét Major hoàn chỉnh</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F2F2F2" w:color="auto" w:val="clear"/>
            <w:tcMar>
              <w:top w:type="dxa" w:w="120"/>
              <w:left w:type="dxa" w:w="180"/>
              <w:bottom w:type="dxa" w:w="120"/>
              <w:right w:type="dxa" w:w="180"/>
            </w:tcMar>
          </w:tcPr>
          <w:p>
            <w:pPr>
              <w:spacing w:after="70" w:line="270"/>
              <w:jc w:val="left"/>
            </w:pPr>
            <w:r>
              <w:rPr>
                <w:b/>
                <w:bCs/>
                <w:sz w:val="20"/>
                <w:szCs w:val="20"/>
              </w:rPr>
              <w:t xml:space="preserve">[Vị trí]</w:t>
            </w:r>
            <w:r>
              <w:rPr>
                <w:sz w:val="20"/>
                <w:szCs w:val="20"/>
              </w:rPr>
              <w:t xml:space="preserve"> Section 4.1, Table 3, p. 9.</w:t>
            </w:r>
          </w:p>
          <w:p>
            <w:pPr>
              <w:spacing w:after="70" w:line="270"/>
              <w:jc w:val="left"/>
            </w:pPr>
            <w:r>
              <w:rPr>
                <w:b/>
                <w:bCs/>
                <w:sz w:val="20"/>
                <w:szCs w:val="20"/>
              </w:rPr>
              <w:t xml:space="preserve">[Quan sát]</w:t>
            </w:r>
            <w:r>
              <w:rPr>
                <w:sz w:val="20"/>
                <w:szCs w:val="20"/>
              </w:rPr>
              <w:t xml:space="preserve"> All results are reported from a single run with no standard deviation.</w:t>
            </w:r>
          </w:p>
          <w:p>
            <w:pPr>
              <w:spacing w:after="70" w:line="270"/>
              <w:jc w:val="left"/>
            </w:pPr>
            <w:r>
              <w:rPr>
                <w:b/>
                <w:bCs/>
                <w:sz w:val="20"/>
                <w:szCs w:val="20"/>
              </w:rPr>
              <w:t xml:space="preserve">[Hệ quả]</w:t>
            </w:r>
            <w:r>
              <w:rPr>
                <w:sz w:val="20"/>
                <w:szCs w:val="20"/>
              </w:rPr>
              <w:t xml:space="preserve"> Because HHO and the baselines are stochastic, the 0.4% difference may be within run-to-run variance, so the superiority claim is not supported.</w:t>
            </w:r>
          </w:p>
          <w:p>
            <w:pPr>
              <w:spacing w:after="70" w:line="270"/>
              <w:jc w:val="left"/>
            </w:pPr>
            <w:r>
              <w:rPr>
                <w:b/>
                <w:bCs/>
                <w:sz w:val="20"/>
                <w:szCs w:val="20"/>
              </w:rPr>
              <w:t xml:space="preserve">[Yêu cầu]</w:t>
            </w:r>
            <w:r>
              <w:rPr>
                <w:sz w:val="20"/>
                <w:szCs w:val="20"/>
              </w:rPr>
              <w:t xml:space="preserve"> Please report mean ± SD over at least 30 independent runs and apply a Wilcoxon signed-rank test with Holm correction.</w:t>
            </w:r>
          </w:p>
          <w:p>
            <w:pPr>
              <w:spacing w:after="70" w:line="270"/>
              <w:jc w:val="left"/>
            </w:pPr>
            <w:r>
              <w:rPr>
                <w:b/>
                <w:bCs/>
                <w:sz w:val="20"/>
                <w:szCs w:val="20"/>
              </w:rPr>
              <w:t xml:space="preserve">[Điều kiện chấp nhận]</w:t>
            </w:r>
            <w:r>
              <w:rPr>
                <w:sz w:val="20"/>
                <w:szCs w:val="20"/>
              </w:rPr>
              <w:t xml:space="preserve"> If the difference is not significant, please soften the claim in the Abstract and Conclusion.</w:t>
            </w:r>
          </w:p>
        </w:tc>
      </w:tr>
    </w:tbl>
    <w:p>
      <w:pPr>
        <w:pStyle w:val="Heading1"/>
        <w:pageBreakBefore/>
      </w:pPr>
      <w:bookmarkStart w:name="_Toc18" w:id="18"/>
      <w:r>
        <w:t xml:space="preserve">7. Ví dụ cụ thể: phản biện một bài tạp chí</w:t>
      </w:r>
      <w:bookmarkEnd w:id="18"/>
    </w:p>
    <w:p>
      <w:pPr>
        <w:spacing w:after="120" w:line="300"/>
        <w:jc w:val="both"/>
      </w:pPr>
      <w:r>
        <w:t xml:space="preserve">Bài dưới đây là </w:t>
      </w:r>
      <w:r>
        <w:rPr>
          <w:b/>
          <w:bCs/>
        </w:rPr>
        <w:t xml:space="preserve">bản thảo giả định</w:t>
      </w:r>
      <w:r>
        <w:t xml:space="preserve">, được xây dựng để minh họa các lỗi thường gặp nhất trong lĩnh vực metaheuristic + học máy. Không phải bài thật và không nhắm vào tác giả nào.</w:t>
      </w:r>
    </w:p>
    <w:p>
      <w:pPr>
        <w:pStyle w:val="Heading2"/>
      </w:pPr>
      <w:bookmarkStart w:name="_Toc19" w:id="19"/>
      <w:r>
        <w:t xml:space="preserve">7.1. Thông tin bản thảo</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Thông tin</w:t>
            </w:r>
          </w:p>
        </w:tc>
        <w:tc>
          <w:tcPr>
            <w:tcW w:type="dxa" w:w="74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Nội dung giả định</w:t>
            </w:r>
          </w:p>
        </w:tc>
      </w:tr>
      <w:tr>
        <w:trPr>
          <w:cantSplit/>
          <w:tblHeader w:val="off"/>
        </w:trPr>
        <w:tc>
          <w:tcPr>
            <w:tcW w:type="dxa" w:w="22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Tiêu đề</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HHO-XGB: A Harris Hawks Optimization-Tuned XGBoost Framework for Network Intrusion Detection</w:t>
            </w:r>
          </w:p>
        </w:tc>
      </w:tr>
      <w:tr>
        <w:trPr>
          <w:cantSplit/>
          <w:tblHeader w:val="off"/>
        </w:trPr>
        <w:tc>
          <w:tcPr>
            <w:tcW w:type="dxa" w:w="22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Tạp chí</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Một tạp chí Q1 về hệ chuyên gia và ứng dụng trí tuệ nhân tạo</w:t>
            </w:r>
          </w:p>
        </w:tc>
      </w:tr>
      <w:tr>
        <w:trPr>
          <w:cantSplit/>
          <w:tblHeader w:val="off"/>
        </w:trPr>
        <w:tc>
          <w:tcPr>
            <w:tcW w:type="dxa" w:w="22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Loại bài</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Original research article, 18 trang</w:t>
            </w:r>
          </w:p>
        </w:tc>
      </w:tr>
      <w:tr>
        <w:trPr>
          <w:cantSplit/>
          <w:tblHeader w:val="off"/>
        </w:trPr>
        <w:tc>
          <w:tcPr>
            <w:tcW w:type="dxa" w:w="22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Tuyên bố chính</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(1) HHO tinh chỉnh 6 siêu tham số XGBoost và chọn đặc trưng đồng thời. (2) Đạt 99,62% accuracy trên NSL-KDD và 98,91% trên UNSW-NB15. (3) Vượt trội GA, PSO, GWO và các nghiên cứu trước.</w:t>
            </w:r>
          </w:p>
        </w:tc>
      </w:tr>
      <w:tr>
        <w:trPr>
          <w:cantSplit/>
          <w:tblHeader w:val="off"/>
        </w:trPr>
        <w:tc>
          <w:tcPr>
            <w:tcW w:type="dxa" w:w="22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Thực nghiệm</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Tiền xử lý: one-hot, chuẩn hóa min–max, SMOTE trên toàn bộ dữ liệu, rồi chia 80/20. Hàm mục tiêu của HHO = accuracy trên phần 20%. 1 lần chạy. GA/PSO/GWO dùng tham số mặc định, 20 vòng lặp; HHO 100 vòng lặp.</w:t>
            </w:r>
          </w:p>
        </w:tc>
      </w:tr>
      <w:tr>
        <w:trPr>
          <w:cantSplit/>
          <w:tblHeader w:val="off"/>
        </w:trPr>
        <w:tc>
          <w:tcPr>
            <w:tcW w:type="dxa" w:w="22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Bảng so sánh văn liệu</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Chép số liệu từ 8 bài khác (giao thức chia tập khác nhau) và in đậm số của bài đề xuất.</w:t>
            </w:r>
          </w:p>
        </w:tc>
      </w:tr>
    </w:tbl>
    <w:p>
      <w:pPr>
        <w:spacing w:after="60"/>
      </w:pPr>
    </w:p>
    <w:p>
      <w:pPr>
        <w:pStyle w:val="Heading2"/>
      </w:pPr>
      <w:bookmarkStart w:name="_Toc20" w:id="20"/>
      <w:r>
        <w:t xml:space="preserve">7.2. Lượt đọc 1: ghi chú tổng quan (30 phút)</w:t>
      </w:r>
      <w:bookmarkEnd w:id="20"/>
    </w:p>
    <w:p>
      <w:pPr>
        <w:pStyle w:val="ListParagraph"/>
        <w:numPr>
          <w:ilvl w:val="0"/>
          <w:numId w:val="2"/>
        </w:numPr>
        <w:spacing w:after="60" w:line="290"/>
      </w:pPr>
      <w:r>
        <w:t xml:space="preserve">Tóm tắt của người phản biện: bài dùng HHO để tinh chỉnh XGBoost và chọn đặc trưng cho IDS, báo độ chính xác rất cao trên hai bộ dữ liệu chuẩn.</w:t>
      </w:r>
    </w:p>
    <w:p>
      <w:pPr>
        <w:pStyle w:val="ListParagraph"/>
        <w:numPr>
          <w:ilvl w:val="0"/>
          <w:numId w:val="2"/>
        </w:numPr>
        <w:spacing w:after="60" w:line="290"/>
      </w:pPr>
      <w:r>
        <w:t xml:space="preserve">Phạm vi: phù hợp tạp chí (ứng dụng AI vào an ninh mạng).</w:t>
      </w:r>
    </w:p>
    <w:p>
      <w:pPr>
        <w:pStyle w:val="ListParagraph"/>
        <w:numPr>
          <w:ilvl w:val="0"/>
          <w:numId w:val="2"/>
        </w:numPr>
        <w:spacing w:after="60" w:line="290"/>
      </w:pPr>
      <w:r>
        <w:t xml:space="preserve">Tính mới: tinh chỉnh XGBoost bằng metaheuristic cho IDS đã có nhiều công trình; cần xem đóng góp khác biệt ở đâu.</w:t>
      </w:r>
    </w:p>
    <w:p>
      <w:pPr>
        <w:pStyle w:val="ListParagraph"/>
        <w:numPr>
          <w:ilvl w:val="0"/>
          <w:numId w:val="2"/>
        </w:numPr>
        <w:spacing w:after="60" w:line="290"/>
      </w:pPr>
      <w:r>
        <w:t xml:space="preserve">Cảm nhận ban đầu: con số 99,62% trên NSL-KDD cao bất thường so với giao thức chuẩn KDDTest+; cần kiểm tra rò rỉ.</w:t>
      </w:r>
    </w:p>
    <w:p>
      <w:pPr>
        <w:pStyle w:val="Heading2"/>
      </w:pPr>
      <w:bookmarkStart w:name="_Toc21" w:id="21"/>
      <w:r>
        <w:t xml:space="preserve">7.3. Lượt đọc 2 và 3: danh sách vấn đề đã phân loại</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1100"/>
        <w:gridCol w:w="4000"/>
        <w:gridCol w:w="900"/>
        <w:gridCol w:w="3188"/>
      </w:tblGrid>
      <w:tr>
        <w:trPr>
          <w:cantSplit/>
          <w:tblHeader/>
        </w:trPr>
        <w:tc>
          <w:tcPr>
            <w:tcW w:type="dxa" w:w="45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w:t>
            </w:r>
          </w:p>
        </w:tc>
        <w:tc>
          <w:tcPr>
            <w:tcW w:type="dxa" w:w="11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Vị trí</w:t>
            </w:r>
          </w:p>
        </w:tc>
        <w:tc>
          <w:tcPr>
            <w:tcW w:type="dxa" w:w="4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Vấn đề</w:t>
            </w:r>
          </w:p>
        </w:tc>
        <w:tc>
          <w:tcPr>
            <w:tcW w:type="dxa" w:w="9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Mức</w:t>
            </w:r>
          </w:p>
        </w:tc>
        <w:tc>
          <w:tcPr>
            <w:tcW w:type="dxa" w:w="318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Đề nghị</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1</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Mục 3.2</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Chuẩn hóa và SMOTE thực hiện trên toàn bộ dữ liệu trước khi chia tập → rò rỉ dữ liệu; mẫu tổng hợp của SMOTE có thể "sinh" từ mẫu test</w:t>
            </w:r>
          </w:p>
        </w:tc>
        <w:tc>
          <w:tcPr>
            <w:tcW w:type="dxa" w:w="900"/>
            <w:tcBorders>
              <w:top w:val="single" w:color="8EA9DB" w:sz="4"/>
              <w:left w:val="single" w:color="8EA9DB" w:sz="4"/>
              <w:bottom w:val="single" w:color="8EA9DB" w:sz="4"/>
              <w:right w:val="single" w:color="8EA9DB" w:sz="4"/>
            </w:tcBorders>
            <w:shd w:fill="FCE4D6" w:color="auto" w:val="clear"/>
            <w:tcMar>
              <w:top w:type="dxa" w:w="70"/>
              <w:left w:type="dxa" w:w="110"/>
              <w:bottom w:type="dxa" w:w="70"/>
              <w:right w:type="dxa" w:w="110"/>
            </w:tcMar>
          </w:tcPr>
          <w:p>
            <w:pPr>
              <w:spacing w:after="40" w:line="260"/>
              <w:jc w:val="left"/>
            </w:pPr>
            <w:r>
              <w:rPr>
                <w:b w:val="false"/>
                <w:bCs w:val="false"/>
                <w:sz w:val="20"/>
                <w:szCs w:val="20"/>
              </w:rPr>
              <w:t xml:space="preserve">Major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Chia tập trước; fit scaler và SMOTE chỉ trên train; chạy lại toàn bộ</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2</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Mục 3.4</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Hàm mục tiêu của HHO tính trên chính tập test 20% → test bị dùng để chọn mô hình, kết quả lạc quan</w:t>
            </w:r>
          </w:p>
        </w:tc>
        <w:tc>
          <w:tcPr>
            <w:tcW w:type="dxa" w:w="900"/>
            <w:tcBorders>
              <w:top w:val="single" w:color="8EA9DB" w:sz="4"/>
              <w:left w:val="single" w:color="8EA9DB" w:sz="4"/>
              <w:bottom w:val="single" w:color="8EA9DB" w:sz="4"/>
              <w:right w:val="single" w:color="8EA9DB" w:sz="4"/>
            </w:tcBorders>
            <w:shd w:fill="FCE4D6" w:color="auto" w:val="clear"/>
            <w:tcMar>
              <w:top w:type="dxa" w:w="70"/>
              <w:left w:type="dxa" w:w="110"/>
              <w:bottom w:type="dxa" w:w="70"/>
              <w:right w:type="dxa" w:w="110"/>
            </w:tcMar>
          </w:tcPr>
          <w:p>
            <w:pPr>
              <w:spacing w:after="40" w:line="260"/>
              <w:jc w:val="left"/>
            </w:pPr>
            <w:r>
              <w:rPr>
                <w:b w:val="false"/>
                <w:bCs w:val="false"/>
                <w:sz w:val="20"/>
                <w:szCs w:val="20"/>
              </w:rPr>
              <w:t xml:space="preserve">Major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Dùng cross-validation trong tập train làm hàm mục tiêu; test chỉ đánh giá một lần cuối</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3</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Mục 4.1</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Không dùng KDDTest+ và tập test chính thức của UNSW-NB15</w:t>
            </w:r>
          </w:p>
        </w:tc>
        <w:tc>
          <w:tcPr>
            <w:tcW w:type="dxa" w:w="900"/>
            <w:tcBorders>
              <w:top w:val="single" w:color="8EA9DB" w:sz="4"/>
              <w:left w:val="single" w:color="8EA9DB" w:sz="4"/>
              <w:bottom w:val="single" w:color="8EA9DB" w:sz="4"/>
              <w:right w:val="single" w:color="8EA9DB" w:sz="4"/>
            </w:tcBorders>
            <w:shd w:fill="FCE4D6" w:color="auto" w:val="clear"/>
            <w:tcMar>
              <w:top w:type="dxa" w:w="70"/>
              <w:left w:type="dxa" w:w="110"/>
              <w:bottom w:type="dxa" w:w="70"/>
              <w:right w:type="dxa" w:w="110"/>
            </w:tcMar>
          </w:tcPr>
          <w:p>
            <w:pPr>
              <w:spacing w:after="40" w:line="260"/>
              <w:jc w:val="left"/>
            </w:pPr>
            <w:r>
              <w:rPr>
                <w:b w:val="false"/>
                <w:bCs w:val="false"/>
                <w:sz w:val="20"/>
                <w:szCs w:val="20"/>
              </w:rPr>
              <w:t xml:space="preserve">Major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Báo cáo trên tập test chính thức để so sánh được với văn liệu</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4</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Bảng 5</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GA/PSO/GWO 20 vòng lặp, HHO 100 vòng lặp → ngân sách không công bằng</w:t>
            </w:r>
          </w:p>
        </w:tc>
        <w:tc>
          <w:tcPr>
            <w:tcW w:type="dxa" w:w="900"/>
            <w:tcBorders>
              <w:top w:val="single" w:color="8EA9DB" w:sz="4"/>
              <w:left w:val="single" w:color="8EA9DB" w:sz="4"/>
              <w:bottom w:val="single" w:color="8EA9DB" w:sz="4"/>
              <w:right w:val="single" w:color="8EA9DB" w:sz="4"/>
            </w:tcBorders>
            <w:shd w:fill="FCE4D6" w:color="auto" w:val="clear"/>
            <w:tcMar>
              <w:top w:type="dxa" w:w="70"/>
              <w:left w:type="dxa" w:w="110"/>
              <w:bottom w:type="dxa" w:w="70"/>
              <w:right w:type="dxa" w:w="110"/>
            </w:tcMar>
          </w:tcPr>
          <w:p>
            <w:pPr>
              <w:spacing w:after="40" w:line="260"/>
              <w:jc w:val="left"/>
            </w:pPr>
            <w:r>
              <w:rPr>
                <w:b w:val="false"/>
                <w:bCs w:val="false"/>
                <w:sz w:val="20"/>
                <w:szCs w:val="20"/>
              </w:rPr>
              <w:t xml:space="preserve">Major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Cùng số lần đánh giá hàm mục tiêu và quần thể; tinh chỉnh baseline với cùng công sức</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5</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Bảng 4–5</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Một lần chạy, không có độ lệch chuẩn, không kiểm định</w:t>
            </w:r>
          </w:p>
        </w:tc>
        <w:tc>
          <w:tcPr>
            <w:tcW w:type="dxa" w:w="900"/>
            <w:tcBorders>
              <w:top w:val="single" w:color="8EA9DB" w:sz="4"/>
              <w:left w:val="single" w:color="8EA9DB" w:sz="4"/>
              <w:bottom w:val="single" w:color="8EA9DB" w:sz="4"/>
              <w:right w:val="single" w:color="8EA9DB" w:sz="4"/>
            </w:tcBorders>
            <w:shd w:fill="FCE4D6" w:color="auto" w:val="clear"/>
            <w:tcMar>
              <w:top w:type="dxa" w:w="70"/>
              <w:left w:type="dxa" w:w="110"/>
              <w:bottom w:type="dxa" w:w="70"/>
              <w:right w:type="dxa" w:w="110"/>
            </w:tcMar>
          </w:tcPr>
          <w:p>
            <w:pPr>
              <w:spacing w:after="40" w:line="260"/>
              <w:jc w:val="left"/>
            </w:pPr>
            <w:r>
              <w:rPr>
                <w:b w:val="false"/>
                <w:bCs w:val="false"/>
                <w:sz w:val="20"/>
                <w:szCs w:val="20"/>
              </w:rPr>
              <w:t xml:space="preserve">Major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 30 lần chạy, mean ± SD, Wilcoxon + Holm</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6</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Bảng 7</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So sánh với số chép từ bài khác có giao thức khác</w:t>
            </w:r>
          </w:p>
        </w:tc>
        <w:tc>
          <w:tcPr>
            <w:tcW w:type="dxa" w:w="900"/>
            <w:tcBorders>
              <w:top w:val="single" w:color="8EA9DB" w:sz="4"/>
              <w:left w:val="single" w:color="8EA9DB" w:sz="4"/>
              <w:bottom w:val="single" w:color="8EA9DB" w:sz="4"/>
              <w:right w:val="single" w:color="8EA9DB" w:sz="4"/>
            </w:tcBorders>
            <w:shd w:fill="FCE4D6" w:color="auto" w:val="clear"/>
            <w:tcMar>
              <w:top w:type="dxa" w:w="70"/>
              <w:left w:type="dxa" w:w="110"/>
              <w:bottom w:type="dxa" w:w="70"/>
              <w:right w:type="dxa" w:w="110"/>
            </w:tcMar>
          </w:tcPr>
          <w:p>
            <w:pPr>
              <w:spacing w:after="40" w:line="260"/>
              <w:jc w:val="left"/>
            </w:pPr>
            <w:r>
              <w:rPr>
                <w:b w:val="false"/>
                <w:bCs w:val="false"/>
                <w:sz w:val="20"/>
                <w:szCs w:val="20"/>
              </w:rPr>
              <w:t xml:space="preserve">Major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Chạy lại baseline trong cùng giao thức hoặc ghi rõ không so sánh trực tiếp được</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7</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Mục 3</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Không có ablation: phần cải thiện do tinh chỉnh, chọn đặc trưng hay SMOTE?</w:t>
            </w:r>
          </w:p>
        </w:tc>
        <w:tc>
          <w:tcPr>
            <w:tcW w:type="dxa" w:w="900"/>
            <w:tcBorders>
              <w:top w:val="single" w:color="8EA9DB" w:sz="4"/>
              <w:left w:val="single" w:color="8EA9DB" w:sz="4"/>
              <w:bottom w:val="single" w:color="8EA9DB" w:sz="4"/>
              <w:right w:val="single" w:color="8EA9DB" w:sz="4"/>
            </w:tcBorders>
            <w:shd w:fill="FCE4D6" w:color="auto" w:val="clear"/>
            <w:tcMar>
              <w:top w:type="dxa" w:w="70"/>
              <w:left w:type="dxa" w:w="110"/>
              <w:bottom w:type="dxa" w:w="70"/>
              <w:right w:type="dxa" w:w="110"/>
            </w:tcMar>
          </w:tcPr>
          <w:p>
            <w:pPr>
              <w:spacing w:after="40" w:line="260"/>
              <w:jc w:val="left"/>
            </w:pPr>
            <w:r>
              <w:rPr>
                <w:b w:val="false"/>
                <w:bCs w:val="false"/>
                <w:sz w:val="20"/>
                <w:szCs w:val="20"/>
              </w:rPr>
              <w:t xml:space="preserve">Major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XGBoost mặc định / chỉ tinh chỉnh / chỉ chọn đặc trưng / đầy đủ</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8</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Toàn bài</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Chỉ báo accuracy dù dữ liệu mất cân bằng (U2R, R2L rất ít)</w:t>
            </w:r>
          </w:p>
        </w:tc>
        <w:tc>
          <w:tcPr>
            <w:tcW w:type="dxa" w:w="900"/>
            <w:tcBorders>
              <w:top w:val="single" w:color="8EA9DB" w:sz="4"/>
              <w:left w:val="single" w:color="8EA9DB" w:sz="4"/>
              <w:bottom w:val="single" w:color="8EA9DB" w:sz="4"/>
              <w:right w:val="single" w:color="8EA9DB" w:sz="4"/>
            </w:tcBorders>
            <w:shd w:fill="FCE4D6" w:color="auto" w:val="clear"/>
            <w:tcMar>
              <w:top w:type="dxa" w:w="70"/>
              <w:left w:type="dxa" w:w="110"/>
              <w:bottom w:type="dxa" w:w="70"/>
              <w:right w:type="dxa" w:w="110"/>
            </w:tcMar>
          </w:tcPr>
          <w:p>
            <w:pPr>
              <w:spacing w:after="40" w:line="260"/>
              <w:jc w:val="left"/>
            </w:pPr>
            <w:r>
              <w:rPr>
                <w:b w:val="false"/>
                <w:bCs w:val="false"/>
                <w:sz w:val="20"/>
                <w:szCs w:val="20"/>
              </w:rPr>
              <w:t xml:space="preserve">Major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Thêm F1-macro, MCC, recall theo từng lớp tấn công</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9</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Mục 2</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Thiếu các công trình 2023–2026 về tối ưu siêu tham số cho IDS và phê bình metaheuristic</w:t>
            </w:r>
          </w:p>
        </w:tc>
        <w:tc>
          <w:tcPr>
            <w:tcW w:type="dxa" w:w="90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Minor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Bổ sung, có bảng so sánh đóng góp</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10</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Hình 3</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Đường hội tụ không có trục log, không có dải lệch</w:t>
            </w:r>
          </w:p>
        </w:tc>
        <w:tc>
          <w:tcPr>
            <w:tcW w:type="dxa" w:w="90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Minor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Vẽ trung bình ± SD trên các lần chạy</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11</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Mục 5</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Không có chi phí tính toán</w:t>
            </w:r>
          </w:p>
        </w:tc>
        <w:tc>
          <w:tcPr>
            <w:tcW w:type="dxa" w:w="90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Minor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Báo thời gian chạy và phần cứng</w:t>
            </w:r>
          </w:p>
        </w:tc>
      </w:tr>
      <w:tr>
        <w:trPr>
          <w:cantSplit/>
          <w:tblHeader w:val="off"/>
        </w:trPr>
        <w:tc>
          <w:tcPr>
            <w:tcW w:type="dxa" w:w="45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12</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Toàn bài</w:t>
            </w:r>
          </w:p>
        </w:tc>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Không có mã nguồn, thiếu bảng siêu tham số của HHO</w:t>
            </w:r>
          </w:p>
        </w:tc>
        <w:tc>
          <w:tcPr>
            <w:tcW w:type="dxa" w:w="90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Minor</w:t>
            </w:r>
          </w:p>
        </w:tc>
        <w:tc>
          <w:tcPr>
            <w:tcW w:type="dxa" w:w="318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Công bố mã, seed, phiên bản thư viện</w:t>
            </w:r>
          </w:p>
        </w:tc>
      </w:tr>
    </w:tbl>
    <w:p>
      <w:pPr>
        <w:spacing w:after="60"/>
      </w:pPr>
    </w:p>
    <w:p>
      <w:pPr>
        <w:pStyle w:val="Heading2"/>
      </w:pPr>
      <w:bookmarkStart w:name="_Toc22" w:id="22"/>
      <w:r>
        <w:t xml:space="preserve">7.4. Lập luận ra quyết định</w:t>
      </w:r>
      <w:bookmarkEnd w:id="22"/>
    </w:p>
    <w:p>
      <w:pPr>
        <w:spacing w:after="120" w:line="300"/>
        <w:jc w:val="both"/>
      </w:pPr>
      <w:r>
        <w:t xml:space="preserve">Có </w:t>
      </w:r>
      <w:r>
        <w:rPr>
          <w:b/>
          <w:bCs/>
        </w:rPr>
        <w:t xml:space="preserve">8 vấn đề Major</w:t>
      </w:r>
      <w:r>
        <w:t xml:space="preserve">, trong đó vấn đề 1 và 2 làm cho mọi con số chính hiện tại không đáng tin. Tuy nhiên chúng </w:t>
      </w:r>
      <w:r>
        <w:rPr>
          <w:b/>
          <w:bCs/>
        </w:rPr>
        <w:t xml:space="preserve">sửa được</w:t>
      </w:r>
      <w:r>
        <w:t xml:space="preserve">: tác giả có dữ liệu công khai và có thể chạy lại với giao thức đúng trong 2–3 tháng. Câu hỏi then chốt ở Mục 4: nếu sửa đúng tất cả, bài có thành bài tốt cho tạp chí không? Có thể, </w:t>
      </w:r>
      <w:r>
        <w:rPr>
          <w:b/>
          <w:bCs/>
        </w:rPr>
        <w:t xml:space="preserve">nếu</w:t>
      </w:r>
      <w:r>
        <w:t xml:space="preserve"> sau khi chạy lại HHO-XGB vẫn tốt hơn có ý nghĩa thống kê, hoặc bài được định vị lại thành một nghiên cứu so sánh trung thực.</w:t>
      </w:r>
    </w:p>
    <w:p>
      <w:pPr>
        <w:spacing w:after="120" w:line="300"/>
        <w:jc w:val="both"/>
      </w:pPr>
      <w:r>
        <w:t xml:space="preserve">Do đó khuyến nghị là </w:t>
      </w:r>
      <w:r>
        <w:rPr>
          <w:b/>
          <w:bCs/>
        </w:rPr>
        <w:t xml:space="preserve">Major Revision</w:t>
      </w:r>
      <w:r>
        <w:t xml:space="preserve">. Ở tạp chí đặt nặng tính mới, số lượng vấn đề cơ bản này cũng có thể dẫn tới </w:t>
      </w:r>
      <w:r>
        <w:rPr>
          <w:b/>
          <w:bCs/>
        </w:rPr>
        <w:t xml:space="preserve">Reject &amp; Resubmit</w:t>
      </w:r>
      <w:r>
        <w:t xml:space="preserve">; người phản biện nêu rõ điều này trong ý kiến mật cho Editor.</w:t>
      </w:r>
    </w:p>
    <w:p>
      <w:pPr>
        <w:pStyle w:val="Heading2"/>
      </w:pPr>
      <w:bookmarkStart w:name="_Toc23" w:id="23"/>
      <w:r>
        <w:t xml:space="preserve">7.5. Biến thể: điều gì làm thay đổi quyết định?</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738"/>
      </w:tblGrid>
      <w:tr>
        <w:trPr>
          <w:cantSplit/>
          <w:tblHeader/>
        </w:trPr>
        <w:tc>
          <w:tcPr>
            <w:tcW w:type="dxa" w:w="42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Tình huống</w:t>
            </w:r>
          </w:p>
        </w:tc>
        <w:tc>
          <w:tcPr>
            <w:tcW w:type="dxa" w:w="17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Quyết định</w:t>
            </w:r>
          </w:p>
        </w:tc>
        <w:tc>
          <w:tcPr>
            <w:tcW w:type="dxa" w:w="37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Lý do</w:t>
            </w:r>
          </w:p>
        </w:tc>
      </w:tr>
      <w:tr>
        <w:trPr>
          <w:cantSplit/>
          <w:tblHeader w:val="off"/>
        </w:trPr>
        <w:tc>
          <w:tcPr>
            <w:tcW w:type="dxa" w:w="4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Như trên, nhưng tác giả nói không còn dữ liệu hoặc mã để chạy lại</w:t>
            </w:r>
          </w:p>
        </w:tc>
        <w:tc>
          <w:tcPr>
            <w:tcW w:type="dxa" w:w="1700"/>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Reject</w:t>
            </w:r>
          </w:p>
        </w:tc>
        <w:tc>
          <w:tcPr>
            <w:tcW w:type="dxa" w:w="37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Lỗi Major thành Fatal vì không thể khắc phục</w:t>
            </w:r>
          </w:p>
        </w:tc>
      </w:tr>
      <w:tr>
        <w:trPr>
          <w:cantSplit/>
          <w:tblHeader w:val="off"/>
        </w:trPr>
        <w:tc>
          <w:tcPr>
            <w:tcW w:type="dxa" w:w="4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Bài đề xuất "thuật toán mới" chỉ đổi tên HHO, chỉ thử 23 hàm cổ điển</w:t>
            </w:r>
          </w:p>
        </w:tc>
        <w:tc>
          <w:tcPr>
            <w:tcW w:type="dxa" w:w="1700"/>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Reject</w:t>
            </w:r>
          </w:p>
        </w:tc>
        <w:tc>
          <w:tcPr>
            <w:tcW w:type="dxa" w:w="37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Không có đóng góp mới thực chất</w:t>
            </w:r>
          </w:p>
        </w:tc>
      </w:tr>
      <w:tr>
        <w:trPr>
          <w:cantSplit/>
          <w:tblHeader w:val="off"/>
        </w:trPr>
        <w:tc>
          <w:tcPr>
            <w:tcW w:type="dxa" w:w="4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Độ lệch chuẩn bằng 0 cho mọi thuật toán, số liệu trùng với bài khác</w:t>
            </w:r>
          </w:p>
        </w:tc>
        <w:tc>
          <w:tcPr>
            <w:tcW w:type="dxa" w:w="1700"/>
            <w:tcBorders>
              <w:top w:val="single" w:color="8EA9DB" w:sz="4"/>
              <w:left w:val="single" w:color="8EA9DB" w:sz="4"/>
              <w:bottom w:val="single" w:color="8EA9DB" w:sz="4"/>
              <w:right w:val="single" w:color="8EA9DB" w:sz="4"/>
            </w:tcBorders>
            <w:shd w:fill="FBE4E4" w:color="auto" w:val="clear"/>
            <w:tcMar>
              <w:top w:type="dxa" w:w="70"/>
              <w:left w:type="dxa" w:w="110"/>
              <w:bottom w:type="dxa" w:w="70"/>
              <w:right w:type="dxa" w:w="110"/>
            </w:tcMar>
          </w:tcPr>
          <w:p>
            <w:pPr>
              <w:spacing w:after="40" w:line="260"/>
              <w:jc w:val="left"/>
            </w:pPr>
            <w:r>
              <w:rPr>
                <w:b w:val="false"/>
                <w:bCs w:val="false"/>
                <w:sz w:val="20"/>
                <w:szCs w:val="20"/>
              </w:rPr>
              <w:t xml:space="preserve">Reject + báo Editor</w:t>
            </w:r>
          </w:p>
        </w:tc>
        <w:tc>
          <w:tcPr>
            <w:tcW w:type="dxa" w:w="37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Nghi vấn liêm chính</w:t>
            </w:r>
          </w:p>
        </w:tc>
      </w:tr>
      <w:tr>
        <w:trPr>
          <w:cantSplit/>
          <w:tblHeader w:val="off"/>
        </w:trPr>
        <w:tc>
          <w:tcPr>
            <w:tcW w:type="dxa" w:w="4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Giao thức đúng, 30 lần chạy, có kiểm định và ablation; chỉ thiếu tài liệu mới và hình chưa rõ</w:t>
            </w:r>
          </w:p>
        </w:tc>
        <w:tc>
          <w:tcPr>
            <w:tcW w:type="dxa" w:w="170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Minor Revision</w:t>
            </w:r>
          </w:p>
        </w:tc>
        <w:tc>
          <w:tcPr>
            <w:tcW w:type="dxa" w:w="37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Kết luận đã được chứng minh</w:t>
            </w:r>
          </w:p>
        </w:tc>
      </w:tr>
      <w:tr>
        <w:trPr>
          <w:cantSplit/>
          <w:tblHeader w:val="off"/>
        </w:trPr>
        <w:tc>
          <w:tcPr>
            <w:tcW w:type="dxa" w:w="4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sz w:val="20"/>
                <w:szCs w:val="20"/>
              </w:rPr>
              <w:t xml:space="preserve">Vòng 2: mọi yêu cầu đã được xử lý trung thực, kể cả khi HHO chỉ hòa một số baseline và tác giả đã hạ tuyên bố</w:t>
            </w:r>
          </w:p>
        </w:tc>
        <w:tc>
          <w:tcPr>
            <w:tcW w:type="dxa" w:w="1700"/>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Accept hoặc Minor</w:t>
            </w:r>
          </w:p>
        </w:tc>
        <w:tc>
          <w:tcPr>
            <w:tcW w:type="dxa" w:w="37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Kết luận khớp bằng chứng; trung thực quan trọng hơn "thắng"</w:t>
            </w:r>
          </w:p>
        </w:tc>
      </w:tr>
    </w:tbl>
    <w:p>
      <w:pPr>
        <w:pStyle w:val="Heading2"/>
      </w:pPr>
      <w:bookmarkStart w:name="_Toc24" w:id="24"/>
      <w:r>
        <w:t xml:space="preserve">7.6. Báo cáo phản biện hoàn chỉnh gửi tạp chí (tiếng Anh)</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F2F2F2" w:color="auto" w:val="clear"/>
            <w:tcMar>
              <w:top w:type="dxa" w:w="120"/>
              <w:left w:type="dxa" w:w="180"/>
              <w:bottom w:type="dxa" w:w="120"/>
              <w:right w:type="dxa" w:w="180"/>
            </w:tcMar>
          </w:tcPr>
          <w:p>
            <w:pPr>
              <w:spacing w:after="80"/>
            </w:pPr>
            <w:r>
              <w:rPr>
                <w:b/>
                <w:bCs/>
                <w:color w:val="1F3864"/>
                <w:sz w:val="21"/>
                <w:szCs w:val="21"/>
              </w:rPr>
              <w:t xml:space="preserve">Comments to the Authors</w:t>
            </w:r>
          </w:p>
          <w:p>
            <w:pPr>
              <w:spacing w:after="70" w:line="270"/>
              <w:jc w:val="left"/>
            </w:pPr>
            <w:r>
              <w:rPr>
                <w:b/>
                <w:bCs/>
                <w:sz w:val="19"/>
                <w:szCs w:val="19"/>
              </w:rPr>
              <w:t xml:space="preserve">Summary.</w:t>
            </w:r>
            <w:r>
              <w:rPr>
                <w:sz w:val="19"/>
                <w:szCs w:val="19"/>
              </w:rPr>
              <w:t xml:space="preserve"> The manuscript proposes HHO-XGB, in which Harris Hawks Optimization jointly tunes six XGBoost hyperparameters and selects features for network intrusion detection. Experiments on NSL-KDD and UNSW-NB15 report 99.62% and 98.91% accuracy, and the authors claim superiority over GA-, PSO- and GWO-tuned XGBoost and over eight published studies.</w:t>
            </w:r>
          </w:p>
          <w:p>
            <w:pPr>
              <w:spacing w:after="70" w:line="270"/>
              <w:jc w:val="left"/>
            </w:pPr>
            <w:r>
              <w:rPr>
                <w:b/>
                <w:bCs/>
                <w:sz w:val="19"/>
                <w:szCs w:val="19"/>
              </w:rPr>
              <w:t xml:space="preserve">General assessment.</w:t>
            </w:r>
            <w:r>
              <w:rPr>
                <w:sz w:val="19"/>
                <w:szCs w:val="19"/>
              </w:rPr>
              <w:t xml:space="preserve"> The topic is relevant to the journal and the manuscript is clearly organised. However, the experimental protocol has two issues that make the headline results unreliable in their current form, and the comparison with baselines is not budget-matched. I believe these issues can be fixed, and I would be glad to see a revised version.</w:t>
            </w:r>
          </w:p>
          <w:p>
            <w:pPr>
              <w:spacing w:after="70" w:line="270"/>
              <w:jc w:val="left"/>
            </w:pPr>
            <w:r>
              <w:rPr>
                <w:b/>
                <w:bCs/>
                <w:sz w:val="19"/>
                <w:szCs w:val="19"/>
              </w:rPr>
              <w:t xml:space="preserve">Major comments</w:t>
            </w:r>
          </w:p>
          <w:p>
            <w:pPr>
              <w:spacing w:after="70" w:line="270"/>
              <w:jc w:val="left"/>
            </w:pPr>
            <w:r>
              <w:rPr>
                <w:sz w:val="19"/>
                <w:szCs w:val="19"/>
              </w:rPr>
              <w:t xml:space="preserve">1. </w:t>
            </w:r>
            <w:r>
              <w:rPr>
                <w:i/>
                <w:iCs/>
                <w:sz w:val="19"/>
                <w:szCs w:val="19"/>
              </w:rPr>
              <w:t xml:space="preserve">Data leakage in preprocessing (Section 3.2).</w:t>
            </w:r>
            <w:r>
              <w:rPr>
                <w:sz w:val="19"/>
                <w:szCs w:val="19"/>
              </w:rPr>
              <w:t xml:space="preserve"> Min–max scaling and SMOTE are applied to the full dataset before the 80/20 split. SMOTE then creates synthetic training samples from test instances, and the scaler uses test statistics. Please split first, fit the scaler and SMOTE on the training portion only, and rerun all experiments.</w:t>
            </w:r>
          </w:p>
          <w:p>
            <w:pPr>
              <w:spacing w:after="70" w:line="270"/>
              <w:jc w:val="left"/>
            </w:pPr>
            <w:r>
              <w:rPr>
                <w:sz w:val="19"/>
                <w:szCs w:val="19"/>
              </w:rPr>
              <w:t xml:space="preserve">2. </w:t>
            </w:r>
            <w:r>
              <w:rPr>
                <w:i/>
                <w:iCs/>
                <w:sz w:val="19"/>
                <w:szCs w:val="19"/>
              </w:rPr>
              <w:t xml:space="preserve">Test set used for model selection (Section 3.4).</w:t>
            </w:r>
            <w:r>
              <w:rPr>
                <w:sz w:val="19"/>
                <w:szCs w:val="19"/>
              </w:rPr>
              <w:t xml:space="preserve"> The fitness function of HHO is accuracy on the 20% hold-out, which is also the reported test set. The reported accuracy is therefore an optimised, not an unbiased, estimate. Please use k-fold cross-validation inside the training data as the fitness function and evaluate on the test set once.</w:t>
            </w:r>
          </w:p>
          <w:p>
            <w:pPr>
              <w:spacing w:after="70" w:line="270"/>
              <w:jc w:val="left"/>
            </w:pPr>
            <w:r>
              <w:rPr>
                <w:sz w:val="19"/>
                <w:szCs w:val="19"/>
              </w:rPr>
              <w:t xml:space="preserve">3. </w:t>
            </w:r>
            <w:r>
              <w:rPr>
                <w:i/>
                <w:iCs/>
                <w:sz w:val="19"/>
                <w:szCs w:val="19"/>
              </w:rPr>
              <w:t xml:space="preserve">Official test splits (Section 4.1).</w:t>
            </w:r>
            <w:r>
              <w:rPr>
                <w:sz w:val="19"/>
                <w:szCs w:val="19"/>
              </w:rPr>
              <w:t xml:space="preserve"> Results on random splits of KDDTrain+ cannot be compared with most published work. Please report results on KDDTest+ and on the official UNSW-NB15 testing set.</w:t>
            </w:r>
          </w:p>
          <w:p>
            <w:pPr>
              <w:spacing w:after="70" w:line="270"/>
              <w:jc w:val="left"/>
            </w:pPr>
            <w:r>
              <w:rPr>
                <w:sz w:val="19"/>
                <w:szCs w:val="19"/>
              </w:rPr>
              <w:t xml:space="preserve">4. </w:t>
            </w:r>
            <w:r>
              <w:rPr>
                <w:i/>
                <w:iCs/>
                <w:sz w:val="19"/>
                <w:szCs w:val="19"/>
              </w:rPr>
              <w:t xml:space="preserve">Unequal search budget (Table 5).</w:t>
            </w:r>
            <w:r>
              <w:rPr>
                <w:sz w:val="19"/>
                <w:szCs w:val="19"/>
              </w:rPr>
              <w:t xml:space="preserve"> HHO runs for 100 iterations while GA, PSO and GWO run for 20 with default settings. Please give all optimisers the same number of fitness evaluations and population size, and tune their control parameters with comparable effort.</w:t>
            </w:r>
          </w:p>
          <w:p>
            <w:pPr>
              <w:spacing w:after="70" w:line="270"/>
              <w:jc w:val="left"/>
            </w:pPr>
            <w:r>
              <w:rPr>
                <w:sz w:val="19"/>
                <w:szCs w:val="19"/>
              </w:rPr>
              <w:t xml:space="preserve">5. </w:t>
            </w:r>
            <w:r>
              <w:rPr>
                <w:i/>
                <w:iCs/>
                <w:sz w:val="19"/>
                <w:szCs w:val="19"/>
              </w:rPr>
              <w:t xml:space="preserve">Single run, no statistics (Tables 4–5).</w:t>
            </w:r>
            <w:r>
              <w:rPr>
                <w:sz w:val="19"/>
                <w:szCs w:val="19"/>
              </w:rPr>
              <w:t xml:space="preserve"> All optimisers are stochastic. Please report mean ± SD over at least 30 independent runs and test differences with the Wilcoxon signed-rank test (Holm-corrected) or a Friedman test with post-hoc analysis.</w:t>
            </w:r>
          </w:p>
          <w:p>
            <w:pPr>
              <w:spacing w:after="70" w:line="270"/>
              <w:jc w:val="left"/>
            </w:pPr>
            <w:r>
              <w:rPr>
                <w:sz w:val="19"/>
                <w:szCs w:val="19"/>
              </w:rPr>
              <w:t xml:space="preserve">6. </w:t>
            </w:r>
            <w:r>
              <w:rPr>
                <w:i/>
                <w:iCs/>
                <w:sz w:val="19"/>
                <w:szCs w:val="19"/>
              </w:rPr>
              <w:t xml:space="preserve">Comparison with literature (Table 7).</w:t>
            </w:r>
            <w:r>
              <w:rPr>
                <w:sz w:val="19"/>
                <w:szCs w:val="19"/>
              </w:rPr>
              <w:t xml:space="preserve"> The cited studies use different splits and preprocessing, so the numbers are not directly comparable. Please either reimplement the key baselines under your protocol or clearly mark the table as indicative only.</w:t>
            </w:r>
          </w:p>
          <w:p>
            <w:pPr>
              <w:spacing w:after="70" w:line="270"/>
              <w:jc w:val="left"/>
            </w:pPr>
            <w:r>
              <w:rPr>
                <w:sz w:val="19"/>
                <w:szCs w:val="19"/>
              </w:rPr>
              <w:t xml:space="preserve">7. </w:t>
            </w:r>
            <w:r>
              <w:rPr>
                <w:i/>
                <w:iCs/>
                <w:sz w:val="19"/>
                <w:szCs w:val="19"/>
              </w:rPr>
              <w:t xml:space="preserve">Ablation.</w:t>
            </w:r>
            <w:r>
              <w:rPr>
                <w:sz w:val="19"/>
                <w:szCs w:val="19"/>
              </w:rPr>
              <w:t xml:space="preserve"> It is unclear how much of the gain comes from hyperparameter tuning, from feature selection, or from SMOTE. Please add an ablation: default XGBoost; tuning only; feature selection only; full model.</w:t>
            </w:r>
          </w:p>
          <w:p>
            <w:pPr>
              <w:spacing w:after="70" w:line="270"/>
              <w:jc w:val="left"/>
            </w:pPr>
            <w:r>
              <w:rPr>
                <w:sz w:val="19"/>
                <w:szCs w:val="19"/>
              </w:rPr>
              <w:t xml:space="preserve">8. </w:t>
            </w:r>
            <w:r>
              <w:rPr>
                <w:i/>
                <w:iCs/>
                <w:sz w:val="19"/>
                <w:szCs w:val="19"/>
              </w:rPr>
              <w:t xml:space="preserve">Metrics for imbalanced classes.</w:t>
            </w:r>
            <w:r>
              <w:rPr>
                <w:sz w:val="19"/>
                <w:szCs w:val="19"/>
              </w:rPr>
              <w:t xml:space="preserve"> Accuracy alone hides performance on rare attack classes such as U2R and R2L. Please add macro-F1, MCC and per-class recall.</w:t>
            </w:r>
          </w:p>
          <w:p>
            <w:pPr>
              <w:spacing w:after="70" w:line="270"/>
              <w:jc w:val="left"/>
            </w:pPr>
            <w:r>
              <w:rPr>
                <w:b/>
                <w:bCs/>
                <w:sz w:val="19"/>
                <w:szCs w:val="19"/>
              </w:rPr>
              <w:t xml:space="preserve">Minor comments</w:t>
            </w:r>
          </w:p>
          <w:p>
            <w:pPr>
              <w:spacing w:after="70" w:line="270"/>
              <w:jc w:val="left"/>
            </w:pPr>
            <w:r>
              <w:rPr>
                <w:sz w:val="19"/>
                <w:szCs w:val="19"/>
              </w:rPr>
              <w:t xml:space="preserve">1. Section 2 would benefit from recent work (2023–2026) on hyperparameter optimisation for IDS and on fair benchmarking of metaheuristics.</w:t>
            </w:r>
          </w:p>
          <w:p>
            <w:pPr>
              <w:spacing w:after="70" w:line="270"/>
              <w:jc w:val="left"/>
            </w:pPr>
            <w:r>
              <w:rPr>
                <w:sz w:val="19"/>
                <w:szCs w:val="19"/>
              </w:rPr>
              <w:t xml:space="preserve">2. Figure 3: please plot mean convergence with a shaded ± SD band and a logarithmic y-axis.</w:t>
            </w:r>
          </w:p>
          <w:p>
            <w:pPr>
              <w:spacing w:after="70" w:line="270"/>
              <w:jc w:val="left"/>
            </w:pPr>
            <w:r>
              <w:rPr>
                <w:sz w:val="19"/>
                <w:szCs w:val="19"/>
              </w:rPr>
              <w:t xml:space="preserve">3. Please report wall-clock time and hardware for each optimiser.</w:t>
            </w:r>
          </w:p>
          <w:p>
            <w:pPr>
              <w:spacing w:after="70" w:line="270"/>
              <w:jc w:val="left"/>
            </w:pPr>
            <w:r>
              <w:rPr>
                <w:sz w:val="19"/>
                <w:szCs w:val="19"/>
              </w:rPr>
              <w:t xml:space="preserve">4. Please provide the HHO parameter settings, random seeds and library versions, and make the code available.</w:t>
            </w:r>
          </w:p>
          <w:p>
            <w:pPr>
              <w:spacing w:after="70" w:line="270"/>
              <w:jc w:val="left"/>
            </w:pPr>
            <w:r>
              <w:rPr>
                <w:sz w:val="19"/>
                <w:szCs w:val="19"/>
              </w:rPr>
              <w:t xml:space="preserve">5. Several sentences on p. 6, l. 10–25 are incomplete; careful language editing is recommended.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FFF2CC" w:color="auto" w:val="clear"/>
            <w:tcMar>
              <w:top w:type="dxa" w:w="120"/>
              <w:left w:type="dxa" w:w="180"/>
              <w:bottom w:type="dxa" w:w="120"/>
              <w:right w:type="dxa" w:w="180"/>
            </w:tcMar>
          </w:tcPr>
          <w:p>
            <w:pPr>
              <w:spacing w:after="80"/>
            </w:pPr>
            <w:r>
              <w:rPr>
                <w:b/>
                <w:bCs/>
                <w:color w:val="1F3864"/>
                <w:sz w:val="21"/>
                <w:szCs w:val="21"/>
              </w:rPr>
              <w:t xml:space="preserve">Confidential comments to the Editor</w:t>
            </w:r>
          </w:p>
          <w:p>
            <w:pPr>
              <w:spacing w:after="70" w:line="270"/>
              <w:jc w:val="left"/>
            </w:pPr>
            <w:r>
              <w:rPr>
                <w:sz w:val="19"/>
                <w:szCs w:val="19"/>
              </w:rPr>
              <w:t xml:space="preserve">The two leakage issues (Major 1 and 2) mean the current headline numbers are likely inflated. They are fixable because both datasets are public. I recommend Major Revision. If the journal prefers not to send manuscripts requiring a full rerun of all experiments through a revision round, Reject &amp; Resubmit would also be appropriate. I found no sign of plagiarism or data fabrication. My confidence: high on methodology, medium on the intrusion-detection literature.</w:t>
            </w:r>
          </w:p>
        </w:tc>
      </w:tr>
    </w:tbl>
    <w:p>
      <w:pPr>
        <w:spacing w:after="60"/>
      </w:pPr>
    </w:p>
    <w:p>
      <w:pPr>
        <w:spacing w:after="120" w:line="300"/>
        <w:jc w:val="left"/>
      </w:pPr>
      <w:r>
        <w:rPr>
          <w:b/>
          <w:bCs/>
        </w:rPr>
        <w:t xml:space="preserve">Khuyến nghị gửi qua hệ thống:</w:t>
      </w:r>
      <w:r>
        <w:t xml:space="preserve"> Major Revision.</w:t>
      </w:r>
    </w:p>
    <w:p>
      <w:pPr>
        <w:pStyle w:val="Heading1"/>
        <w:pageBreakBefore/>
      </w:pPr>
      <w:bookmarkStart w:name="_Toc25" w:id="25"/>
      <w:r>
        <w:t xml:space="preserve">8. Chiến lược của người phản biện</w:t>
      </w:r>
      <w:bookmarkEnd w:id="25"/>
    </w:p>
    <w:p>
      <w:pPr>
        <w:pStyle w:val="Heading2"/>
      </w:pPr>
      <w:bookmarkStart w:name="_Toc26" w:id="26"/>
      <w:r>
        <w:t xml:space="preserve">8.1. Chiến lược theo thời gian</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Thời điểm</w:t>
            </w:r>
          </w:p>
        </w:tc>
        <w:tc>
          <w:tcPr>
            <w:tcW w:type="dxa" w:w="74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Chiến lược</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Khi nhận lời mời</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Chỉ nhận khi đánh giá được phần cốt lõi và có thời gian. Mỗi tháng nhận số lượng vừa phải để giữ chất lượng.</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30 phút đầu</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Xác định tuyên bố chính và kiểm tra nhanh bộ "cờ đỏ" (M1–M10). Nếu thấy lỗi Fatal, xác nhận kỹ trước khi đọc tiếp các chi tiết nhỏ.</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Giai đoạn đọc kỹ</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Đọc như người phải lặp lại nghiên cứu; ghi chú theo vị trí; tách riêng "lỗi ảnh hưởng kết luận" và "lỗi trình bày".</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Khi viết</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Viết Major trước, sắp theo mức ảnh hưởng. Mỗi ý có vị trí – vấn đề – hệ quả – cách sửa. Minor gom gọn.</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Trước khi nộp</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Kiểm tra khuyến nghị có khớp với nhận xét; bỏ câu cảm tính; kiểm tra lại các con số mình trích từ bài.</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Vòng 2</w:t>
            </w:r>
          </w:p>
        </w:tc>
        <w:tc>
          <w:tcPr>
            <w:tcW w:type="dxa" w:w="74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Lập bảng truy vết: mỗi ý kiến vòng 1 → tác giả trả lời gì → bản sửa có thật sự thay đổi ở đâu → đã giải quyết / một phần / chưa.</w:t>
            </w:r>
          </w:p>
        </w:tc>
      </w:tr>
    </w:tbl>
    <w:p>
      <w:pPr>
        <w:spacing w:after="60"/>
      </w:pPr>
    </w:p>
    <w:p>
      <w:pPr>
        <w:pStyle w:val="Heading2"/>
      </w:pPr>
      <w:bookmarkStart w:name="_Toc27" w:id="27"/>
      <w:r>
        <w:t xml:space="preserve">8.2. Bảng truy vết cho vòng phản biện thứ hai</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600"/>
        <w:gridCol w:w="1838"/>
      </w:tblGrid>
      <w:tr>
        <w:trPr>
          <w:cantSplit/>
          <w:tblHeader/>
        </w:trPr>
        <w:tc>
          <w:tcPr>
            <w:tcW w:type="dxa" w:w="22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Ý kiến vòng 1</w:t>
            </w:r>
          </w:p>
        </w:tc>
        <w:tc>
          <w:tcPr>
            <w:tcW w:type="dxa" w:w="2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Tác giả trả lời</w:t>
            </w:r>
          </w:p>
        </w:tc>
        <w:tc>
          <w:tcPr>
            <w:tcW w:type="dxa" w:w="36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Kiểm tra trong bản sửa</w:t>
            </w:r>
          </w:p>
        </w:tc>
        <w:tc>
          <w:tcPr>
            <w:tcW w:type="dxa" w:w="18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Kết luận</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Major 1: rò rỉ do SMOTE</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"Đã chia tập trước khi SMOTE"</w:t>
            </w:r>
          </w:p>
        </w:tc>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Mục 3.2 và mã nguồn: SMOTE nằm trong pipeline theo fold. Accuracy giảm từ 99,62% xuống 88,4% trên KDDTest+</w:t>
            </w:r>
          </w:p>
        </w:tc>
        <w:tc>
          <w:tcPr>
            <w:tcW w:type="dxa" w:w="1838"/>
            <w:tcBorders>
              <w:top w:val="single" w:color="8EA9DB" w:sz="4"/>
              <w:left w:val="single" w:color="8EA9DB" w:sz="4"/>
              <w:bottom w:val="single" w:color="8EA9DB" w:sz="4"/>
              <w:right w:val="single" w:color="8EA9DB" w:sz="4"/>
            </w:tcBorders>
            <w:shd w:fill="E2EFDA" w:color="auto" w:val="clear"/>
            <w:tcMar>
              <w:top w:type="dxa" w:w="70"/>
              <w:left w:type="dxa" w:w="110"/>
              <w:bottom w:type="dxa" w:w="70"/>
              <w:right w:type="dxa" w:w="110"/>
            </w:tcMar>
          </w:tcPr>
          <w:p>
            <w:pPr>
              <w:spacing w:after="40" w:line="260"/>
              <w:jc w:val="left"/>
            </w:pPr>
            <w:r>
              <w:rPr>
                <w:b w:val="false"/>
                <w:bCs w:val="false"/>
                <w:sz w:val="20"/>
                <w:szCs w:val="20"/>
              </w:rPr>
              <w:t xml:space="preserve">Đã giải quyết</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Major 4: ngân sách</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"Đã tăng vòng lặp cho GA/PSO"</w:t>
            </w:r>
          </w:p>
        </w:tc>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Bảng 5: GA/PSO 100 vòng lặp nhưng quần thể 20 so với 50 của HHO</w:t>
            </w:r>
          </w:p>
        </w:tc>
        <w:tc>
          <w:tcPr>
            <w:tcW w:type="dxa" w:w="1838"/>
            <w:tcBorders>
              <w:top w:val="single" w:color="8EA9DB" w:sz="4"/>
              <w:left w:val="single" w:color="8EA9DB" w:sz="4"/>
              <w:bottom w:val="single" w:color="8EA9DB" w:sz="4"/>
              <w:right w:val="single" w:color="8EA9DB" w:sz="4"/>
            </w:tcBorders>
            <w:shd w:fill="FFF2CC" w:color="auto" w:val="clear"/>
            <w:tcMar>
              <w:top w:type="dxa" w:w="70"/>
              <w:left w:type="dxa" w:w="110"/>
              <w:bottom w:type="dxa" w:w="70"/>
              <w:right w:type="dxa" w:w="110"/>
            </w:tcMar>
          </w:tcPr>
          <w:p>
            <w:pPr>
              <w:spacing w:after="40" w:line="260"/>
              <w:jc w:val="left"/>
            </w:pPr>
            <w:r>
              <w:rPr>
                <w:b w:val="false"/>
                <w:bCs w:val="false"/>
                <w:sz w:val="20"/>
                <w:szCs w:val="20"/>
              </w:rPr>
              <w:t xml:space="preserve">Một phần – yêu cầu cân bằng số lần đánh giá</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Major 7: ablation</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"Đã thêm"</w:t>
            </w:r>
          </w:p>
        </w:tc>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Bảng 8 có 4 cấu hình nhưng chỉ 1 lần chạy</w:t>
            </w:r>
          </w:p>
        </w:tc>
        <w:tc>
          <w:tcPr>
            <w:tcW w:type="dxa" w:w="1838"/>
            <w:tcBorders>
              <w:top w:val="single" w:color="8EA9DB" w:sz="4"/>
              <w:left w:val="single" w:color="8EA9DB" w:sz="4"/>
              <w:bottom w:val="single" w:color="8EA9DB" w:sz="4"/>
              <w:right w:val="single" w:color="8EA9DB" w:sz="4"/>
            </w:tcBorders>
            <w:shd w:fill="FFF2CC" w:color="auto" w:val="clear"/>
            <w:tcMar>
              <w:top w:type="dxa" w:w="70"/>
              <w:left w:type="dxa" w:w="110"/>
              <w:bottom w:type="dxa" w:w="70"/>
              <w:right w:type="dxa" w:w="110"/>
            </w:tcMar>
          </w:tcPr>
          <w:p>
            <w:pPr>
              <w:spacing w:after="40" w:line="260"/>
              <w:jc w:val="left"/>
            </w:pPr>
            <w:r>
              <w:rPr>
                <w:b w:val="false"/>
                <w:bCs w:val="false"/>
                <w:sz w:val="20"/>
                <w:szCs w:val="20"/>
              </w:rPr>
              <w:t xml:space="preserve">Một phần – cần nhiều lần chạy</w:t>
            </w:r>
          </w:p>
        </w:tc>
      </w:tr>
    </w:tbl>
    <w:p>
      <w:pPr>
        <w:spacing w:after="60"/>
      </w:pPr>
    </w:p>
    <w:p>
      <w:pPr>
        <w:spacing w:after="120" w:line="300"/>
        <w:jc w:val="both"/>
      </w:pPr>
      <w:r>
        <w:t xml:space="preserve">Ví dụ bảng truy vết trên cũng là số liệu giả định. Điều quan trọng: </w:t>
      </w:r>
      <w:r>
        <w:rPr>
          <w:b/>
          <w:bCs/>
        </w:rPr>
        <w:t xml:space="preserve">đối chiếu với bản thảo, không tin lời trong thư trả lời</w:t>
      </w:r>
      <w:r>
        <w:t xml:space="preserve">. Việc kết quả giảm sau khi sửa rò rỉ là điều bình thường; người phản biện nên khuyến khích sự trung thực đó thay vì phạt tác giả vì con số thấp hơn.</w:t>
      </w:r>
    </w:p>
    <w:p>
      <w:pPr>
        <w:pStyle w:val="Heading2"/>
      </w:pPr>
      <w:bookmarkStart w:name="_Toc28" w:id="28"/>
      <w:r>
        <w:t xml:space="preserve">8.3. Các bẫy thường gặp của người phản biện</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rPr>
          <w:cantSplit/>
          <w:tblHeader/>
        </w:trPr>
        <w:tc>
          <w:tcPr>
            <w:tcW w:type="dxa" w:w="22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Bẫy</w:t>
            </w:r>
          </w:p>
        </w:tc>
        <w:tc>
          <w:tcPr>
            <w:tcW w:type="dxa" w:w="36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Biểu hiện</w:t>
            </w:r>
          </w:p>
        </w:tc>
        <w:tc>
          <w:tcPr>
            <w:tcW w:type="dxa" w:w="38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Cách tránh</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Thiên lệch xác nhận</w:t>
            </w:r>
          </w:p>
        </w:tc>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Thích ý tưởng nên bỏ qua lỗi, hoặc ngược lại</w:t>
            </w:r>
          </w:p>
        </w:tc>
        <w:tc>
          <w:tcPr>
            <w:tcW w:type="dxa" w:w="3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Kiểm tra bằng chứng trước khi đánh giá tính mới</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Hiệu ứng hào quang</w:t>
            </w:r>
          </w:p>
        </w:tc>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Tin tác giả nổi tiếng hoặc trường danh tiếng</w:t>
            </w:r>
          </w:p>
        </w:tc>
        <w:tc>
          <w:tcPr>
            <w:tcW w:type="dxa" w:w="3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Đánh giá như bài ẩn danh</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Đòi hỏi bài khác</w:t>
            </w:r>
          </w:p>
        </w:tc>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Yêu cầu đổi câu hỏi nghiên cứu</w:t>
            </w:r>
          </w:p>
        </w:tc>
        <w:tc>
          <w:tcPr>
            <w:tcW w:type="dxa" w:w="3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Đánh giá theo mục tiêu tác giả đặt ra</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Nhận xét chung chung</w:t>
            </w:r>
          </w:p>
        </w:tc>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"Cần cải thiện phương pháp"</w:t>
            </w:r>
          </w:p>
        </w:tc>
        <w:tc>
          <w:tcPr>
            <w:tcW w:type="dxa" w:w="3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Luôn nêu vị trí và cách sửa</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Tập trung vào lỗi nhỏ</w:t>
            </w:r>
          </w:p>
        </w:tc>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Hai trang lỗi ngữ pháp, không có nhận xét phương pháp</w:t>
            </w:r>
          </w:p>
        </w:tc>
        <w:tc>
          <w:tcPr>
            <w:tcW w:type="dxa" w:w="3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Major trước, Minor sau, gom Minor</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Thổi phồng điểm mạnh</w:t>
            </w:r>
          </w:p>
        </w:tc>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Khen để "cân bằng" dù không có cơ sở</w:t>
            </w:r>
          </w:p>
        </w:tc>
        <w:tc>
          <w:tcPr>
            <w:tcW w:type="dxa" w:w="3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Chỉ nêu điểm mạnh thật sự</w:t>
            </w:r>
          </w:p>
        </w:tc>
      </w:tr>
      <w:tr>
        <w:trPr>
          <w:cantSplit/>
          <w:tblHeader w:val="off"/>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bCs/>
                <w:sz w:val="20"/>
                <w:szCs w:val="20"/>
              </w:rPr>
              <w:t xml:space="preserve">Ép trích dẫn</w:t>
            </w:r>
          </w:p>
        </w:tc>
        <w:tc>
          <w:tcPr>
            <w:tcW w:type="dxa" w:w="3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Yêu cầu trích bài của mình</w:t>
            </w:r>
          </w:p>
        </w:tc>
        <w:tc>
          <w:tcPr>
            <w:tcW w:type="dxa" w:w="38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Chỉ gợi ý khi thật sự cần, và nói rõ trong ý kiến mật</w:t>
            </w:r>
          </w:p>
        </w:tc>
      </w:tr>
    </w:tbl>
    <w:p>
      <w:pPr>
        <w:spacing w:after="60"/>
      </w:pPr>
    </w:p>
    <w:p>
      <w:pPr>
        <w:pStyle w:val="Heading2"/>
      </w:pPr>
      <w:bookmarkStart w:name="_Toc29" w:id="29"/>
      <w:r>
        <w:t xml:space="preserve">8.4. Dùng chiến lược phản biện để tự kiểm bài của mình trước khi nộp</w:t>
      </w:r>
      <w:bookmarkEnd w:id="29"/>
    </w:p>
    <w:p>
      <w:pPr>
        <w:spacing w:after="120" w:line="300"/>
        <w:jc w:val="both"/>
      </w:pPr>
      <w:r>
        <w:t xml:space="preserve">Cách hiệu quả nhất để giảm Major Revision là </w:t>
      </w:r>
      <w:r>
        <w:rPr>
          <w:b/>
          <w:bCs/>
        </w:rPr>
        <w:t xml:space="preserve">tự phản biện bài mình</w:t>
      </w:r>
      <w:r>
        <w:t xml:space="preserve"> bằng chính khung này trước khi nộp:</w:t>
      </w:r>
    </w:p>
    <w:p>
      <w:pPr>
        <w:pStyle w:val="ListParagraph"/>
        <w:numPr>
          <w:ilvl w:val="0"/>
          <w:numId w:val="3"/>
        </w:numPr>
        <w:spacing w:after="60" w:line="290"/>
      </w:pPr>
      <w:r>
        <w:t xml:space="preserve">Viết 3 tuyên bố chính của bài. Mỗi tuyên bố được chứng minh ở bảng/hình nào?</w:t>
      </w:r>
    </w:p>
    <w:p>
      <w:pPr>
        <w:pStyle w:val="ListParagraph"/>
        <w:numPr>
          <w:ilvl w:val="0"/>
          <w:numId w:val="3"/>
        </w:numPr>
        <w:spacing w:after="60" w:line="290"/>
      </w:pPr>
      <w:r>
        <w:t xml:space="preserve">Chạy qua bảng kiểm M1–M10. Đặc biệt kiểm rò rỉ dữ liệu và ngân sách so sánh.</w:t>
      </w:r>
    </w:p>
    <w:p>
      <w:pPr>
        <w:pStyle w:val="ListParagraph"/>
        <w:numPr>
          <w:ilvl w:val="0"/>
          <w:numId w:val="3"/>
        </w:numPr>
        <w:spacing w:after="60" w:line="290"/>
      </w:pPr>
      <w:r>
        <w:t xml:space="preserve">Có ≥ 30 lần chạy, mean ± SD, kiểm định và hiệu chỉnh đa so sánh chưa?</w:t>
      </w:r>
    </w:p>
    <w:p>
      <w:pPr>
        <w:pStyle w:val="ListParagraph"/>
        <w:numPr>
          <w:ilvl w:val="0"/>
          <w:numId w:val="3"/>
        </w:numPr>
        <w:spacing w:after="60" w:line="290"/>
      </w:pPr>
      <w:r>
        <w:t xml:space="preserve">Có ablation cho từng thành phần đề xuất chưa?</w:t>
      </w:r>
    </w:p>
    <w:p>
      <w:pPr>
        <w:pStyle w:val="ListParagraph"/>
        <w:numPr>
          <w:ilvl w:val="0"/>
          <w:numId w:val="3"/>
        </w:numPr>
        <w:spacing w:after="60" w:line="290"/>
      </w:pPr>
      <w:r>
        <w:t xml:space="preserve">Có mục Limitations trung thực, kể cả những trường hợp phương pháp đề xuất thua?</w:t>
      </w:r>
    </w:p>
    <w:p>
      <w:pPr>
        <w:pStyle w:val="ListParagraph"/>
        <w:numPr>
          <w:ilvl w:val="0"/>
          <w:numId w:val="3"/>
        </w:numPr>
        <w:spacing w:after="60" w:line="290"/>
      </w:pPr>
      <w:r>
        <w:t xml:space="preserve">Mọi con số trong Abstract và Conclusion có khớp với bảng không?</w:t>
      </w:r>
    </w:p>
    <w:p>
      <w:pPr>
        <w:pStyle w:val="ListParagraph"/>
        <w:numPr>
          <w:ilvl w:val="0"/>
          <w:numId w:val="3"/>
        </w:numPr>
        <w:spacing w:after="60" w:line="290"/>
      </w:pPr>
      <w:r>
        <w:t xml:space="preserve">Mọi tài liệu tham khảo có thật, có DOI, đúng nội dung được trích không?</w:t>
      </w:r>
    </w:p>
    <w:p>
      <w:pPr>
        <w:pStyle w:val="ListParagraph"/>
        <w:numPr>
          <w:ilvl w:val="0"/>
          <w:numId w:val="3"/>
        </w:numPr>
        <w:spacing w:after="60" w:line="290"/>
      </w:pPr>
      <w:r>
        <w:t xml:space="preserve">Nhờ một đồng nghiệp ngoài nhóm đọc với vai trò "người phản biện khó tính".</w:t>
      </w:r>
    </w:p>
    <w:p>
      <w:pPr>
        <w:pStyle w:val="Heading1"/>
        <w:pageBreakBefore/>
      </w:pPr>
      <w:bookmarkStart w:name="_Toc30" w:id="30"/>
      <w:r>
        <w:t xml:space="preserve">Phụ lục A. Bảng kiểm phản biện một trang</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938"/>
        <w:gridCol w:w="2000"/>
      </w:tblGrid>
      <w:tr>
        <w:trPr>
          <w:cantSplit/>
          <w:tblHeader/>
        </w:trPr>
        <w:tc>
          <w:tcPr>
            <w:tcW w:type="dxa" w:w="17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Nhóm</w:t>
            </w:r>
          </w:p>
        </w:tc>
        <w:tc>
          <w:tcPr>
            <w:tcW w:type="dxa" w:w="5938"/>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Câu hỏi</w:t>
            </w:r>
          </w:p>
        </w:tc>
        <w:tc>
          <w:tcPr>
            <w:tcW w:type="dxa" w:w="2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line="260"/>
              <w:jc w:val="left"/>
            </w:pPr>
            <w:r>
              <w:rPr>
                <w:b/>
                <w:bCs/>
                <w:color w:val="FFFFFF"/>
                <w:sz w:val="20"/>
                <w:szCs w:val="20"/>
              </w:rPr>
              <w:t xml:space="preserve">Có / Không / Một phần</w:t>
            </w: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Phạm vi</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Bài nằm trong Aims &amp; Scope của tạp chí?</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Tính mới</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Đóng góp khác biệt rõ so với công trình gần nhất?</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Tính mới</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Có bảng so sánh với công trình liên quan?</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Văn liệu</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Có tài liệu 3–5 năm gần đây và các công trình then chốt?</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Dữ liệu</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Nguồn, kích thước, chia tập được mô tả đầy đủ?</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Dữ liệu</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Không có rò rỉ (tiền xử lý, chọn đặc trưng, SMOTE chỉ trên train)?</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Đánh giá</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Tập test không được dùng để tinh chỉnh?</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Baseline</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Baseline mạnh, mới, cùng ngân sách và cùng công sức tinh chỉnh?</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Thống kê</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Nhiều lần chạy, mean ± SD, kiểm định có hiệu chỉnh?</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Ablation</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Từng thành phần được chứng minh đóng góp?</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Chỉ số</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Chỉ số phù hợp với dữ liệu (mất cân bằng, hồi quy, xếp hạng)?</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Tái lập</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Siêu tham số, seed, phần cứng, mã nguồn?</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Diễn giải</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Kết luận không vượt quá bằng chứng? Có Limitations?</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Trình bày</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Hình/bảng rõ, ký hiệu nhất quán, ngôn ngữ đạt?</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Tham khảo</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Tài liệu có thật, đúng định dạng, liên quan?</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Liêm chính</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Không có dấu hiệu đạo văn, trùng lặp, số liệu bất thường?</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r>
        <w:trPr>
          <w:cantSplit/>
          <w:tblHeader w:val="off"/>
        </w:trPr>
        <w:tc>
          <w:tcPr>
            <w:tcW w:type="dxa" w:w="17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line="260"/>
              <w:jc w:val="left"/>
            </w:pPr>
            <w:r>
              <w:rPr>
                <w:b/>
                <w:bCs/>
                <w:sz w:val="20"/>
                <w:szCs w:val="20"/>
              </w:rPr>
              <w:t xml:space="preserve">Quyết định</w:t>
            </w:r>
          </w:p>
        </w:tc>
        <w:tc>
          <w:tcPr>
            <w:tcW w:type="dxa" w:w="5938"/>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r>
              <w:rPr>
                <w:b w:val="false"/>
                <w:bCs w:val="false"/>
                <w:sz w:val="20"/>
                <w:szCs w:val="20"/>
              </w:rPr>
              <w:t xml:space="preserve">Khuyến nghị khớp với mức nghiêm trọng của các nhận xét?</w:t>
            </w:r>
          </w:p>
        </w:tc>
        <w:tc>
          <w:tcPr>
            <w:tcW w:type="dxa" w:w="2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line="260"/>
              <w:jc w:val="left"/>
            </w:pPr>
          </w:p>
        </w:tc>
      </w:tr>
    </w:tbl>
    <w:p>
      <w:pPr>
        <w:spacing w:after="60"/>
      </w:pPr>
    </w:p>
    <w:p>
      <w:pPr>
        <w:pStyle w:val="Heading2"/>
      </w:pPr>
      <w:bookmarkStart w:name="_Toc31" w:id="31"/>
      <w:r>
        <w:t xml:space="preserve">Phụ lục B. Tài liệu tham khảo gợi ý</w:t>
      </w:r>
      <w:bookmarkEnd w:id="31"/>
    </w:p>
    <w:p>
      <w:pPr>
        <w:pStyle w:val="ListParagraph"/>
        <w:numPr>
          <w:ilvl w:val="0"/>
          <w:numId w:val="2"/>
        </w:numPr>
        <w:spacing w:after="60" w:line="290"/>
      </w:pPr>
      <w:r>
        <w:t xml:space="preserve">COPE Council. </w:t>
      </w:r>
      <w:r>
        <w:rPr>
          <w:i/>
          <w:iCs/>
        </w:rPr>
        <w:t xml:space="preserve">COPE Ethical Guidelines for Peer Reviewers</w:t>
      </w:r>
      <w:r>
        <w:t xml:space="preserve">, Committee on Publication Ethics, 2017. doi:10.24318/cope.2019.1.9</w:t>
      </w:r>
    </w:p>
    <w:p>
      <w:pPr>
        <w:pStyle w:val="ListParagraph"/>
        <w:numPr>
          <w:ilvl w:val="0"/>
          <w:numId w:val="2"/>
        </w:numPr>
        <w:spacing w:after="60" w:line="290"/>
      </w:pPr>
      <w:r>
        <w:t xml:space="preserve">Sörensen, K. "Metaheuristics—the metaphor exposed," </w:t>
      </w:r>
      <w:r>
        <w:rPr>
          <w:i/>
          <w:iCs/>
        </w:rPr>
        <w:t xml:space="preserve">International Transactions in Operational Research</w:t>
      </w:r>
      <w:r>
        <w:t xml:space="preserve">, vol. 22, no. 1, pp. 3–18, 2015. doi:10.1111/itor.12001</w:t>
      </w:r>
    </w:p>
    <w:p>
      <w:pPr>
        <w:pStyle w:val="ListParagraph"/>
        <w:numPr>
          <w:ilvl w:val="0"/>
          <w:numId w:val="2"/>
        </w:numPr>
        <w:spacing w:after="60" w:line="290"/>
      </w:pPr>
      <w:r>
        <w:t xml:space="preserve">Derrac, J., García, S., Molina, D., Herrera, F. "A practical tutorial on the use of nonparametric statistical tests as a methodology for comparing evolutionary and swarm intelligence algorithms," </w:t>
      </w:r>
      <w:r>
        <w:rPr>
          <w:i/>
          <w:iCs/>
        </w:rPr>
        <w:t xml:space="preserve">Swarm and Evolutionary Computation</w:t>
      </w:r>
      <w:r>
        <w:t xml:space="preserve">, vol. 1, no. 1, pp. 3–18, 2011. doi:10.1016/j.swevo.2011.02.002</w:t>
      </w:r>
    </w:p>
    <w:p>
      <w:pPr>
        <w:pStyle w:val="ListParagraph"/>
        <w:numPr>
          <w:ilvl w:val="0"/>
          <w:numId w:val="2"/>
        </w:numPr>
        <w:spacing w:after="60" w:line="290"/>
      </w:pPr>
      <w:r>
        <w:t xml:space="preserve">Kapoor, S., Narayanan, A. "Leakage and the reproducibility crisis in machine-learning-based science," </w:t>
      </w:r>
      <w:r>
        <w:rPr>
          <w:i/>
          <w:iCs/>
        </w:rPr>
        <w:t xml:space="preserve">Patterns</w:t>
      </w:r>
      <w:r>
        <w:t xml:space="preserve">, vol. 4, no. 9, Art. no. 100804, 2023. doi:10.1016/j.patter.2023.100804</w:t>
      </w:r>
    </w:p>
    <w:p>
      <w:pPr>
        <w:pStyle w:val="ListParagraph"/>
        <w:numPr>
          <w:ilvl w:val="0"/>
          <w:numId w:val="2"/>
        </w:numPr>
        <w:spacing w:after="60" w:line="290"/>
      </w:pPr>
      <w:r>
        <w:t xml:space="preserve">Demšar, J. "Statistical comparisons of classifiers over multiple data sets," </w:t>
      </w:r>
      <w:r>
        <w:rPr>
          <w:i/>
          <w:iCs/>
        </w:rPr>
        <w:t xml:space="preserve">Journal of Machine Learning Research</w:t>
      </w:r>
      <w:r>
        <w:t xml:space="preserve">, vol. 7, pp. 1–30, 2006.</w:t>
      </w:r>
    </w:p>
    <w:p>
      <w:pPr>
        <w:pStyle w:val="ListParagraph"/>
        <w:numPr>
          <w:ilvl w:val="0"/>
          <w:numId w:val="2"/>
        </w:numPr>
        <w:spacing w:after="60" w:line="290"/>
      </w:pPr>
      <w:r>
        <w:t xml:space="preserve">Các trang hướng dẫn phản biện của Elsevier (Reviewer Hub), Springer Nature và IEEE Author/Reviewer Center.</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Chiến lược phản biện bài báo khoa học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00" w:hanging="30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F5496"/>
      <w:sz w:val="27"/>
      <w:szCs w:val="27"/>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Reviewer Strategy</dc:title>
  <dc:creator>Chau Van</dc:creator>
  <cp:lastModifiedBy>Un-named</cp:lastModifiedBy>
  <cp:revision>1</cp:revision>
  <dcterms:created xsi:type="dcterms:W3CDTF">2026-10-13T02:51:24.833Z</dcterms:created>
  <dcterms:modified xsi:type="dcterms:W3CDTF">2026-10-13T02:51:24.833Z</dcterms:modified>
</cp:coreProperties>
</file>

<file path=docProps/custom.xml><?xml version="1.0" encoding="utf-8"?>
<Properties xmlns="http://schemas.openxmlformats.org/officeDocument/2006/custom-properties" xmlns:vt="http://schemas.openxmlformats.org/officeDocument/2006/docPropsVTypes"/>
</file>