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F4E79"/>
          <w:sz w:val="40"/>
        </w:rPr>
        <w:t>KẾ HOẠCH PHÂN CÔNG CÔNG VIỆC</w:t>
      </w:r>
    </w:p>
    <w:p>
      <w:pPr>
        <w:jc w:val="center"/>
      </w:pPr>
      <w:r>
        <w:rPr>
          <w:rFonts w:ascii="Arial" w:hAnsi="Arial"/>
          <w:b/>
          <w:color w:val="2E74B5"/>
          <w:sz w:val="30"/>
        </w:rPr>
        <w:t>ĐỒ ÁN SMART GARDEN ỨNG DỤNG AI + IoT</w:t>
      </w:r>
    </w:p>
    <w:p>
      <w:pPr>
        <w:spacing w:after="360"/>
        <w:jc w:val="center"/>
      </w:pPr>
      <w:r>
        <w:rPr>
          <w:i/>
          <w:sz w:val="22"/>
        </w:rPr>
        <w:t>Nhóm 03 thành viên | Thời gian thực hiện: 06 tuần</w:t>
      </w:r>
    </w:p>
    <w:p>
      <w:pPr>
        <w:pStyle w:val="Heading1"/>
      </w:pPr>
      <w:r>
        <w:t>1. Mục tiêu và phạm vi MVP</w:t>
      </w:r>
    </w:p>
    <w:p>
      <w:r>
        <w:t>Xây dựng hệ thống Smart Garden sử dụng ESP32 và các cảm biến để thu thập độ ẩm đất, nhiệt độ, độ ẩm không khí và cường độ ánh sáng. Dữ liệu được truyền qua Wi-Fi đến backend, lưu vào cơ sở dữ liệu và đưa vào mô hình Machine Learning để dự đoán WATER / NO WATER. Kết quả được dùng để hỗ trợ quyết định tưới cây; người dùng có thể theo dõi và điều khiển hệ thống thông qua dashboard web.</w:t>
      </w:r>
    </w:p>
    <w:p>
      <w:pPr>
        <w:pStyle w:val="ListBullet"/>
        <w:spacing w:after="40"/>
      </w:pPr>
      <w:r>
        <w:t>Chế độ Rule-based để hệ thống vẫn hoạt động nếu AI chưa sẵn sàng hoặc gặp lỗi.</w:t>
      </w:r>
    </w:p>
    <w:p>
      <w:pPr>
        <w:pStyle w:val="ListBullet"/>
        <w:spacing w:after="40"/>
      </w:pPr>
      <w:r>
        <w:t>Chế độ AI để dự đoán WATER / NO WATER.</w:t>
      </w:r>
    </w:p>
    <w:p>
      <w:pPr>
        <w:pStyle w:val="ListBullet"/>
        <w:spacing w:after="40"/>
      </w:pPr>
      <w:r>
        <w:t>Kiểm thử trên cây thật và thu thập dữ liệu thực tế.</w:t>
      </w:r>
    </w:p>
    <w:p>
      <w:pPr>
        <w:pStyle w:val="ListBullet"/>
        <w:spacing w:after="40"/>
      </w:pPr>
      <w:r>
        <w:t>So sánh kết quả AI với phương pháp điều khiển theo ngưỡng.</w:t>
      </w:r>
    </w:p>
    <w:p>
      <w:pPr>
        <w:pStyle w:val="Heading1"/>
      </w:pPr>
      <w:r>
        <w:t>2. Nguyên tắc phân công</w:t>
      </w:r>
    </w:p>
    <w:p>
      <w:pPr>
        <w:pStyle w:val="ListBullet"/>
        <w:spacing w:after="40"/>
      </w:pPr>
      <w:r>
        <w:t>Mỗi thành viên có một module chính và chịu trách nhiệm về chất lượng đầu ra của module đó.</w:t>
      </w:r>
    </w:p>
    <w:p>
      <w:pPr>
        <w:pStyle w:val="ListBullet"/>
        <w:spacing w:after="40"/>
      </w:pPr>
      <w:r>
        <w:t>Không chờ một module hoàn thiện hoàn toàn mới bắt đầu tích hợp; sử dụng dữ liệu/API/mô hình mẫu để phát triển song song.</w:t>
      </w:r>
    </w:p>
    <w:p>
      <w:pPr>
        <w:pStyle w:val="ListBullet"/>
        <w:spacing w:after="40"/>
      </w:pPr>
      <w:r>
        <w:t>Người phụ trách module phải bàn giao mã nguồn, hướng dẫn chạy, định dạng dữ liệu và kết quả kiểm thử.</w:t>
      </w:r>
    </w:p>
    <w:p>
      <w:pPr>
        <w:pStyle w:val="ListBullet"/>
        <w:spacing w:after="40"/>
      </w:pPr>
      <w:r>
        <w:t>Tuần 5–6, cả ba thành viên cùng kiểm thử end-to-end, xử lý lỗi, hoàn thiện báo cáo và chuẩn bị demo.</w:t>
      </w:r>
    </w:p>
    <w:p>
      <w:pPr>
        <w:pStyle w:val="Heading1"/>
      </w:pPr>
      <w:r>
        <w:t>3. Phân công nhiệm vụ theo thành viên</w:t>
      </w:r>
    </w:p>
    <w:p>
      <w:pPr>
        <w:pStyle w:val="Heading2"/>
      </w:pPr>
      <w:r>
        <w:t>Người 1 — Hardware &amp; Firmware IoT</w:t>
      </w:r>
    </w:p>
    <w:p>
      <w:pPr>
        <w:spacing w:after="60"/>
      </w:pPr>
      <w:r>
        <w:t>Phụ trách thiết bị, thu thập dữ liệu cảm biến và chấp hành lệnh tưới.</w:t>
      </w:r>
    </w:p>
    <w:p>
      <w:pPr>
        <w:pStyle w:val="ListBullet"/>
        <w:spacing w:after="40"/>
      </w:pPr>
      <w:r>
        <w:t>Lắp ESP32 DevKit, cảm biến độ ẩm đất điện dung, DHT22, BH1750, relay và máy bơm.</w:t>
      </w:r>
    </w:p>
    <w:p>
      <w:pPr>
        <w:pStyle w:val="ListBullet"/>
        <w:spacing w:after="40"/>
      </w:pPr>
      <w:r>
        <w:t>Lập trình đọc cảm biến, hiệu chuẩn cơ bản, kết nối Wi-Fi và gửi dữ liệu qua HTTP.</w:t>
      </w:r>
    </w:p>
    <w:p>
      <w:pPr>
        <w:pStyle w:val="ListBullet"/>
        <w:spacing w:after="40"/>
      </w:pPr>
      <w:r>
        <w:t>Xây dựng chức năng nhận lệnh từ backend và điều khiển relay/máy bơm.</w:t>
      </w:r>
    </w:p>
    <w:p>
      <w:pPr>
        <w:pStyle w:val="ListBullet"/>
        <w:spacing w:after="40"/>
      </w:pPr>
      <w:r>
        <w:t>Xử lý lỗi đọc cảm biến, mất Wi-Fi, dữ liệu bất thường và giới hạn thời gian bơm.</w:t>
      </w:r>
    </w:p>
    <w:p>
      <w:pPr>
        <w:pStyle w:val="ListBullet"/>
        <w:spacing w:after="40"/>
      </w:pPr>
      <w:r>
        <w:t>Phối hợp thu thập dữ liệu cây thật và ghi nhận trạng thái bơm trong các lần thử nghiệm.</w:t>
      </w:r>
    </w:p>
    <w:p>
      <w:pPr>
        <w:pStyle w:val="ListBullet"/>
        <w:spacing w:after="40"/>
      </w:pPr>
      <w:r>
        <w:t>Bàn giao sơ đồ nối dây, firmware, JSON mẫu, đơn vị đo và hướng dẫn kiểm tra phần cứng.</w:t>
      </w:r>
    </w:p>
    <w:p>
      <w:pPr>
        <w:spacing w:before="40"/>
      </w:pPr>
      <w:r>
        <w:rPr>
          <w:b/>
          <w:color w:val="1F4E79"/>
        </w:rPr>
        <w:t xml:space="preserve">Đầu ra bàn giao: </w:t>
      </w:r>
      <w:r>
        <w:t>Firmware ESP32; sơ đồ nối dây; dữ liệu cảm biến mẫu; giao thức gửi/nhận; mạch chạy ổn định.</w:t>
      </w:r>
    </w:p>
    <w:p>
      <w:pPr>
        <w:pStyle w:val="Heading2"/>
      </w:pPr>
      <w:r>
        <w:t>Người 2 — AI &amp; Data</w:t>
      </w:r>
    </w:p>
    <w:p>
      <w:pPr>
        <w:spacing w:after="60"/>
      </w:pPr>
      <w:r>
        <w:t>Phụ trách dataset, xử lý dữ liệu, huấn luyện và đánh giá mô hình Machine Learning.</w:t>
      </w:r>
    </w:p>
    <w:p>
      <w:pPr>
        <w:pStyle w:val="ListBullet"/>
        <w:spacing w:after="40"/>
      </w:pPr>
      <w:r>
        <w:t>Tải và kiểm tra dataset công khai theo kế hoạch; kiểm tra cột, đơn vị, giá trị thiếu và cách định nghĩa nhãn.</w:t>
      </w:r>
    </w:p>
    <w:p>
      <w:pPr>
        <w:pStyle w:val="ListBullet"/>
        <w:spacing w:after="40"/>
      </w:pPr>
      <w:r>
        <w:t>Thực hiện preprocessing và EDA; xác định đầu vào và nhãn WATER / NO WATER có căn cứ.</w:t>
      </w:r>
    </w:p>
    <w:p>
      <w:pPr>
        <w:pStyle w:val="ListBullet"/>
        <w:spacing w:after="40"/>
      </w:pPr>
      <w:r>
        <w:t>Huấn luyện và so sánh Logistic Regression, Decision Tree và Random Forest.</w:t>
      </w:r>
    </w:p>
    <w:p>
      <w:pPr>
        <w:pStyle w:val="ListBullet"/>
        <w:spacing w:after="40"/>
      </w:pPr>
      <w:r>
        <w:t>Đánh giá bằng Accuracy, Precision, Recall, F1-score và Confusion Matrix; kiểm tra nguy cơ rò rỉ dữ liệu.</w:t>
      </w:r>
    </w:p>
    <w:p>
      <w:pPr>
        <w:pStyle w:val="ListBullet"/>
        <w:spacing w:after="40"/>
      </w:pPr>
      <w:r>
        <w:t>Chọn mô hình phù hợp, đóng gói bằng Joblib và cung cấp hàm predict có giao diện đầu vào/đầu ra thống nhất.</w:t>
      </w:r>
    </w:p>
    <w:p>
      <w:pPr>
        <w:pStyle w:val="ListBullet"/>
        <w:spacing w:after="40"/>
      </w:pPr>
      <w:r>
        <w:t>Phối hợp thu thập/đánh giá dữ liệu cây thật; phân tích sai số và so sánh AI với Rule-based.</w:t>
      </w:r>
    </w:p>
    <w:p>
      <w:pPr>
        <w:spacing w:before="40"/>
      </w:pPr>
      <w:r>
        <w:rPr>
          <w:b/>
          <w:color w:val="1F4E79"/>
        </w:rPr>
        <w:t xml:space="preserve">Đầu ra bàn giao: </w:t>
      </w:r>
      <w:r>
        <w:t>Dataset đã xử lý; mã preprocessing/train; mô hình .pkl hoặc .joblib; bảng metrics; module dự đoán và hướng dẫn sử dụng.</w:t>
      </w:r>
    </w:p>
    <w:p>
      <w:pPr>
        <w:pStyle w:val="Heading2"/>
      </w:pPr>
      <w:r>
        <w:t>Người 3 — Backend, Database &amp; Web</w:t>
      </w:r>
    </w:p>
    <w:p>
      <w:pPr>
        <w:spacing w:after="60"/>
      </w:pPr>
      <w:r>
        <w:t>Phụ trách API, lưu trữ dữ liệu, dashboard và tích hợp các module.</w:t>
      </w:r>
    </w:p>
    <w:p>
      <w:pPr>
        <w:pStyle w:val="ListBullet"/>
        <w:spacing w:after="40"/>
      </w:pPr>
      <w:r>
        <w:t>Thiết lập FastAPI, Uvicorn và SQLite; xây dựng cấu trúc dự án dễ chạy lại.</w:t>
      </w:r>
    </w:p>
    <w:p>
      <w:pPr>
        <w:pStyle w:val="ListBullet"/>
        <w:spacing w:after="40"/>
      </w:pPr>
      <w:r>
        <w:t>Xây dựng API nhận dữ liệu cảm biến, lưu lịch sử và trả trạng thái hệ thống.</w:t>
      </w:r>
    </w:p>
    <w:p>
      <w:pPr>
        <w:pStyle w:val="ListBullet"/>
        <w:spacing w:after="40"/>
      </w:pPr>
      <w:r>
        <w:t>Thiết kế API phản hồi lệnh tưới và hỗ trợ chế độ Manual / Auto.</w:t>
      </w:r>
    </w:p>
    <w:p>
      <w:pPr>
        <w:pStyle w:val="ListBullet"/>
        <w:spacing w:after="40"/>
      </w:pPr>
      <w:r>
        <w:t>Tích hợp module dự đoán của Người 2 vào backend; xử lý trường hợp mô hình lỗi hoặc chưa sẵn sàng.</w:t>
      </w:r>
    </w:p>
    <w:p>
      <w:pPr>
        <w:pStyle w:val="ListBullet"/>
        <w:spacing w:after="40"/>
      </w:pPr>
      <w:r>
        <w:t>Xây dựng dashboard hiển thị dữ liệu hiện tại, biểu đồ lịch sử, kết quả AI, trạng thái bơm và chế độ hoạt động.</w:t>
      </w:r>
    </w:p>
    <w:p>
      <w:pPr>
        <w:pStyle w:val="ListBullet"/>
        <w:spacing w:after="40"/>
      </w:pPr>
      <w:r>
        <w:t>Tích hợp với ESP32, kiểm thử luồng end-to-end và chuẩn bị hướng dẫn triển khai demo.</w:t>
      </w:r>
    </w:p>
    <w:p>
      <w:pPr>
        <w:spacing w:before="40"/>
      </w:pPr>
      <w:r>
        <w:rPr>
          <w:b/>
          <w:color w:val="1F4E79"/>
        </w:rPr>
        <w:t xml:space="preserve">Đầu ra bàn giao: </w:t>
      </w:r>
      <w:r>
        <w:t>Backend/API; database; dashboard; chức năng Manual/Auto; tích hợp AI và ESP32; hướng dẫn chạy.</w:t>
      </w:r>
    </w:p>
    <w:p>
      <w:pPr>
        <w:pStyle w:val="Heading1"/>
      </w:pPr>
      <w:r>
        <w:t>4. Phân bổ khối lượng dự kiến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40"/>
            </w:pPr>
            <w:r/>
            <w:r>
              <w:rPr>
                <w:rFonts w:ascii="Arial" w:hAnsi="Arial" w:eastAsia="Arial"/>
                <w:b/>
                <w:color w:val="FFFFFF"/>
                <w:sz w:val="18"/>
              </w:rPr>
              <w:t>Thành viên</w:t>
            </w:r>
          </w:p>
        </w:tc>
        <w:tc>
          <w:tcPr>
            <w:tcW w:type="dxa" w:w="3312"/>
            <w:vAlign w:val="center"/>
            <w:shd w:fill="1F4E79"/>
          </w:tcPr>
          <w:p>
            <w:pPr>
              <w:spacing w:after="40"/>
            </w:pPr>
            <w:r/>
            <w:r>
              <w:rPr>
                <w:rFonts w:ascii="Arial" w:hAnsi="Arial" w:eastAsia="Arial"/>
                <w:b/>
                <w:color w:val="FFFFFF"/>
                <w:sz w:val="18"/>
              </w:rPr>
              <w:t>Tỷ trọng mục tiêu</w:t>
            </w:r>
          </w:p>
        </w:tc>
        <w:tc>
          <w:tcPr>
            <w:tcW w:type="dxa" w:w="3312"/>
            <w:vAlign w:val="center"/>
            <w:shd w:fill="1F4E79"/>
          </w:tcPr>
          <w:p>
            <w:pPr>
              <w:spacing w:after="40"/>
            </w:pPr>
            <w:r/>
            <w:r>
              <w:rPr>
                <w:rFonts w:ascii="Arial" w:hAnsi="Arial" w:eastAsia="Arial"/>
                <w:b/>
                <w:color w:val="FFFFFF"/>
                <w:sz w:val="18"/>
              </w:rPr>
              <w:t>Cơ sở phân bổ</w:t>
            </w:r>
          </w:p>
        </w:tc>
      </w:tr>
      <w:tr>
        <w:tc>
          <w:tcPr>
            <w:tcW w:type="dxa" w:w="3312"/>
            <w:vAlign w:val="center"/>
          </w:tcPr>
          <w:p>
            <w:pPr>
              <w:spacing w:after="40"/>
            </w:pPr>
            <w:r/>
            <w:r>
              <w:rPr>
                <w:rFonts w:ascii="Arial" w:hAnsi="Arial" w:eastAsia="Arial"/>
                <w:b/>
                <w:sz w:val="18"/>
              </w:rPr>
              <w:t>Người 1 — IoT</w:t>
            </w:r>
          </w:p>
        </w:tc>
        <w:tc>
          <w:tcPr>
            <w:tcW w:type="dxa" w:w="3312"/>
            <w:vAlign w:val="center"/>
          </w:tcPr>
          <w:p>
            <w:pPr>
              <w:spacing w:after="40"/>
            </w:pPr>
            <w:r/>
            <w:r>
              <w:rPr>
                <w:rFonts w:ascii="Arial" w:hAnsi="Arial" w:eastAsia="Arial"/>
                <w:b w:val="0"/>
                <w:sz w:val="18"/>
              </w:rPr>
              <w:t>33%</w:t>
            </w:r>
          </w:p>
        </w:tc>
        <w:tc>
          <w:tcPr>
            <w:tcW w:type="dxa" w:w="3312"/>
            <w:vAlign w:val="center"/>
          </w:tcPr>
          <w:p>
            <w:pPr>
              <w:spacing w:after="40"/>
            </w:pPr>
            <w:r/>
            <w:r>
              <w:rPr>
                <w:rFonts w:ascii="Arial" w:hAnsi="Arial" w:eastAsia="Arial"/>
                <w:b w:val="0"/>
                <w:sz w:val="18"/>
              </w:rPr>
              <w:t>Lắp mạch, firmware, cảm biến, điều khiển và kiểm thử thực tế.</w:t>
            </w:r>
          </w:p>
        </w:tc>
      </w:tr>
      <w:tr>
        <w:tc>
          <w:tcPr>
            <w:tcW w:type="dxa" w:w="3312"/>
            <w:vAlign w:val="center"/>
          </w:tcPr>
          <w:p>
            <w:pPr>
              <w:spacing w:after="40"/>
            </w:pPr>
            <w:r/>
            <w:r>
              <w:rPr>
                <w:rFonts w:ascii="Arial" w:hAnsi="Arial" w:eastAsia="Arial"/>
                <w:b/>
                <w:sz w:val="18"/>
              </w:rPr>
              <w:t>Người 2 — AI/Data</w:t>
            </w:r>
          </w:p>
        </w:tc>
        <w:tc>
          <w:tcPr>
            <w:tcW w:type="dxa" w:w="3312"/>
            <w:vAlign w:val="center"/>
          </w:tcPr>
          <w:p>
            <w:pPr>
              <w:spacing w:after="40"/>
            </w:pPr>
            <w:r/>
            <w:r>
              <w:rPr>
                <w:rFonts w:ascii="Arial" w:hAnsi="Arial" w:eastAsia="Arial"/>
                <w:b w:val="0"/>
                <w:sz w:val="18"/>
              </w:rPr>
              <w:t>33%</w:t>
            </w:r>
          </w:p>
        </w:tc>
        <w:tc>
          <w:tcPr>
            <w:tcW w:type="dxa" w:w="3312"/>
            <w:vAlign w:val="center"/>
          </w:tcPr>
          <w:p>
            <w:pPr>
              <w:spacing w:after="40"/>
            </w:pPr>
            <w:r/>
            <w:r>
              <w:rPr>
                <w:rFonts w:ascii="Arial" w:hAnsi="Arial" w:eastAsia="Arial"/>
                <w:b w:val="0"/>
                <w:sz w:val="18"/>
              </w:rPr>
              <w:t>Xử lý dữ liệu, huấn luyện, đánh giá và xác minh mô hình.</w:t>
            </w:r>
          </w:p>
        </w:tc>
      </w:tr>
      <w:tr>
        <w:tc>
          <w:tcPr>
            <w:tcW w:type="dxa" w:w="3312"/>
            <w:vAlign w:val="center"/>
          </w:tcPr>
          <w:p>
            <w:pPr>
              <w:spacing w:after="40"/>
            </w:pPr>
            <w:r/>
            <w:r>
              <w:rPr>
                <w:rFonts w:ascii="Arial" w:hAnsi="Arial" w:eastAsia="Arial"/>
                <w:b/>
                <w:sz w:val="18"/>
              </w:rPr>
              <w:t>Người 3 — Backend/Web</w:t>
            </w:r>
          </w:p>
        </w:tc>
        <w:tc>
          <w:tcPr>
            <w:tcW w:type="dxa" w:w="3312"/>
            <w:vAlign w:val="center"/>
          </w:tcPr>
          <w:p>
            <w:pPr>
              <w:spacing w:after="40"/>
            </w:pPr>
            <w:r/>
            <w:r>
              <w:rPr>
                <w:rFonts w:ascii="Arial" w:hAnsi="Arial" w:eastAsia="Arial"/>
                <w:b w:val="0"/>
                <w:sz w:val="18"/>
              </w:rPr>
              <w:t>34%</w:t>
            </w:r>
          </w:p>
        </w:tc>
        <w:tc>
          <w:tcPr>
            <w:tcW w:type="dxa" w:w="3312"/>
            <w:vAlign w:val="center"/>
          </w:tcPr>
          <w:p>
            <w:pPr>
              <w:spacing w:after="40"/>
            </w:pPr>
            <w:r/>
            <w:r>
              <w:rPr>
                <w:rFonts w:ascii="Arial" w:hAnsi="Arial" w:eastAsia="Arial"/>
                <w:b w:val="0"/>
                <w:sz w:val="18"/>
              </w:rPr>
              <w:t>API, database, dashboard và tích hợp hệ thống.</w:t>
            </w:r>
          </w:p>
        </w:tc>
      </w:tr>
    </w:tbl>
    <w:p>
      <w:r>
        <w:t>Lưu ý: Tỷ trọng trên là mục tiêu cân bằng ban đầu, không phải số giờ đã đo. Nếu Người 3 bị quá tải, Người 2 phải tự đóng gói hàm dự đoán; Người 1 phải tự hoàn thiện giao tiếp ESP32 theo giao thức thống nhất, tránh chuyển toàn bộ việc tích hợp sang Người 3.</w:t>
      </w:r>
    </w:p>
    <w:p>
      <w:pPr>
        <w:pStyle w:val="Heading1"/>
      </w:pPr>
      <w:r>
        <w:t>5. Lịch triển khai 6 tuần và deadline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1F4E79"/>
          </w:tcPr>
          <w:p>
            <w:pPr>
              <w:spacing w:after="40"/>
            </w:pPr>
            <w:r/>
            <w:r>
              <w:rPr>
                <w:rFonts w:ascii="Arial" w:hAnsi="Arial" w:eastAsia="Arial"/>
                <w:b/>
                <w:color w:val="FFFFFF"/>
                <w:sz w:val="16"/>
              </w:rPr>
              <w:t>Mốc</w:t>
            </w:r>
          </w:p>
        </w:tc>
        <w:tc>
          <w:tcPr>
            <w:tcW w:type="dxa" w:w="1987"/>
            <w:vAlign w:val="center"/>
            <w:shd w:fill="1F4E79"/>
          </w:tcPr>
          <w:p>
            <w:pPr>
              <w:spacing w:after="40"/>
            </w:pPr>
            <w:r/>
            <w:r>
              <w:rPr>
                <w:rFonts w:ascii="Arial" w:hAnsi="Arial" w:eastAsia="Arial"/>
                <w:b/>
                <w:color w:val="FFFFFF"/>
                <w:sz w:val="16"/>
              </w:rPr>
              <w:t>Người 1 — IoT</w:t>
            </w:r>
          </w:p>
        </w:tc>
        <w:tc>
          <w:tcPr>
            <w:tcW w:type="dxa" w:w="1987"/>
            <w:vAlign w:val="center"/>
            <w:shd w:fill="1F4E79"/>
          </w:tcPr>
          <w:p>
            <w:pPr>
              <w:spacing w:after="40"/>
            </w:pPr>
            <w:r/>
            <w:r>
              <w:rPr>
                <w:rFonts w:ascii="Arial" w:hAnsi="Arial" w:eastAsia="Arial"/>
                <w:b/>
                <w:color w:val="FFFFFF"/>
                <w:sz w:val="16"/>
              </w:rPr>
              <w:t>Người 2 — AI</w:t>
            </w:r>
          </w:p>
        </w:tc>
        <w:tc>
          <w:tcPr>
            <w:tcW w:type="dxa" w:w="1987"/>
            <w:vAlign w:val="center"/>
            <w:shd w:fill="1F4E79"/>
          </w:tcPr>
          <w:p>
            <w:pPr>
              <w:spacing w:after="40"/>
            </w:pPr>
            <w:r/>
            <w:r>
              <w:rPr>
                <w:rFonts w:ascii="Arial" w:hAnsi="Arial" w:eastAsia="Arial"/>
                <w:b/>
                <w:color w:val="FFFFFF"/>
                <w:sz w:val="16"/>
              </w:rPr>
              <w:t>Người 3 — Web</w:t>
            </w:r>
          </w:p>
        </w:tc>
        <w:tc>
          <w:tcPr>
            <w:tcW w:type="dxa" w:w="1987"/>
            <w:vAlign w:val="center"/>
            <w:shd w:fill="1F4E79"/>
          </w:tcPr>
          <w:p>
            <w:pPr>
              <w:spacing w:after="40"/>
            </w:pPr>
            <w:r/>
            <w:r>
              <w:rPr>
                <w:rFonts w:ascii="Arial" w:hAnsi="Arial" w:eastAsia="Arial"/>
                <w:b/>
                <w:color w:val="FFFFFF"/>
                <w:sz w:val="16"/>
              </w:rPr>
              <w:t>Tiêu chí hoàn thành</w:t>
            </w:r>
          </w:p>
        </w:tc>
      </w:tr>
      <w:tr>
        <w:tc>
          <w:tcPr>
            <w:tcW w:type="dxa" w:w="1987"/>
            <w:vAlign w:val="center"/>
          </w:tcPr>
          <w:p>
            <w:pPr>
              <w:spacing w:after="40"/>
            </w:pPr>
            <w:r/>
            <w:r>
              <w:rPr>
                <w:rFonts w:ascii="Arial" w:hAnsi="Arial" w:eastAsia="Arial"/>
                <w:b/>
                <w:sz w:val="15"/>
              </w:rPr>
              <w:t>Tuần 1 — Nền tảng</w:t>
            </w:r>
          </w:p>
        </w:tc>
        <w:tc>
          <w:tcPr>
            <w:tcW w:type="dxa" w:w="1987"/>
            <w:vAlign w:val="center"/>
          </w:tcPr>
          <w:p>
            <w:pPr>
              <w:spacing w:after="40"/>
            </w:pPr>
            <w:r/>
            <w:r>
              <w:rPr>
                <w:rFonts w:ascii="Arial" w:hAnsi="Arial" w:eastAsia="Arial"/>
                <w:b w:val="0"/>
                <w:sz w:val="15"/>
              </w:rPr>
              <w:t>Lắp thử ESP32; đọc Soil Moisture, DHT22, BH1750; thống nhất JSON.</w:t>
            </w:r>
          </w:p>
        </w:tc>
        <w:tc>
          <w:tcPr>
            <w:tcW w:type="dxa" w:w="1987"/>
            <w:vAlign w:val="center"/>
          </w:tcPr>
          <w:p>
            <w:pPr>
              <w:spacing w:after="40"/>
            </w:pPr>
            <w:r/>
            <w:r>
              <w:rPr>
                <w:rFonts w:ascii="Arial" w:hAnsi="Arial" w:eastAsia="Arial"/>
                <w:b w:val="0"/>
                <w:sz w:val="15"/>
              </w:rPr>
              <w:t>Tải dataset; kiểm tra schema, nhãn, đơn vị và giá trị thiếu.</w:t>
            </w:r>
          </w:p>
        </w:tc>
        <w:tc>
          <w:tcPr>
            <w:tcW w:type="dxa" w:w="1987"/>
            <w:vAlign w:val="center"/>
          </w:tcPr>
          <w:p>
            <w:pPr>
              <w:spacing w:after="40"/>
            </w:pPr>
            <w:r/>
            <w:r>
              <w:rPr>
                <w:rFonts w:ascii="Arial" w:hAnsi="Arial" w:eastAsia="Arial"/>
                <w:b w:val="0"/>
                <w:sz w:val="15"/>
              </w:rPr>
              <w:t>Dựng FastAPI + SQLite; tạo API nhận dữ liệu mẫu.</w:t>
            </w:r>
          </w:p>
        </w:tc>
        <w:tc>
          <w:tcPr>
            <w:tcW w:type="dxa" w:w="1987"/>
            <w:vAlign w:val="center"/>
          </w:tcPr>
          <w:p>
            <w:pPr>
              <w:spacing w:after="40"/>
            </w:pPr>
            <w:r/>
            <w:r>
              <w:rPr>
                <w:rFonts w:ascii="Arial" w:hAnsi="Arial" w:eastAsia="Arial"/>
                <w:b w:val="0"/>
                <w:sz w:val="15"/>
              </w:rPr>
              <w:t>ESP32 đọc được cảm biến; dataset đọc được; backend nhận request.</w:t>
            </w:r>
          </w:p>
        </w:tc>
      </w:tr>
      <w:tr>
        <w:tc>
          <w:tcPr>
            <w:tcW w:type="dxa" w:w="1987"/>
            <w:vAlign w:val="center"/>
          </w:tcPr>
          <w:p>
            <w:pPr>
              <w:spacing w:after="40"/>
            </w:pPr>
            <w:r/>
            <w:r>
              <w:rPr>
                <w:rFonts w:ascii="Arial" w:hAnsi="Arial" w:eastAsia="Arial"/>
                <w:b/>
                <w:sz w:val="15"/>
              </w:rPr>
              <w:t>Tuần 2 — Chức năng cơ bản</w:t>
            </w:r>
          </w:p>
        </w:tc>
        <w:tc>
          <w:tcPr>
            <w:tcW w:type="dxa" w:w="1987"/>
            <w:vAlign w:val="center"/>
          </w:tcPr>
          <w:p>
            <w:pPr>
              <w:spacing w:after="40"/>
            </w:pPr>
            <w:r/>
            <w:r>
              <w:rPr>
                <w:rFonts w:ascii="Arial" w:hAnsi="Arial" w:eastAsia="Arial"/>
                <w:b w:val="0"/>
                <w:sz w:val="15"/>
              </w:rPr>
              <w:t>Điều khiển relay/bơm; gửi dữ liệu qua Wi-Fi.</w:t>
            </w:r>
          </w:p>
        </w:tc>
        <w:tc>
          <w:tcPr>
            <w:tcW w:type="dxa" w:w="1987"/>
            <w:vAlign w:val="center"/>
          </w:tcPr>
          <w:p>
            <w:pPr>
              <w:spacing w:after="40"/>
            </w:pPr>
            <w:r/>
            <w:r>
              <w:rPr>
                <w:rFonts w:ascii="Arial" w:hAnsi="Arial" w:eastAsia="Arial"/>
                <w:b w:val="0"/>
                <w:sz w:val="15"/>
              </w:rPr>
              <w:t>Preprocessing, EDA và mô hình baseline.</w:t>
            </w:r>
          </w:p>
        </w:tc>
        <w:tc>
          <w:tcPr>
            <w:tcW w:type="dxa" w:w="1987"/>
            <w:vAlign w:val="center"/>
          </w:tcPr>
          <w:p>
            <w:pPr>
              <w:spacing w:after="40"/>
            </w:pPr>
            <w:r/>
            <w:r>
              <w:rPr>
                <w:rFonts w:ascii="Arial" w:hAnsi="Arial" w:eastAsia="Arial"/>
                <w:b w:val="0"/>
                <w:sz w:val="15"/>
              </w:rPr>
              <w:t>Lưu dữ liệu vào DB; API truy vấn lịch sử.</w:t>
            </w:r>
          </w:p>
        </w:tc>
        <w:tc>
          <w:tcPr>
            <w:tcW w:type="dxa" w:w="1987"/>
            <w:vAlign w:val="center"/>
          </w:tcPr>
          <w:p>
            <w:pPr>
              <w:spacing w:after="40"/>
            </w:pPr>
            <w:r/>
            <w:r>
              <w:rPr>
                <w:rFonts w:ascii="Arial" w:hAnsi="Arial" w:eastAsia="Arial"/>
                <w:b w:val="0"/>
                <w:sz w:val="15"/>
              </w:rPr>
              <w:t>Có dữ liệu cảm biến gửi lên; DB lưu và truy vấn được.</w:t>
            </w:r>
          </w:p>
        </w:tc>
      </w:tr>
      <w:tr>
        <w:tc>
          <w:tcPr>
            <w:tcW w:type="dxa" w:w="1987"/>
            <w:vAlign w:val="center"/>
          </w:tcPr>
          <w:p>
            <w:pPr>
              <w:spacing w:after="40"/>
            </w:pPr>
            <w:r/>
            <w:r>
              <w:rPr>
                <w:rFonts w:ascii="Arial" w:hAnsi="Arial" w:eastAsia="Arial"/>
                <w:b/>
                <w:sz w:val="15"/>
              </w:rPr>
              <w:t>Tuần 3 — MVP chạy thử</w:t>
            </w:r>
          </w:p>
        </w:tc>
        <w:tc>
          <w:tcPr>
            <w:tcW w:type="dxa" w:w="1987"/>
            <w:vAlign w:val="center"/>
          </w:tcPr>
          <w:p>
            <w:pPr>
              <w:spacing w:after="40"/>
            </w:pPr>
            <w:r/>
            <w:r>
              <w:rPr>
                <w:rFonts w:ascii="Arial" w:hAnsi="Arial" w:eastAsia="Arial"/>
                <w:b w:val="0"/>
                <w:sz w:val="15"/>
              </w:rPr>
              <w:t>Gửi dữ liệu thật và nhận lệnh thử nghiệm.</w:t>
            </w:r>
          </w:p>
        </w:tc>
        <w:tc>
          <w:tcPr>
            <w:tcW w:type="dxa" w:w="1987"/>
            <w:vAlign w:val="center"/>
          </w:tcPr>
          <w:p>
            <w:pPr>
              <w:spacing w:after="40"/>
            </w:pPr>
            <w:r/>
            <w:r>
              <w:rPr>
                <w:rFonts w:ascii="Arial" w:hAnsi="Arial" w:eastAsia="Arial"/>
                <w:b w:val="0"/>
                <w:sz w:val="15"/>
              </w:rPr>
              <w:t>So sánh 3 mô hình, báo cáo metrics ban đầu.</w:t>
            </w:r>
          </w:p>
        </w:tc>
        <w:tc>
          <w:tcPr>
            <w:tcW w:type="dxa" w:w="1987"/>
            <w:vAlign w:val="center"/>
          </w:tcPr>
          <w:p>
            <w:pPr>
              <w:spacing w:after="40"/>
            </w:pPr>
            <w:r/>
            <w:r>
              <w:rPr>
                <w:rFonts w:ascii="Arial" w:hAnsi="Arial" w:eastAsia="Arial"/>
                <w:b w:val="0"/>
                <w:sz w:val="15"/>
              </w:rPr>
              <w:t>Dashboard, biểu đồ và Manual/Auto cơ bản.</w:t>
            </w:r>
          </w:p>
        </w:tc>
        <w:tc>
          <w:tcPr>
            <w:tcW w:type="dxa" w:w="1987"/>
            <w:vAlign w:val="center"/>
          </w:tcPr>
          <w:p>
            <w:pPr>
              <w:spacing w:after="40"/>
            </w:pPr>
            <w:r/>
            <w:r>
              <w:rPr>
                <w:rFonts w:ascii="Arial" w:hAnsi="Arial" w:eastAsia="Arial"/>
                <w:b w:val="0"/>
                <w:sz w:val="15"/>
              </w:rPr>
              <w:t>Luồng ESP32 → Backend → DB → Web chạy; mô hình đã được đánh giá sơ bộ.</w:t>
            </w:r>
          </w:p>
        </w:tc>
      </w:tr>
      <w:tr>
        <w:tc>
          <w:tcPr>
            <w:tcW w:type="dxa" w:w="1987"/>
            <w:vAlign w:val="center"/>
          </w:tcPr>
          <w:p>
            <w:pPr>
              <w:spacing w:after="40"/>
            </w:pPr>
            <w:r/>
            <w:r>
              <w:rPr>
                <w:rFonts w:ascii="Arial" w:hAnsi="Arial" w:eastAsia="Arial"/>
                <w:b/>
                <w:sz w:val="15"/>
              </w:rPr>
              <w:t>Tuần 4 — Tích hợp AI</w:t>
            </w:r>
          </w:p>
        </w:tc>
        <w:tc>
          <w:tcPr>
            <w:tcW w:type="dxa" w:w="1987"/>
            <w:vAlign w:val="center"/>
          </w:tcPr>
          <w:p>
            <w:pPr>
              <w:spacing w:after="40"/>
            </w:pPr>
            <w:r/>
            <w:r>
              <w:rPr>
                <w:rFonts w:ascii="Arial" w:hAnsi="Arial" w:eastAsia="Arial"/>
                <w:b w:val="0"/>
                <w:sz w:val="15"/>
              </w:rPr>
              <w:t>Nhận lệnh backend và điều khiển bơm an toàn.</w:t>
            </w:r>
          </w:p>
        </w:tc>
        <w:tc>
          <w:tcPr>
            <w:tcW w:type="dxa" w:w="1987"/>
            <w:vAlign w:val="center"/>
          </w:tcPr>
          <w:p>
            <w:pPr>
              <w:spacing w:after="40"/>
            </w:pPr>
            <w:r/>
            <w:r>
              <w:rPr>
                <w:rFonts w:ascii="Arial" w:hAnsi="Arial" w:eastAsia="Arial"/>
                <w:b w:val="0"/>
                <w:sz w:val="15"/>
              </w:rPr>
              <w:t>Bàn giao model + hàm predict + hướng dẫn chạy.</w:t>
            </w:r>
          </w:p>
        </w:tc>
        <w:tc>
          <w:tcPr>
            <w:tcW w:type="dxa" w:w="1987"/>
            <w:vAlign w:val="center"/>
          </w:tcPr>
          <w:p>
            <w:pPr>
              <w:spacing w:after="40"/>
            </w:pPr>
            <w:r/>
            <w:r>
              <w:rPr>
                <w:rFonts w:ascii="Arial" w:hAnsi="Arial" w:eastAsia="Arial"/>
                <w:b w:val="0"/>
                <w:sz w:val="15"/>
              </w:rPr>
              <w:t>Tích hợp AI vào backend; hoàn thiện phản hồi lệnh cho ESP32.</w:t>
            </w:r>
          </w:p>
        </w:tc>
        <w:tc>
          <w:tcPr>
            <w:tcW w:type="dxa" w:w="1987"/>
            <w:vAlign w:val="center"/>
          </w:tcPr>
          <w:p>
            <w:pPr>
              <w:spacing w:after="40"/>
            </w:pPr>
            <w:r/>
            <w:r>
              <w:rPr>
                <w:rFonts w:ascii="Arial" w:hAnsi="Arial" w:eastAsia="Arial"/>
                <w:b w:val="0"/>
                <w:sz w:val="15"/>
              </w:rPr>
              <w:t>AI tham gia quyết định tưới; kiểm thử được luồng AI → Pump.</w:t>
            </w:r>
          </w:p>
        </w:tc>
      </w:tr>
      <w:tr>
        <w:tc>
          <w:tcPr>
            <w:tcW w:type="dxa" w:w="1987"/>
            <w:vAlign w:val="center"/>
          </w:tcPr>
          <w:p>
            <w:pPr>
              <w:spacing w:after="40"/>
            </w:pPr>
            <w:r/>
            <w:r>
              <w:rPr>
                <w:rFonts w:ascii="Arial" w:hAnsi="Arial" w:eastAsia="Arial"/>
                <w:b/>
                <w:sz w:val="15"/>
              </w:rPr>
              <w:t>Tuần 5 — Thực nghiệm</w:t>
            </w:r>
          </w:p>
        </w:tc>
        <w:tc>
          <w:tcPr>
            <w:tcW w:type="dxa" w:w="1987"/>
            <w:vAlign w:val="center"/>
          </w:tcPr>
          <w:p>
            <w:pPr>
              <w:spacing w:after="40"/>
            </w:pPr>
            <w:r/>
            <w:r>
              <w:rPr>
                <w:rFonts w:ascii="Arial" w:hAnsi="Arial" w:eastAsia="Arial"/>
                <w:b w:val="0"/>
                <w:sz w:val="15"/>
              </w:rPr>
              <w:t>Chạy trên cây thật; ghi dữ liệu và trạng thái bơm.</w:t>
            </w:r>
          </w:p>
        </w:tc>
        <w:tc>
          <w:tcPr>
            <w:tcW w:type="dxa" w:w="1987"/>
            <w:vAlign w:val="center"/>
          </w:tcPr>
          <w:p>
            <w:pPr>
              <w:spacing w:after="40"/>
            </w:pPr>
            <w:r/>
            <w:r>
              <w:rPr>
                <w:rFonts w:ascii="Arial" w:hAnsi="Arial" w:eastAsia="Arial"/>
                <w:b w:val="0"/>
                <w:sz w:val="15"/>
              </w:rPr>
              <w:t>Phân tích kết quả, sai số và dữ liệu thực tế.</w:t>
            </w:r>
          </w:p>
        </w:tc>
        <w:tc>
          <w:tcPr>
            <w:tcW w:type="dxa" w:w="1987"/>
            <w:vAlign w:val="center"/>
          </w:tcPr>
          <w:p>
            <w:pPr>
              <w:spacing w:after="40"/>
            </w:pPr>
            <w:r/>
            <w:r>
              <w:rPr>
                <w:rFonts w:ascii="Arial" w:hAnsi="Arial" w:eastAsia="Arial"/>
                <w:b w:val="0"/>
                <w:sz w:val="15"/>
              </w:rPr>
              <w:t>Kiểm thử end-to-end, lịch sử và các chế độ.</w:t>
            </w:r>
          </w:p>
        </w:tc>
        <w:tc>
          <w:tcPr>
            <w:tcW w:type="dxa" w:w="1987"/>
            <w:vAlign w:val="center"/>
          </w:tcPr>
          <w:p>
            <w:pPr>
              <w:spacing w:after="40"/>
            </w:pPr>
            <w:r/>
            <w:r>
              <w:rPr>
                <w:rFonts w:ascii="Arial" w:hAnsi="Arial" w:eastAsia="Arial"/>
                <w:b w:val="0"/>
                <w:sz w:val="15"/>
              </w:rPr>
              <w:t>Có dữ liệu thực nghiệm, kết quả validation và danh sách lỗi.</w:t>
            </w:r>
          </w:p>
        </w:tc>
      </w:tr>
      <w:tr>
        <w:tc>
          <w:tcPr>
            <w:tcW w:type="dxa" w:w="1987"/>
            <w:vAlign w:val="center"/>
          </w:tcPr>
          <w:p>
            <w:pPr>
              <w:spacing w:after="40"/>
            </w:pPr>
            <w:r/>
            <w:r>
              <w:rPr>
                <w:rFonts w:ascii="Arial" w:hAnsi="Arial" w:eastAsia="Arial"/>
                <w:b/>
                <w:sz w:val="15"/>
              </w:rPr>
              <w:t>Tuần 6 — Hoàn thiện/demo</w:t>
            </w:r>
          </w:p>
        </w:tc>
        <w:tc>
          <w:tcPr>
            <w:tcW w:type="dxa" w:w="1987"/>
            <w:vAlign w:val="center"/>
          </w:tcPr>
          <w:p>
            <w:pPr>
              <w:spacing w:after="40"/>
            </w:pPr>
            <w:r/>
            <w:r>
              <w:rPr>
                <w:rFonts w:ascii="Arial" w:hAnsi="Arial" w:eastAsia="Arial"/>
                <w:b w:val="0"/>
                <w:sz w:val="15"/>
              </w:rPr>
              <w:t>Ổn định mạch; chuẩn bị thao tác demo.</w:t>
            </w:r>
          </w:p>
        </w:tc>
        <w:tc>
          <w:tcPr>
            <w:tcW w:type="dxa" w:w="1987"/>
            <w:vAlign w:val="center"/>
          </w:tcPr>
          <w:p>
            <w:pPr>
              <w:spacing w:after="40"/>
            </w:pPr>
            <w:r/>
            <w:r>
              <w:rPr>
                <w:rFonts w:ascii="Arial" w:hAnsi="Arial" w:eastAsia="Arial"/>
                <w:b w:val="0"/>
                <w:sz w:val="15"/>
              </w:rPr>
              <w:t>Chốt bảng kết quả, biểu đồ và phần AI của báo cáo.</w:t>
            </w:r>
          </w:p>
        </w:tc>
        <w:tc>
          <w:tcPr>
            <w:tcW w:type="dxa" w:w="1987"/>
            <w:vAlign w:val="center"/>
          </w:tcPr>
          <w:p>
            <w:pPr>
              <w:spacing w:after="40"/>
            </w:pPr>
            <w:r/>
            <w:r>
              <w:rPr>
                <w:rFonts w:ascii="Arial" w:hAnsi="Arial" w:eastAsia="Arial"/>
                <w:b w:val="0"/>
                <w:sz w:val="15"/>
              </w:rPr>
              <w:t>Sửa lỗi tích hợp; hoàn thiện dashboard, hướng dẫn demo.</w:t>
            </w:r>
          </w:p>
        </w:tc>
        <w:tc>
          <w:tcPr>
            <w:tcW w:type="dxa" w:w="1987"/>
            <w:vAlign w:val="center"/>
          </w:tcPr>
          <w:p>
            <w:pPr>
              <w:spacing w:after="40"/>
            </w:pPr>
            <w:r/>
            <w:r>
              <w:rPr>
                <w:rFonts w:ascii="Arial" w:hAnsi="Arial" w:eastAsia="Arial"/>
                <w:b w:val="0"/>
                <w:sz w:val="15"/>
              </w:rPr>
              <w:t>MVP ổn định; báo cáo, slide/video và kịch bản demo hoàn chỉnh.</w:t>
            </w:r>
          </w:p>
        </w:tc>
      </w:tr>
    </w:tbl>
    <w:p>
      <w:pPr>
        <w:pStyle w:val="Heading1"/>
      </w:pPr>
      <w:r>
        <w:t>6. Mốc bàn giao và phụ thuộc giữa các thành viên</w:t>
      </w:r>
    </w:p>
    <w:p>
      <w:pPr>
        <w:spacing w:after="40"/>
      </w:pPr>
      <w:r>
        <w:rPr>
          <w:b/>
        </w:rPr>
        <w:t xml:space="preserve">Cuối tuần 1 — Chốt giao thức: </w:t>
      </w:r>
      <w:r>
        <w:t>Người 1 cung cấp JSON cảm biến và đơn vị đo; Người 2 cung cấp danh sách đặc trưng AI; Người 3 chốt endpoint, schema DB và JSON phản hồi. Cả ba thống nhất tên biến, kiểu dữ liệu và cách xử lý lỗi.</w:t>
      </w:r>
    </w:p>
    <w:p>
      <w:pPr>
        <w:spacing w:after="40"/>
      </w:pPr>
      <w:r>
        <w:rPr>
          <w:b/>
        </w:rPr>
        <w:t xml:space="preserve">Cuối tuần 3 — Module chạy độc lập: </w:t>
      </w:r>
      <w:r>
        <w:t>Người 1 gửi được dữ liệu thật; Người 2 có mô hình baseline và metrics; Người 3 nhận JSON mẫu, lưu dữ liệu và hiển thị dashboard. Không chờ mô hình cuối mới phát triển web.</w:t>
      </w:r>
    </w:p>
    <w:p>
      <w:pPr>
        <w:spacing w:after="40"/>
      </w:pPr>
      <w:r>
        <w:rPr>
          <w:b/>
        </w:rPr>
        <w:t xml:space="preserve">Cuối tuần 4 — Tích hợp AI: </w:t>
      </w:r>
      <w:r>
        <w:t>Người 2 bàn giao model và hàm predict; Người 3 tích hợp vào backend; Người 1 xác nhận ESP32 nhận lệnh và điều khiển bơm an toàn.</w:t>
      </w:r>
    </w:p>
    <w:p>
      <w:pPr>
        <w:spacing w:after="40"/>
      </w:pPr>
      <w:r>
        <w:rPr>
          <w:b/>
        </w:rPr>
        <w:t xml:space="preserve">Cuối tuần 6 — Nghiệm thu: </w:t>
      </w:r>
      <w:r>
        <w:t>Cả nhóm kiểm thử dữ liệu, dự đoán, điều khiển bơm, lịch sử, Manual/Auto và dashboard; lưu kết quả thực nghiệm, lỗi còn lại và video demo.</w:t>
      </w:r>
    </w:p>
    <w:p>
      <w:pPr>
        <w:pStyle w:val="Heading1"/>
      </w:pPr>
      <w:r>
        <w:t>7. Giao thức dữ liệu mẫu</w:t>
      </w:r>
    </w:p>
    <w:p>
      <w:r>
        <w:t>Ví dụ JSON từ ESP32 lên backend (giá trị chỉ minh họa, không phải dữ liệu đo thực tế):</w:t>
      </w:r>
    </w:p>
    <w:p>
      <w:pPr>
        <w:spacing w:after="120"/>
        <w:ind w:left="360"/>
      </w:pPr>
      <w:r>
        <w:rPr>
          <w:rFonts w:ascii="Consolas" w:hAnsi="Consolas" w:eastAsia="Consolas"/>
          <w:sz w:val="18"/>
        </w:rPr>
        <w:t>{</w:t>
        <w:br/>
        <w:t xml:space="preserve">  "soil_moisture": 35.2,</w:t>
        <w:br/>
        <w:t xml:space="preserve">  "temperature": 29.5,</w:t>
        <w:br/>
        <w:t xml:space="preserve">  "humidity": 68.0,</w:t>
        <w:br/>
        <w:t xml:space="preserve">  "light_intensity": 420.0</w:t>
        <w:br/>
        <w:t>}</w:t>
      </w:r>
    </w:p>
    <w:p>
      <w:r>
        <w:t>Ví dụ phản hồi quyết định tưới (cần thống nhất giao thức thực tế khi triển khai):</w:t>
      </w:r>
    </w:p>
    <w:p>
      <w:pPr>
        <w:ind w:left="360"/>
      </w:pPr>
      <w:r>
        <w:rPr>
          <w:rFonts w:ascii="Consolas" w:hAnsi="Consolas" w:eastAsia="Consolas"/>
          <w:sz w:val="18"/>
        </w:rPr>
        <w:t>{</w:t>
        <w:br/>
        <w:t xml:space="preserve">  "prediction": "WATER",</w:t>
        <w:br/>
        <w:t xml:space="preserve">  "mode": "AI",</w:t>
        <w:br/>
        <w:t xml:space="preserve">  "pump_command": true</w:t>
        <w:br/>
        <w:t>}</w:t>
      </w:r>
    </w:p>
    <w:p>
      <w:r>
        <w:t>Nhóm cần thống nhất đơn vị và hiệu chuẩn cảm biến. Backend phải kiểm tra giới hạn an toàn, xử lý trường hợp AI lỗi và không cho phép bơm chạy liên tục không kiểm soát.</w:t>
      </w:r>
    </w:p>
    <w:p>
      <w:pPr>
        <w:pStyle w:val="Heading1"/>
      </w:pPr>
      <w:r>
        <w:t>8. Checklist nghiệm thu MVP</w:t>
      </w:r>
    </w:p>
    <w:p>
      <w:r>
        <w:rPr>
          <w:b/>
          <w:color w:val="1F4E79"/>
        </w:rPr>
        <w:t>Người 1 — Phần cứng</w:t>
      </w:r>
    </w:p>
    <w:p>
      <w:pPr>
        <w:pStyle w:val="ListBullet"/>
        <w:spacing w:after="20"/>
      </w:pPr>
      <w:r>
        <w:t>☐ ESP32 đọc được Soil Moisture, DHT22 và BH1750.</w:t>
      </w:r>
    </w:p>
    <w:p>
      <w:pPr>
        <w:pStyle w:val="ListBullet"/>
        <w:spacing w:after="20"/>
      </w:pPr>
      <w:r>
        <w:t>☐ Gửi dữ liệu qua Wi-Fi và nhận lệnh từ backend.</w:t>
      </w:r>
    </w:p>
    <w:p>
      <w:pPr>
        <w:pStyle w:val="ListBullet"/>
        <w:spacing w:after="20"/>
      </w:pPr>
      <w:r>
        <w:t>☐ Relay/bơm hoạt động an toàn, có giới hạn thời gian.</w:t>
      </w:r>
    </w:p>
    <w:p>
      <w:r>
        <w:rPr>
          <w:b/>
          <w:color w:val="1F4E79"/>
        </w:rPr>
        <w:t>Người 2 — AI</w:t>
      </w:r>
    </w:p>
    <w:p>
      <w:pPr>
        <w:pStyle w:val="ListBullet"/>
        <w:spacing w:after="20"/>
      </w:pPr>
      <w:r>
        <w:t>☐ Có mã tiền xử lý và huấn luyện có thể chạy lại.</w:t>
      </w:r>
    </w:p>
    <w:p>
      <w:pPr>
        <w:pStyle w:val="ListBullet"/>
        <w:spacing w:after="20"/>
      </w:pPr>
      <w:r>
        <w:t>☐ So sánh đủ 3 mô hình và báo cáo các metrics.</w:t>
      </w:r>
    </w:p>
    <w:p>
      <w:pPr>
        <w:pStyle w:val="ListBullet"/>
        <w:spacing w:after="20"/>
      </w:pPr>
      <w:r>
        <w:t>☐ Kiểm tra nhãn, rò rỉ dữ liệu và đánh giá trên dữ liệu cây thật.</w:t>
      </w:r>
    </w:p>
    <w:p>
      <w:r>
        <w:rPr>
          <w:b/>
          <w:color w:val="1F4E79"/>
        </w:rPr>
        <w:t>Người 3 — Backend/Web</w:t>
      </w:r>
    </w:p>
    <w:p>
      <w:pPr>
        <w:pStyle w:val="ListBullet"/>
        <w:spacing w:after="20"/>
      </w:pPr>
      <w:r>
        <w:t>☐ API nhận dữ liệu và database lưu được lịch sử.</w:t>
      </w:r>
    </w:p>
    <w:p>
      <w:pPr>
        <w:pStyle w:val="ListBullet"/>
        <w:spacing w:after="20"/>
      </w:pPr>
      <w:r>
        <w:t>☐ Dashboard có dữ liệu, biểu đồ, trạng thái AI và bơm.</w:t>
      </w:r>
    </w:p>
    <w:p>
      <w:pPr>
        <w:pStyle w:val="ListBullet"/>
        <w:spacing w:after="20"/>
      </w:pPr>
      <w:r>
        <w:t>☐ Manual/Auto hoạt động và AI được tích hợp thật.</w:t>
      </w:r>
    </w:p>
    <w:p>
      <w:r>
        <w:rPr>
          <w:b/>
          <w:color w:val="1F4E79"/>
        </w:rPr>
        <w:t>Cả nhóm — Demo</w:t>
      </w:r>
    </w:p>
    <w:p>
      <w:pPr>
        <w:pStyle w:val="ListBullet"/>
        <w:spacing w:after="20"/>
      </w:pPr>
      <w:r>
        <w:t>☐ Luồng ESP32 → Backend → AI → ESP32 → Pump hoạt động.</w:t>
      </w:r>
    </w:p>
    <w:p>
      <w:pPr>
        <w:pStyle w:val="ListBullet"/>
        <w:spacing w:after="20"/>
      </w:pPr>
      <w:r>
        <w:t>☐ So sánh AI với Rule-based trên cùng điều kiện đánh giá.</w:t>
      </w:r>
    </w:p>
    <w:p>
      <w:pPr>
        <w:pStyle w:val="ListBullet"/>
        <w:spacing w:after="20"/>
      </w:pPr>
      <w:r>
        <w:t>☐ Có báo cáo, video demo và hướng dẫn chạy lại hệ thống.</w:t>
      </w:r>
    </w:p>
    <w:p>
      <w:pPr>
        <w:pStyle w:val="Heading1"/>
      </w:pPr>
      <w:r>
        <w:t>9. Rủi ro kỹ thuật và cách kiểm soát</w:t>
      </w:r>
    </w:p>
    <w:tbl>
      <w:tblPr>
        <w:tblStyle w:val="TableGrid"/>
        <w:tblW w:type="auto" w:w="0"/>
        <w:tblLook w:firstColumn="1" w:firstRow="1" w:lastColumn="0" w:lastRow="0" w:noHBand="0" w:noVBand="1" w:val="04A0"/>
      </w:tblPr>
      <w:tblGrid>
        <w:gridCol w:w="4968"/>
        <w:gridCol w:w="4968"/>
      </w:tblGrid>
      <w:tr>
        <w:trPr>
          <w:tblHeader w:val="true"/>
        </w:trPr>
        <w:tc>
          <w:tcPr>
            <w:tcW w:type="dxa" w:w="4968"/>
            <w:vAlign w:val="center"/>
            <w:shd w:fill="1F4E79"/>
          </w:tcPr>
          <w:p>
            <w:pPr>
              <w:spacing w:after="40"/>
            </w:pPr>
            <w:r/>
            <w:r>
              <w:rPr>
                <w:rFonts w:ascii="Arial" w:hAnsi="Arial" w:eastAsia="Arial"/>
                <w:b/>
                <w:color w:val="FFFFFF"/>
                <w:sz w:val="18"/>
              </w:rPr>
              <w:t>Rủi ro</w:t>
            </w:r>
          </w:p>
        </w:tc>
        <w:tc>
          <w:tcPr>
            <w:tcW w:type="dxa" w:w="4968"/>
            <w:vAlign w:val="center"/>
            <w:shd w:fill="1F4E79"/>
          </w:tcPr>
          <w:p>
            <w:pPr>
              <w:spacing w:after="40"/>
            </w:pPr>
            <w:r/>
            <w:r>
              <w:rPr>
                <w:rFonts w:ascii="Arial" w:hAnsi="Arial" w:eastAsia="Arial"/>
                <w:b/>
                <w:color w:val="FFFFFF"/>
                <w:sz w:val="18"/>
              </w:rPr>
              <w:t>Biện pháp kiểm soát</w:t>
            </w:r>
          </w:p>
        </w:tc>
      </w:tr>
      <w:tr>
        <w:tc>
          <w:tcPr>
            <w:tcW w:type="dxa" w:w="4968"/>
            <w:vAlign w:val="center"/>
          </w:tcPr>
          <w:p>
            <w:pPr>
              <w:spacing w:after="40"/>
            </w:pPr>
            <w:r/>
            <w:r>
              <w:rPr>
                <w:rFonts w:ascii="Arial" w:hAnsi="Arial" w:eastAsia="Arial"/>
                <w:b/>
                <w:sz w:val="17"/>
              </w:rPr>
              <w:t>Nhãn dataset không phản ánh đúng nhu cầu tưới</w:t>
            </w:r>
          </w:p>
        </w:tc>
        <w:tc>
          <w:tcPr>
            <w:tcW w:type="dxa" w:w="4968"/>
            <w:vAlign w:val="center"/>
          </w:tcPr>
          <w:p>
            <w:pPr>
              <w:spacing w:after="40"/>
            </w:pPr>
            <w:r/>
            <w:r>
              <w:rPr>
                <w:rFonts w:ascii="Arial" w:hAnsi="Arial" w:eastAsia="Arial"/>
                <w:b w:val="0"/>
                <w:sz w:val="17"/>
              </w:rPr>
              <w:t>Xác minh định nghĩa nhãn WATER/NO WATER. Pump status không mặc nhiên đồng nghĩa với nhu cầu tưới. Tránh đưa biến rò rỉ nhãn vào đầu vào mô hình.</w:t>
            </w:r>
          </w:p>
        </w:tc>
      </w:tr>
      <w:tr>
        <w:tc>
          <w:tcPr>
            <w:tcW w:type="dxa" w:w="4968"/>
            <w:vAlign w:val="center"/>
          </w:tcPr>
          <w:p>
            <w:pPr>
              <w:spacing w:after="40"/>
            </w:pPr>
            <w:r/>
            <w:r>
              <w:rPr>
                <w:rFonts w:ascii="Arial" w:hAnsi="Arial" w:eastAsia="Arial"/>
                <w:b/>
                <w:sz w:val="17"/>
              </w:rPr>
              <w:t>AI có metrics cao nhưng không tưới đúng</w:t>
            </w:r>
          </w:p>
        </w:tc>
        <w:tc>
          <w:tcPr>
            <w:tcW w:type="dxa" w:w="4968"/>
            <w:vAlign w:val="center"/>
          </w:tcPr>
          <w:p>
            <w:pPr>
              <w:spacing w:after="40"/>
            </w:pPr>
            <w:r/>
            <w:r>
              <w:rPr>
                <w:rFonts w:ascii="Arial" w:hAnsi="Arial" w:eastAsia="Arial"/>
                <w:b w:val="0"/>
                <w:sz w:val="17"/>
              </w:rPr>
              <w:t>Đánh giá mô hình riêng và kiểm thử toàn hệ thống riêng; so sánh với Rule-based trên cùng điều kiện.</w:t>
            </w:r>
          </w:p>
        </w:tc>
      </w:tr>
      <w:tr>
        <w:tc>
          <w:tcPr>
            <w:tcW w:type="dxa" w:w="4968"/>
            <w:vAlign w:val="center"/>
          </w:tcPr>
          <w:p>
            <w:pPr>
              <w:spacing w:after="40"/>
            </w:pPr>
            <w:r/>
            <w:r>
              <w:rPr>
                <w:rFonts w:ascii="Arial" w:hAnsi="Arial" w:eastAsia="Arial"/>
                <w:b/>
                <w:sz w:val="17"/>
              </w:rPr>
              <w:t>Người 3 quá tải tích hợp</w:t>
            </w:r>
          </w:p>
        </w:tc>
        <w:tc>
          <w:tcPr>
            <w:tcW w:type="dxa" w:w="4968"/>
            <w:vAlign w:val="center"/>
          </w:tcPr>
          <w:p>
            <w:pPr>
              <w:spacing w:after="40"/>
            </w:pPr>
            <w:r/>
            <w:r>
              <w:rPr>
                <w:rFonts w:ascii="Arial" w:hAnsi="Arial" w:eastAsia="Arial"/>
                <w:b w:val="0"/>
                <w:sz w:val="17"/>
              </w:rPr>
              <w:t>Người 2 bàn giao module predict hoàn chỉnh; Người 1 hoàn thiện firmware/giao thức; dùng JSON mẫu để phát triển song song.</w:t>
            </w:r>
          </w:p>
        </w:tc>
      </w:tr>
      <w:tr>
        <w:tc>
          <w:tcPr>
            <w:tcW w:type="dxa" w:w="4968"/>
            <w:vAlign w:val="center"/>
          </w:tcPr>
          <w:p>
            <w:pPr>
              <w:spacing w:after="40"/>
            </w:pPr>
            <w:r/>
            <w:r>
              <w:rPr>
                <w:rFonts w:ascii="Arial" w:hAnsi="Arial" w:eastAsia="Arial"/>
                <w:b/>
                <w:sz w:val="17"/>
              </w:rPr>
              <w:t>Mất Wi-Fi hoặc cảm biến lỗi</w:t>
            </w:r>
          </w:p>
        </w:tc>
        <w:tc>
          <w:tcPr>
            <w:tcW w:type="dxa" w:w="4968"/>
            <w:vAlign w:val="center"/>
          </w:tcPr>
          <w:p>
            <w:pPr>
              <w:spacing w:after="40"/>
            </w:pPr>
            <w:r/>
            <w:r>
              <w:rPr>
                <w:rFonts w:ascii="Arial" w:hAnsi="Arial" w:eastAsia="Arial"/>
                <w:b w:val="0"/>
                <w:sz w:val="17"/>
              </w:rPr>
              <w:t>Có timeout, kiểm tra dữ liệu bất thường, trạng thái an toàn và chế độ Rule-based dự phòng.</w:t>
            </w:r>
          </w:p>
        </w:tc>
      </w:tr>
      <w:tr>
        <w:tc>
          <w:tcPr>
            <w:tcW w:type="dxa" w:w="4968"/>
            <w:vAlign w:val="center"/>
          </w:tcPr>
          <w:p>
            <w:pPr>
              <w:spacing w:after="40"/>
            </w:pPr>
            <w:r/>
            <w:r>
              <w:rPr>
                <w:rFonts w:ascii="Arial" w:hAnsi="Arial" w:eastAsia="Arial"/>
                <w:b/>
                <w:sz w:val="17"/>
              </w:rPr>
              <w:t>Bơm chạy liên tục hoặc thiếu nước</w:t>
            </w:r>
          </w:p>
        </w:tc>
        <w:tc>
          <w:tcPr>
            <w:tcW w:type="dxa" w:w="4968"/>
            <w:vAlign w:val="center"/>
          </w:tcPr>
          <w:p>
            <w:pPr>
              <w:spacing w:after="40"/>
            </w:pPr>
            <w:r/>
            <w:r>
              <w:rPr>
                <w:rFonts w:ascii="Arial" w:hAnsi="Arial" w:eastAsia="Arial"/>
                <w:b w:val="0"/>
                <w:sz w:val="17"/>
              </w:rPr>
              <w:t>Giới hạn thời gian bật bơm, có điều kiện dừng và kiểm thử an toàn; chỉ bổ sung cảm biến mực nước nếu thời gian/ngân sách cho phép.</w:t>
            </w:r>
          </w:p>
        </w:tc>
      </w:tr>
    </w:tbl>
    <w:p>
      <w:pPr>
        <w:pStyle w:val="Heading1"/>
      </w:pPr>
      <w:r>
        <w:t>10. Nguyên tắc nghiệm thu và báo cáo</w:t>
      </w:r>
    </w:p>
    <w:p>
      <w:pPr>
        <w:pStyle w:val="ListBullet"/>
        <w:spacing w:after="40"/>
      </w:pPr>
      <w:r>
        <w:t>Đánh giá phần cứng qua độ ổn định đọc cảm biến, truyền dữ liệu và điều khiển bơm.</w:t>
      </w:r>
    </w:p>
    <w:p>
      <w:pPr>
        <w:pStyle w:val="ListBullet"/>
        <w:spacing w:after="40"/>
      </w:pPr>
      <w:r>
        <w:t>Đánh giá AI qua quy trình tái lập, metrics phù hợp và khả năng kiểm thử trên dữ liệu cây thật.</w:t>
      </w:r>
    </w:p>
    <w:p>
      <w:pPr>
        <w:pStyle w:val="ListBullet"/>
        <w:spacing w:after="40"/>
      </w:pPr>
      <w:r>
        <w:t>Đánh giá backend/web qua khả năng nhận, lưu, hiển thị dữ liệu và điều khiển Manual/Auto.</w:t>
      </w:r>
    </w:p>
    <w:p>
      <w:pPr>
        <w:pStyle w:val="ListBullet"/>
        <w:spacing w:after="40"/>
      </w:pPr>
      <w:r>
        <w:t>Báo cáo rõ giới hạn dataset, điều kiện thử nghiệm, lỗi còn lại và các kết quả chưa đủ bằng chứng; không khẳng định AI chính xác chỉ dựa trên Accuracy.</w:t>
      </w:r>
    </w:p>
    <w:p/>
    <w:p>
      <w:pPr>
        <w:jc w:val="center"/>
      </w:pPr>
      <w:r>
        <w:rPr>
          <w:b/>
          <w:color w:val="1F4E79"/>
        </w:rPr>
        <w:t>— KẾT THÚC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Kế hoạch phân công nhóm 03 thành viên • Thời gian: 06 tuần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ĐỒ ÁN CUỐI KỲ | SMART GARDEN AI +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