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TV2 – Mô hình quan hệ và truy vấn đệ quy (PostgreSQL)</w:t>
      </w:r>
    </w:p>
    <w:p>
      <w:pPr/>
      <w:r>
        <w:t xml:space="preserve">Đồ án 5: So sánh CSDL quan hệ và CSDL hướng đối tượng trong quản lý cấu trúc sản phẩm. Phần của TV2, tuần 1 và tuần 2. Sản phẩm mẫu: Laptop Gaming Pro.</w:t>
      </w:r>
    </w:p>
    <w:p>
      <w:pPr>
        <w:pStyle w:val="Heading2"/>
      </w:pPr>
      <w:r>
        <w:t xml:space="preserve">1. Phạm vi công việc</w:t>
      </w:r>
    </w:p>
    <w:tbl>
      <w:tblPr>
        <w:tblStyle w:val="TableGrid"/>
        <w:tblW w:w="0" w:type="auto"/>
        <w:tblLayout w:type="fixed"/>
        <w:tblLook w:val="04A0" w:firstRow="1" w:lastRow="0" w:firstColumn="0" w:lastColumn="0" w:noHBand="0" w:noVBand="1"/>
      </w:tblPr>
      <w:tblGrid>
        <w:gridCol w:w="851"/>
        <w:gridCol w:w="4215"/>
        <w:gridCol w:w="4294"/>
      </w:tblGrid>
      <w:tr>
        <w:trPr>
          <w:tblHeader/>
        </w:trPr>
        <w:tc>
          <w:tcPr>
            <w:tcW w:w="851" w:type="dxa"/>
            <w:shd w:val="clear" w:color="auto" w:fill="F2F2F2"/>
          </w:tcPr>
          <w:p>
            <w:pPr/>
            <w:r>
              <w:t xml:space="preserve">Tuần</w:t>
            </w:r>
          </w:p>
        </w:tc>
        <w:tc>
          <w:tcPr>
            <w:tcW w:w="4215" w:type="dxa"/>
            <w:shd w:val="clear" w:color="auto" w:fill="F2F2F2"/>
          </w:tcPr>
          <w:p>
            <w:pPr/>
            <w:r>
              <w:t xml:space="preserve">Nội dung</w:t>
            </w:r>
          </w:p>
        </w:tc>
        <w:tc>
          <w:tcPr>
            <w:tcW w:w="4294" w:type="dxa"/>
            <w:shd w:val="clear" w:color="auto" w:fill="F2F2F2"/>
          </w:tcPr>
          <w:p>
            <w:pPr/>
            <w:r>
              <w:t xml:space="preserve">Sản phẩm bàn giao</w:t>
            </w:r>
          </w:p>
        </w:tc>
      </w:tr>
      <w:tr>
        <w:tc>
          <w:tcPr>
            <w:tcW w:w="851" w:type="dxa"/>
          </w:tcPr>
          <w:p>
            <w:pPr/>
            <w:r>
              <w:t xml:space="preserve">1</w:t>
            </w:r>
          </w:p>
        </w:tc>
        <w:tc>
          <w:tcPr>
            <w:tcW w:w="4215" w:type="dxa"/>
          </w:tcPr>
          <w:p>
            <w:pPr/>
            <w:r>
              <w:t xml:space="preserve">ERD, DDL PostgreSQL, thiết kế mô hình quan hệ, phân tích khóa, phụ thuộc hàm, chuẩn hóa</w:t>
            </w:r>
          </w:p>
        </w:tc>
        <w:tc>
          <w:tcPr>
            <w:tcW w:w="4294" w:type="dxa"/>
          </w:tcPr>
          <w:p>
            <w:pPr/>
            <w:r>
              <w:rPr>
                <w:rStyle w:val="CodeChar"/>
              </w:rPr>
              <w:t xml:space="preserve">TV2_ERD_PostgreSQL.png</w:t>
            </w:r>
            <w:r>
              <w:t xml:space="preserve">, phần DDL trong </w:t>
            </w:r>
            <w:r>
              <w:rPr>
                <w:rStyle w:val="CodeChar"/>
              </w:rPr>
              <w:t xml:space="preserve">TV2_BOM_PostgreSQL.sql</w:t>
            </w:r>
          </w:p>
        </w:tc>
      </w:tr>
      <w:tr>
        <w:tc>
          <w:tcPr>
            <w:tcW w:w="851" w:type="dxa"/>
          </w:tcPr>
          <w:p>
            <w:pPr/>
            <w:r>
              <w:t xml:space="preserve">2</w:t>
            </w:r>
          </w:p>
        </w:tc>
        <w:tc>
          <w:tcPr>
            <w:tcW w:w="4215" w:type="dxa"/>
          </w:tcPr>
          <w:p>
            <w:pPr/>
            <w:r>
              <w:t xml:space="preserve">Bộ script SQL/Stored Procedures chạy hoàn chỉnh, Recursive CTE</w:t>
            </w:r>
          </w:p>
        </w:tc>
        <w:tc>
          <w:tcPr>
            <w:tcW w:w="4294" w:type="dxa"/>
          </w:tcPr>
          <w:p>
            <w:pPr/>
            <w:r>
              <w:rPr>
                <w:rStyle w:val="CodeChar"/>
              </w:rPr>
              <w:t xml:space="preserve">TV2_BOM_PostgreSQL.sql</w:t>
            </w:r>
            <w:r>
              <w:t xml:space="preserve"> (bản psql) và </w:t>
            </w:r>
            <w:r>
              <w:rPr>
                <w:rStyle w:val="CodeChar"/>
              </w:rPr>
              <w:t xml:space="preserve">TV2_BOM_PostgreSQL_pgAdmin.sql</w:t>
            </w:r>
            <w:r>
              <w:t xml:space="preserve"> (bản Query Tool)</w:t>
            </w:r>
          </w:p>
        </w:tc>
      </w:tr>
    </w:tbl>
    <w:p>
      <w:pPr>
        <w:pStyle w:val="Heading2"/>
      </w:pPr>
      <w:r>
        <w:t xml:space="preserve">2. Ngữ nghĩa cấu trúc sản phẩm</w:t>
      </w:r>
    </w:p>
    <w:p>
      <w:pPr>
        <w:pStyle w:val="ListParagraph"/>
        <w:numPr>
          <w:ilvl w:val="0"/>
          <w:numId w:val="2"/>
        </w:numPr>
      </w:pPr>
      <w:r>
        <w:t xml:space="preserve">Cấu trúc là đồ thị có hướng không chu trình (DAG), không phải cây: một linh kiện hoặc cụm có thể xuất hiện ở nhiều cụm cha. Ví dụ ốc vít M2x3 xuất hiện ở ba cụm với số lượng 4, 8 và 10.</w:t>
      </w:r>
    </w:p>
    <w:p>
      <w:pPr>
        <w:pStyle w:val="ListParagraph"/>
        <w:numPr>
          <w:ilvl w:val="0"/>
          <w:numId w:val="2"/>
        </w:numPr>
      </w:pPr>
      <w:r>
        <w:t xml:space="preserve">Số lượng nằm trên quan hệ cấu thành (cha, con, phiên bản), không nằm trên thành phần.</w:t>
      </w:r>
    </w:p>
    <w:p>
      <w:pPr>
        <w:pStyle w:val="ListParagraph"/>
        <w:numPr>
          <w:ilvl w:val="0"/>
          <w:numId w:val="2"/>
        </w:numPr>
      </w:pPr>
      <w:r>
        <w:t xml:space="preserve">Mỗi phiên bản thiết kế có tập quan hệ cấu thành riêng; hai phiên bản có thể dùng chung thành phần nhưng không dùng chung quan hệ.</w:t>
      </w:r>
    </w:p>
    <w:p>
      <w:pPr>
        <w:pStyle w:val="ListParagraph"/>
        <w:numPr>
          <w:ilvl w:val="0"/>
          <w:numId w:val="2"/>
        </w:numPr>
      </w:pPr>
      <w:r>
        <w:t xml:space="preserve">Cha chỉ có thể là cụm lắp ráp. Gốc của phiên bản cũng phải là cụm lắp ráp.</w:t>
      </w:r>
    </w:p>
    <w:p>
      <w:pPr>
        <w:pStyle w:val="ListParagraph"/>
        <w:numPr>
          <w:ilvl w:val="0"/>
          <w:numId w:val="2"/>
        </w:numPr>
      </w:pPr>
      <w:r>
        <w:t xml:space="preserve">Cấm chu trình trực tiếp và gián tiếp trong cùng một phiên bản.</w:t>
      </w:r>
    </w:p>
    <w:p>
      <w:pPr>
        <w:pStyle w:val="ListParagraph"/>
        <w:numPr>
          <w:ilvl w:val="0"/>
          <w:numId w:val="2"/>
        </w:numPr>
      </w:pPr>
      <w:r>
        <w:t xml:space="preserve">Chi phí sản phẩm bằng tổng của số lượng nhân dồn qua các cấp nhân với đơn giá của linh kiện lá. Cụm không có đơn giá riêng.</w:t>
      </w:r>
    </w:p>
    <w:p>
      <w:pPr>
        <w:pStyle w:val="Heading2"/>
      </w:pPr>
      <w:r>
        <w:t xml:space="preserve">3. Mô hình quan hệ</w:t>
      </w:r>
    </w:p>
    <w:p>
      <w:pPr/>
      <w:r>
        <w:t xml:space="preserve">Sơ đồ ERD nằm trong file </w:t>
      </w:r>
      <w:r>
        <w:rPr>
          <w:rStyle w:val="CodeChar"/>
        </w:rPr>
        <w:t xml:space="preserve">TV2_ERD_PostgreSQL.png</w:t>
      </w:r>
      <w:r>
        <w:t xml:space="preserve">. Mô hình gồm bảy bảng:</w:t>
      </w:r>
    </w:p>
    <w:tbl>
      <w:tblPr>
        <w:tblStyle w:val="TableGrid"/>
        <w:tblW w:w="0" w:type="auto"/>
        <w:tblLayout w:type="fixed"/>
        <w:tblLook w:val="04A0" w:firstRow="1" w:lastRow="0" w:firstColumn="0" w:lastColumn="0" w:noHBand="0" w:noVBand="1"/>
      </w:tblPr>
      <w:tblGrid>
        <w:gridCol w:w="2340"/>
        <w:gridCol w:w="1706"/>
        <w:gridCol w:w="3000"/>
        <w:gridCol w:w="2314"/>
      </w:tblGrid>
      <w:tr>
        <w:trPr>
          <w:tblHeader/>
        </w:trPr>
        <w:tc>
          <w:tcPr>
            <w:tcW w:w="2340" w:type="dxa"/>
            <w:shd w:val="clear" w:color="auto" w:fill="F2F2F2"/>
          </w:tcPr>
          <w:p>
            <w:pPr/>
            <w:r>
              <w:t xml:space="preserve">Bảng</w:t>
            </w:r>
          </w:p>
        </w:tc>
        <w:tc>
          <w:tcPr>
            <w:tcW w:w="1706" w:type="dxa"/>
            <w:shd w:val="clear" w:color="auto" w:fill="F2F2F2"/>
          </w:tcPr>
          <w:p>
            <w:pPr/>
            <w:r>
              <w:t xml:space="preserve">Khóa chính</w:t>
            </w:r>
          </w:p>
        </w:tc>
        <w:tc>
          <w:tcPr>
            <w:tcW w:w="3000" w:type="dxa"/>
            <w:shd w:val="clear" w:color="auto" w:fill="F2F2F2"/>
          </w:tcPr>
          <w:p>
            <w:pPr/>
            <w:r>
              <w:t xml:space="preserve">Khóa ngoại</w:t>
            </w:r>
          </w:p>
        </w:tc>
        <w:tc>
          <w:tcPr>
            <w:tcW w:w="2314" w:type="dxa"/>
            <w:shd w:val="clear" w:color="auto" w:fill="F2F2F2"/>
          </w:tcPr>
          <w:p>
            <w:pPr/>
            <w:r>
              <w:t xml:space="preserve">Ghi chú</w:t>
            </w:r>
          </w:p>
        </w:tc>
      </w:tr>
      <w:tr>
        <w:tc>
          <w:tcPr>
            <w:tcW w:w="2340" w:type="dxa"/>
          </w:tcPr>
          <w:p>
            <w:pPr/>
            <w:r>
              <w:t xml:space="preserve">LOAI_THANH_PHAN</w:t>
            </w:r>
          </w:p>
        </w:tc>
        <w:tc>
          <w:tcPr>
            <w:tcW w:w="1706" w:type="dxa"/>
          </w:tcPr>
          <w:p>
            <w:pPr/>
            <w:r>
              <w:t xml:space="preserve">MaLoai</w:t>
            </w:r>
          </w:p>
        </w:tc>
        <w:tc>
          <w:tcPr>
            <w:tcW w:w="3000" w:type="dxa"/>
          </w:tcPr>
          <w:p>
            <w:pPr/>
            <w:r>
              <w:t xml:space="preserve">không</w:t>
            </w:r>
          </w:p>
        </w:tc>
        <w:tc>
          <w:tcPr>
            <w:tcW w:w="2314" w:type="dxa"/>
          </w:tcPr>
          <w:p>
            <w:pPr/>
            <w:r>
              <w:t xml:space="preserve">Phân loại thành phần</w:t>
            </w:r>
          </w:p>
        </w:tc>
      </w:tr>
      <w:tr>
        <w:tc>
          <w:tcPr>
            <w:tcW w:w="2340" w:type="dxa"/>
          </w:tcPr>
          <w:p>
            <w:pPr/>
            <w:r>
              <w:t xml:space="preserve">THANH_PHAN</w:t>
            </w:r>
          </w:p>
        </w:tc>
        <w:tc>
          <w:tcPr>
            <w:tcW w:w="1706" w:type="dxa"/>
          </w:tcPr>
          <w:p>
            <w:pPr/>
            <w:r>
              <w:t xml:space="preserve">MaThanhPhan</w:t>
            </w:r>
          </w:p>
        </w:tc>
        <w:tc>
          <w:tcPr>
            <w:tcW w:w="3000" w:type="dxa"/>
          </w:tcPr>
          <w:p>
            <w:pPr/>
            <w:r>
              <w:t xml:space="preserve">MaLoai</w:t>
            </w:r>
          </w:p>
        </w:tc>
        <w:tc>
          <w:tcPr>
            <w:tcW w:w="2314" w:type="dxa"/>
          </w:tcPr>
          <w:p>
            <w:pPr/>
            <w:r>
              <w:t xml:space="preserve">Bảng cha của ba lớp chuyên biệt</w:t>
            </w:r>
          </w:p>
        </w:tc>
      </w:tr>
      <w:tr>
        <w:tc>
          <w:tcPr>
            <w:tcW w:w="2340" w:type="dxa"/>
          </w:tcPr>
          <w:p>
            <w:pPr/>
            <w:r>
              <w:t xml:space="preserve">CUM_LAP_RAP</w:t>
            </w:r>
          </w:p>
        </w:tc>
        <w:tc>
          <w:tcPr>
            <w:tcW w:w="1706" w:type="dxa"/>
          </w:tcPr>
          <w:p>
            <w:pPr/>
            <w:r>
              <w:t xml:space="preserve">MaThanhPhan</w:t>
            </w:r>
          </w:p>
        </w:tc>
        <w:tc>
          <w:tcPr>
            <w:tcW w:w="3000" w:type="dxa"/>
          </w:tcPr>
          <w:p>
            <w:pPr/>
            <w:r>
              <w:t xml:space="preserve">MaThanhPhan → THANH_PHAN</w:t>
            </w:r>
          </w:p>
        </w:tc>
        <w:tc>
          <w:tcPr>
            <w:tcW w:w="2314" w:type="dxa"/>
          </w:tcPr>
          <w:p>
            <w:pPr/>
            <w:r>
              <w:t xml:space="preserve">Chuyên biệt hóa</w:t>
            </w:r>
          </w:p>
        </w:tc>
      </w:tr>
      <w:tr>
        <w:tc>
          <w:tcPr>
            <w:tcW w:w="2340" w:type="dxa"/>
          </w:tcPr>
          <w:p>
            <w:pPr/>
            <w:r>
              <w:t xml:space="preserve">LINH_KIEN_CO_KHI</w:t>
            </w:r>
          </w:p>
        </w:tc>
        <w:tc>
          <w:tcPr>
            <w:tcW w:w="1706" w:type="dxa"/>
          </w:tcPr>
          <w:p>
            <w:pPr/>
            <w:r>
              <w:t xml:space="preserve">MaThanhPhan</w:t>
            </w:r>
          </w:p>
        </w:tc>
        <w:tc>
          <w:tcPr>
            <w:tcW w:w="3000" w:type="dxa"/>
          </w:tcPr>
          <w:p>
            <w:pPr/>
            <w:r>
              <w:t xml:space="preserve">MaThanhPhan → THANH_PHAN</w:t>
            </w:r>
          </w:p>
        </w:tc>
        <w:tc>
          <w:tcPr>
            <w:tcW w:w="2314" w:type="dxa"/>
          </w:tcPr>
          <w:p>
            <w:pPr/>
            <w:r>
              <w:t xml:space="preserve">Thêm ChatLieu, KichThuoc</w:t>
            </w:r>
          </w:p>
        </w:tc>
      </w:tr>
      <w:tr>
        <w:tc>
          <w:tcPr>
            <w:tcW w:w="2340" w:type="dxa"/>
          </w:tcPr>
          <w:p>
            <w:pPr/>
            <w:r>
              <w:t xml:space="preserve">LINH_KIEN_DIEN_TU</w:t>
            </w:r>
          </w:p>
        </w:tc>
        <w:tc>
          <w:tcPr>
            <w:tcW w:w="1706" w:type="dxa"/>
          </w:tcPr>
          <w:p>
            <w:pPr/>
            <w:r>
              <w:t xml:space="preserve">MaThanhPhan</w:t>
            </w:r>
          </w:p>
        </w:tc>
        <w:tc>
          <w:tcPr>
            <w:tcW w:w="3000" w:type="dxa"/>
          </w:tcPr>
          <w:p>
            <w:pPr/>
            <w:r>
              <w:t xml:space="preserve">MaThanhPhan → THANH_PHAN</w:t>
            </w:r>
          </w:p>
        </w:tc>
        <w:tc>
          <w:tcPr>
            <w:tcW w:w="2314" w:type="dxa"/>
          </w:tcPr>
          <w:p>
            <w:pPr/>
            <w:r>
              <w:t xml:space="preserve">Thêm DienAp, CongSuat</w:t>
            </w:r>
          </w:p>
        </w:tc>
      </w:tr>
      <w:tr>
        <w:tc>
          <w:tcPr>
            <w:tcW w:w="2340" w:type="dxa"/>
          </w:tcPr>
          <w:p>
            <w:pPr/>
            <w:r>
              <w:t xml:space="preserve">PHIEN_BAN_THIET_KE</w:t>
            </w:r>
          </w:p>
        </w:tc>
        <w:tc>
          <w:tcPr>
            <w:tcW w:w="1706" w:type="dxa"/>
          </w:tcPr>
          <w:p>
            <w:pPr/>
            <w:r>
              <w:t xml:space="preserve">MaPhienBan</w:t>
            </w:r>
          </w:p>
        </w:tc>
        <w:tc>
          <w:tcPr>
            <w:tcW w:w="3000" w:type="dxa"/>
          </w:tcPr>
          <w:p>
            <w:pPr/>
            <w:r>
              <w:t xml:space="preserve">MaThanhPhanGoc → CUM_LAP_RAP</w:t>
            </w:r>
          </w:p>
        </w:tc>
        <w:tc>
          <w:tcPr>
            <w:tcW w:w="2314" w:type="dxa"/>
          </w:tcPr>
          <w:p>
            <w:pPr/>
            <w:r>
              <w:t xml:space="preserve">Gốc phải là cụm</w:t>
            </w:r>
          </w:p>
        </w:tc>
      </w:tr>
      <w:tr>
        <w:tc>
          <w:tcPr>
            <w:tcW w:w="2340" w:type="dxa"/>
          </w:tcPr>
          <w:p>
            <w:pPr/>
            <w:r>
              <w:t xml:space="preserve">QUAN_HE_CAU_THANH</w:t>
            </w:r>
          </w:p>
        </w:tc>
        <w:tc>
          <w:tcPr>
            <w:tcW w:w="1706" w:type="dxa"/>
          </w:tcPr>
          <w:p>
            <w:pPr/>
            <w:r>
              <w:t xml:space="preserve">(MaPhienBan, MaCha, MaCon)</w:t>
            </w:r>
          </w:p>
        </w:tc>
        <w:tc>
          <w:tcPr>
            <w:tcW w:w="3000" w:type="dxa"/>
          </w:tcPr>
          <w:p>
            <w:pPr/>
            <w:r>
              <w:t xml:space="preserve">MaPhienBan, MaCha → CUM_LAP_RAP, MaCon → THANH_PHAN</w:t>
            </w:r>
          </w:p>
        </w:tc>
        <w:tc>
          <w:tcPr>
            <w:tcW w:w="2314" w:type="dxa"/>
          </w:tcPr>
          <w:p>
            <w:pPr/>
            <w:r>
              <w:t xml:space="preserve">Chứa SoLuong</w:t>
            </w:r>
          </w:p>
        </w:tc>
      </w:tr>
    </w:tbl>
    <w:p>
      <w:pPr>
        <w:pStyle w:val="Heading3"/>
      </w:pPr>
      <w:r>
        <w:t xml:space="preserve">3.1 Phụ thuộc hàm và chuẩn hóa</w:t>
      </w:r>
    </w:p>
    <w:p>
      <w:pPr>
        <w:pStyle w:val="ListParagraph"/>
        <w:numPr>
          <w:ilvl w:val="0"/>
          <w:numId w:val="3"/>
        </w:numPr>
      </w:pPr>
      <w:r>
        <w:t xml:space="preserve">LOAI_THANH_PHAN: MaLoai → TenLoai.</w:t>
      </w:r>
    </w:p>
    <w:p>
      <w:pPr>
        <w:pStyle w:val="ListParagraph"/>
        <w:numPr>
          <w:ilvl w:val="0"/>
          <w:numId w:val="3"/>
        </w:numPr>
      </w:pPr>
      <w:r>
        <w:t xml:space="preserve">THANH_PHAN: MaThanhPhan → TenThanhPhan, MaLoai, DonGia, DonViTinh.</w:t>
      </w:r>
    </w:p>
    <w:p>
      <w:pPr>
        <w:pStyle w:val="ListParagraph"/>
        <w:numPr>
          <w:ilvl w:val="0"/>
          <w:numId w:val="3"/>
        </w:numPr>
      </w:pPr>
      <w:r>
        <w:t xml:space="preserve">Ba bảng chuyên biệt: MaThanhPhan → các thuộc tính riêng của từng lớp.</w:t>
      </w:r>
    </w:p>
    <w:p>
      <w:pPr>
        <w:pStyle w:val="ListParagraph"/>
        <w:numPr>
          <w:ilvl w:val="0"/>
          <w:numId w:val="3"/>
        </w:numPr>
      </w:pPr>
      <w:r>
        <w:t xml:space="preserve">PHIEN_BAN_THIET_KE: MaPhienBan → MaThanhPhanGoc, TenPhienBan, NgayTao.</w:t>
      </w:r>
    </w:p>
    <w:p>
      <w:pPr>
        <w:pStyle w:val="ListParagraph"/>
        <w:numPr>
          <w:ilvl w:val="0"/>
          <w:numId w:val="3"/>
        </w:numPr>
      </w:pPr>
      <w:r>
        <w:t xml:space="preserve">QUAN_HE_CAU_THANH: (MaPhienBan, MaCha, MaCon) → SoLuong.</w:t>
      </w:r>
    </w:p>
    <w:p>
      <w:pPr/>
      <w:r>
        <w:t xml:space="preserve">Trong mọi bảng, vế trái của mọi phụ thuộc hàm đều là khóa, nên lược đồ đạt BCNF. SoLuong phụ thuộc đầy đủ vào cả ba thuộc tính của khóa, không phụ thuộc riêng phần nào, nên quan hệ cấu thành không thể tách nhỏ hơn mà không mất thông tin.</w:t>
      </w:r>
    </w:p>
    <w:p>
      <w:pPr/>
      <w:r>
        <w:t xml:space="preserve">Một điểm cần lưu ý: loại của thành phần được biểu diễn hai lần, một lần ở THANH_PHAN.MaLoai và một lần ở việc thành phần xuất hiện trong bảng chuyên biệt nào. Ràng buộc này không thuộc phụ thuộc hàm nên chuẩn hóa không phát hiện. Script dùng view </w:t>
      </w:r>
      <w:r>
        <w:rPr>
          <w:rStyle w:val="CodeChar"/>
        </w:rPr>
        <w:t xml:space="preserve">V_KIEM_TRA_LOAI</w:t>
      </w:r>
      <w:r>
        <w:t xml:space="preserve"> để phát hiện chỗ không khớp.</w:t>
      </w:r>
    </w:p>
    <w:p>
      <w:pPr>
        <w:pStyle w:val="Heading2"/>
      </w:pPr>
      <w:r>
        <w:t xml:space="preserve">4. Ràng buộc và cách cài đặt</w:t>
      </w:r>
    </w:p>
    <w:tbl>
      <w:tblPr>
        <w:tblStyle w:val="TableGrid"/>
        <w:tblW w:w="0" w:type="auto"/>
        <w:tblLayout w:type="fixed"/>
        <w:tblLook w:val="04A0" w:firstRow="1" w:lastRow="0" w:firstColumn="0" w:lastColumn="0" w:noHBand="0" w:noVBand="1"/>
      </w:tblPr>
      <w:tblGrid>
        <w:gridCol w:w="4842"/>
        <w:gridCol w:w="4518"/>
      </w:tblGrid>
      <w:tr>
        <w:trPr>
          <w:tblHeader/>
        </w:trPr>
        <w:tc>
          <w:tcPr>
            <w:tcW w:w="4842" w:type="dxa"/>
            <w:shd w:val="clear" w:color="auto" w:fill="F2F2F2"/>
          </w:tcPr>
          <w:p>
            <w:pPr/>
            <w:r>
              <w:t xml:space="preserve">Ràng buộc</w:t>
            </w:r>
          </w:p>
        </w:tc>
        <w:tc>
          <w:tcPr>
            <w:tcW w:w="4518" w:type="dxa"/>
            <w:shd w:val="clear" w:color="auto" w:fill="F2F2F2"/>
          </w:tcPr>
          <w:p>
            <w:pPr/>
            <w:r>
              <w:t xml:space="preserve">Cách cài</w:t>
            </w:r>
          </w:p>
        </w:tc>
      </w:tr>
      <w:tr>
        <w:tc>
          <w:tcPr>
            <w:tcW w:w="4842" w:type="dxa"/>
          </w:tcPr>
          <w:p>
            <w:pPr/>
            <w:r>
              <w:t xml:space="preserve">SoLuong &gt; 0, DonGia &gt;= 0, DienAp và CongSuat &gt;= 0</w:t>
            </w:r>
          </w:p>
        </w:tc>
        <w:tc>
          <w:tcPr>
            <w:tcW w:w="4518" w:type="dxa"/>
          </w:tcPr>
          <w:p>
            <w:pPr/>
            <w:r>
              <w:t xml:space="preserve">CHECK</w:t>
            </w:r>
          </w:p>
        </w:tc>
      </w:tr>
      <w:tr>
        <w:tc>
          <w:tcPr>
            <w:tcW w:w="4842" w:type="dxa"/>
          </w:tcPr>
          <w:p>
            <w:pPr/>
            <w:r>
              <w:t xml:space="preserve">MaCha khác MaCon</w:t>
            </w:r>
          </w:p>
        </w:tc>
        <w:tc>
          <w:tcPr>
            <w:tcW w:w="4518" w:type="dxa"/>
          </w:tcPr>
          <w:p>
            <w:pPr/>
            <w:r>
              <w:t xml:space="preserve">CHECK</w:t>
            </w:r>
          </w:p>
        </w:tc>
      </w:tr>
      <w:tr>
        <w:tc>
          <w:tcPr>
            <w:tcW w:w="4842" w:type="dxa"/>
          </w:tcPr>
          <w:p>
            <w:pPr/>
            <w:r>
              <w:t xml:space="preserve">Cha và gốc phiên bản phải là cụm</w:t>
            </w:r>
          </w:p>
        </w:tc>
        <w:tc>
          <w:tcPr>
            <w:tcW w:w="4518" w:type="dxa"/>
          </w:tcPr>
          <w:p>
            <w:pPr/>
            <w:r>
              <w:t xml:space="preserve">Khóa ngoại trỏ vào CUM_LAP_RAP</w:t>
            </w:r>
          </w:p>
        </w:tc>
      </w:tr>
      <w:tr>
        <w:tc>
          <w:tcPr>
            <w:tcW w:w="4842" w:type="dxa"/>
          </w:tcPr>
          <w:p>
            <w:pPr/>
            <w:r>
              <w:t xml:space="preserve">Một thành phần chỉ thuộc một loại (Disjoint)</w:t>
            </w:r>
          </w:p>
        </w:tc>
        <w:tc>
          <w:tcPr>
            <w:tcW w:w="4518" w:type="dxa"/>
          </w:tcPr>
          <w:p>
            <w:pPr/>
            <w:r>
              <w:t xml:space="preserve">Trigger trên ba bảng chuyên biệt</w:t>
            </w:r>
          </w:p>
        </w:tc>
      </w:tr>
      <w:tr>
        <w:tc>
          <w:tcPr>
            <w:tcW w:w="4842" w:type="dxa"/>
          </w:tcPr>
          <w:p>
            <w:pPr/>
            <w:r>
              <w:t xml:space="preserve">Mọi thành phần có bảng chuyên biệt (Total)</w:t>
            </w:r>
          </w:p>
        </w:tc>
        <w:tc>
          <w:tcPr>
            <w:tcW w:w="4518" w:type="dxa"/>
          </w:tcPr>
          <w:p>
            <w:pPr/>
            <w:r>
              <w:t xml:space="preserve">View </w:t>
            </w:r>
            <w:r>
              <w:rPr>
                <w:rStyle w:val="CodeChar"/>
              </w:rPr>
              <w:t xml:space="preserve">V_KIEM_TRA_TOTAL</w:t>
            </w:r>
            <w:r>
              <w:t xml:space="preserve">, kiểm tra sau khi nạp</w:t>
            </w:r>
          </w:p>
        </w:tc>
      </w:tr>
      <w:tr>
        <w:tc>
          <w:tcPr>
            <w:tcW w:w="4842" w:type="dxa"/>
          </w:tcPr>
          <w:p>
            <w:pPr/>
            <w:r>
              <w:t xml:space="preserve">Cụm có ít nhất một thành phần con</w:t>
            </w:r>
          </w:p>
        </w:tc>
        <w:tc>
          <w:tcPr>
            <w:tcW w:w="4518" w:type="dxa"/>
          </w:tcPr>
          <w:p>
            <w:pPr/>
            <w:r>
              <w:t xml:space="preserve">View </w:t>
            </w:r>
            <w:r>
              <w:rPr>
                <w:rStyle w:val="CodeChar"/>
              </w:rPr>
              <w:t xml:space="preserve">V_CUM_CHUA_CO_CON</w:t>
            </w:r>
            <w:r>
              <w:t xml:space="preserve">, kiểm tra sau khi nạp</w:t>
            </w:r>
          </w:p>
        </w:tc>
      </w:tr>
      <w:tr>
        <w:tc>
          <w:tcPr>
            <w:tcW w:w="4842" w:type="dxa"/>
          </w:tcPr>
          <w:p>
            <w:pPr/>
            <w:r>
              <w:t xml:space="preserve">Không có chu trình</w:t>
            </w:r>
          </w:p>
        </w:tc>
        <w:tc>
          <w:tcPr>
            <w:tcW w:w="4518" w:type="dxa"/>
          </w:tcPr>
          <w:p>
            <w:pPr/>
            <w:r>
              <w:t xml:space="preserve">Trigger dùng Recursive CTE, chạy cho cả INSERT và UPDATE</w:t>
            </w:r>
          </w:p>
        </w:tc>
      </w:tr>
    </w:tbl>
    <w:p>
      <w:pPr/>
      <w:r>
        <w:t xml:space="preserve">Trigger chống chu trình đi xuống từ MaCon của cạnh mới và kiểm tra có gặp lại MaCha hay không. Nó dùng khóa tư vấn (advisory lock) theo phiên bản để hai giao dịch song song không cùng vượt qua kiểm tra.</w:t>
      </w:r>
    </w:p>
    <w:p>
      <w:pPr>
        <w:pStyle w:val="Heading2"/>
      </w:pPr>
      <w:r>
        <w:t xml:space="preserve">5. Truy vấn đệ quy</w:t>
      </w:r>
    </w:p>
    <w:p>
      <w:pPr/>
      <w:r>
        <w:t xml:space="preserve">Mọi truy vấn đệ quy theo cùng khuôn: phần neo lấy các cạnh bắt đầu từ gốc của phiên bản, phần đệ quy nối tiếp từ MaCon sang các cạnh có MaCha bằng MaCon đó.</w:t>
      </w:r>
    </w:p>
    <w:tbl>
      <w:tblPr>
        <w:tblStyle w:val="TableGrid"/>
        <w:tblW w:w="0" w:type="auto"/>
        <w:tblLayout w:type="fixed"/>
        <w:tblLook w:val="04A0" w:firstRow="1" w:lastRow="0" w:firstColumn="0" w:lastColumn="0" w:noHBand="0" w:noVBand="1"/>
      </w:tblPr>
      <w:tblGrid>
        <w:gridCol w:w="2981"/>
        <w:gridCol w:w="3120"/>
        <w:gridCol w:w="3259"/>
      </w:tblGrid>
      <w:tr>
        <w:trPr>
          <w:tblHeader/>
        </w:trPr>
        <w:tc>
          <w:tcPr>
            <w:tcW w:w="2981" w:type="dxa"/>
            <w:shd w:val="clear" w:color="auto" w:fill="F2F2F2"/>
          </w:tcPr>
          <w:p>
            <w:pPr/>
            <w:r>
              <w:t xml:space="preserve">Nghiệp vụ</w:t>
            </w:r>
          </w:p>
        </w:tc>
        <w:tc>
          <w:tcPr>
            <w:tcW w:w="3120" w:type="dxa"/>
            <w:shd w:val="clear" w:color="auto" w:fill="F2F2F2"/>
          </w:tcPr>
          <w:p>
            <w:pPr/>
            <w:r>
              <w:t xml:space="preserve">Function</w:t>
            </w:r>
          </w:p>
        </w:tc>
        <w:tc>
          <w:tcPr>
            <w:tcW w:w="3259" w:type="dxa"/>
            <w:shd w:val="clear" w:color="auto" w:fill="F2F2F2"/>
          </w:tcPr>
          <w:p>
            <w:pPr/>
            <w:r>
              <w:t xml:space="preserve">Ý tưởng</w:t>
            </w:r>
          </w:p>
        </w:tc>
      </w:tr>
      <w:tr>
        <w:tc>
          <w:tcPr>
            <w:tcW w:w="2981" w:type="dxa"/>
          </w:tcPr>
          <w:p>
            <w:pPr/>
            <w:r>
              <w:t xml:space="preserve">1. Phân rã cấu trúc</w:t>
            </w:r>
          </w:p>
        </w:tc>
        <w:tc>
          <w:tcPr>
            <w:tcW w:w="3120" w:type="dxa"/>
          </w:tcPr>
          <w:p>
            <w:pPr/>
            <w:r>
              <w:rPr>
                <w:rStyle w:val="CodeChar"/>
              </w:rPr>
              <w:t xml:space="preserve">fn_tat_ca_thanh_phan</w:t>
            </w:r>
            <w:r>
              <w:t xml:space="preserve">, </w:t>
            </w:r>
            <w:r>
              <w:rPr>
                <w:rStyle w:val="CodeChar"/>
              </w:rPr>
              <w:t xml:space="preserve">fn_tong_luong_can_dung</w:t>
            </w:r>
          </w:p>
        </w:tc>
        <w:tc>
          <w:tcPr>
            <w:tcW w:w="3259" w:type="dxa"/>
          </w:tcPr>
          <w:p>
            <w:pPr/>
            <w:r>
              <w:t xml:space="preserve">Mang theo cấp, đường đi và số lượng nhân dồn; gộp theo linh kiện lá</w:t>
            </w:r>
          </w:p>
        </w:tc>
      </w:tr>
      <w:tr>
        <w:tc>
          <w:tcPr>
            <w:tcW w:w="2981" w:type="dxa"/>
          </w:tcPr>
          <w:p>
            <w:pPr/>
            <w:r>
              <w:t xml:space="preserve">2. Chi phí cấu thành</w:t>
            </w:r>
          </w:p>
        </w:tc>
        <w:tc>
          <w:tcPr>
            <w:tcW w:w="3120" w:type="dxa"/>
          </w:tcPr>
          <w:p>
            <w:pPr/>
            <w:r>
              <w:rPr>
                <w:rStyle w:val="CodeChar"/>
              </w:rPr>
              <w:t xml:space="preserve">fn_chi_phi_cau_thanh</w:t>
            </w:r>
            <w:r>
              <w:t xml:space="preserve">, </w:t>
            </w:r>
            <w:r>
              <w:rPr>
                <w:rStyle w:val="CodeChar"/>
              </w:rPr>
              <w:t xml:space="preserve">fn_chi_phi_tung_cum</w:t>
            </w:r>
          </w:p>
        </w:tc>
        <w:tc>
          <w:tcPr>
            <w:tcW w:w="3259" w:type="dxa"/>
          </w:tcPr>
          <w:p>
            <w:pPr/>
            <w:r>
              <w:t xml:space="preserve">Nhân dồn số lượng, nhân với đơn giá lá, cộng lại; tính riêng cho từng cụm</w:t>
            </w:r>
          </w:p>
        </w:tc>
      </w:tr>
      <w:tr>
        <w:tc>
          <w:tcPr>
            <w:tcW w:w="2981" w:type="dxa"/>
          </w:tcPr>
          <w:p>
            <w:pPr/>
            <w:r>
              <w:t xml:space="preserve">3. Phân tích ảnh hưởng</w:t>
            </w:r>
          </w:p>
        </w:tc>
        <w:tc>
          <w:tcPr>
            <w:tcW w:w="3120" w:type="dxa"/>
          </w:tcPr>
          <w:p>
            <w:pPr/>
            <w:r>
              <w:rPr>
                <w:rStyle w:val="CodeChar"/>
              </w:rPr>
              <w:t xml:space="preserve">fn_san_pham_bi_anh_huong</w:t>
            </w:r>
            <w:r>
              <w:t xml:space="preserve">, </w:t>
            </w:r>
            <w:r>
              <w:rPr>
                <w:rStyle w:val="CodeChar"/>
              </w:rPr>
              <w:t xml:space="preserve">fn_cum_bi_anh_huong</w:t>
            </w:r>
          </w:p>
        </w:tc>
        <w:tc>
          <w:tcPr>
            <w:tcW w:w="3259" w:type="dxa"/>
          </w:tcPr>
          <w:p>
            <w:pPr/>
            <w:r>
              <w:t xml:space="preserve">Đi ngược từ MaCon lên MaCha; dùng UNION để khử trùng, tránh bùng nổ số dòng khi cấu trúc dùng chung</w:t>
            </w:r>
          </w:p>
        </w:tc>
      </w:tr>
    </w:tbl>
    <w:p>
      <w:pPr/>
      <w:r>
        <w:t xml:space="preserve">Stored procedure: </w:t>
      </w:r>
      <w:r>
        <w:rPr>
          <w:rStyle w:val="CodeChar"/>
        </w:rPr>
        <w:t xml:space="preserve">sp_them_quan_he_cau_thanh</w:t>
      </w:r>
      <w:r>
        <w:t xml:space="preserve">, </w:t>
      </w:r>
      <w:r>
        <w:rPr>
          <w:rStyle w:val="CodeChar"/>
        </w:rPr>
        <w:t xml:space="preserve">sp_sao_chep_phien_ban</w:t>
      </w:r>
      <w:r>
        <w:t xml:space="preserve">, </w:t>
      </w:r>
      <w:r>
        <w:rPr>
          <w:rStyle w:val="CodeChar"/>
        </w:rPr>
        <w:t xml:space="preserve">sp_thay_linh_kien</w:t>
      </w:r>
      <w:r>
        <w:t xml:space="preserve">. Mỗi lệnh CALL là một đơn vị nguyên tử, nên khi lỗi giữa chừng thì toàn bộ thay đổi của lệnh đó bị hủy. Nhiều lệnh CALL gộp trong một giao dịch (BEGIN ... COMMIT) thì cùng thành công hoặc cùng bị hủy.</w:t>
      </w:r>
    </w:p>
    <w:p>
      <w:pPr>
        <w:pStyle w:val="Heading2"/>
      </w:pPr>
      <w:r>
        <w:t xml:space="preserve">6. Kết quả kiểm thử</w:t>
      </w:r>
    </w:p>
    <w:p>
      <w:pPr/>
      <w:r>
        <w:t xml:space="preserve">Đã chạy trên PostgreSQL và xác nhận:</w:t>
      </w:r>
    </w:p>
    <w:p>
      <w:pPr>
        <w:pStyle w:val="ListParagraph"/>
        <w:numPr>
          <w:ilvl w:val="0"/>
          <w:numId w:val="4"/>
        </w:numPr>
      </w:pPr>
      <w:r>
        <w:t xml:space="preserve">Ba trường hợp chu trình (gián tiếp một cấp, gián tiếp hai cấp, tự chứa) đều bị trigger từ chối.</w:t>
      </w:r>
    </w:p>
    <w:p>
      <w:pPr>
        <w:pStyle w:val="ListParagraph"/>
        <w:numPr>
          <w:ilvl w:val="0"/>
          <w:numId w:val="4"/>
        </w:numPr>
      </w:pPr>
      <w:r>
        <w:t xml:space="preserve">Gán ốc vít M2x3 (cơ khí) vào bảng linh kiện điện tử bị trigger Disjoint từ chối.</w:t>
      </w:r>
    </w:p>
    <w:p>
      <w:pPr>
        <w:pStyle w:val="ListParagraph"/>
        <w:numPr>
          <w:ilvl w:val="0"/>
          <w:numId w:val="4"/>
        </w:numPr>
      </w:pPr>
      <w:r>
        <w:t xml:space="preserve">Tạo phiên bản GP-v2.0 từ GP-v1.0 và thay GPU và SSD trong cùng một giao dịch thành công.</w:t>
      </w:r>
    </w:p>
    <w:p>
      <w:pPr>
        <w:pStyle w:val="ListParagraph"/>
        <w:numPr>
          <w:ilvl w:val="0"/>
          <w:numId w:val="4"/>
        </w:numPr>
      </w:pPr>
      <w:r>
        <w:t xml:space="preserve">Giao dịch có lỗi giữa chừng bị hủy hoàn toàn: sau khi ROLLBACK, số phiên bản GP-v3.0 bằng 0.</w:t>
      </w:r>
    </w:p>
    <w:p>
      <w:pPr/>
      <w:r>
        <w:t xml:space="preserve">Các số liệu kỳ vọng của bốn truy vấn đệ quy (tính độc lập bằng Python trên cùng dữ liệu mẫu), cần đối chiếu với kết quả chạy thật trước khi nộp:</w:t>
      </w:r>
    </w:p>
    <w:tbl>
      <w:tblPr>
        <w:tblStyle w:val="TableGrid"/>
        <w:tblW w:w="0" w:type="auto"/>
        <w:tblLayout w:type="fixed"/>
        <w:tblLook w:val="04A0" w:firstRow="1" w:lastRow="0" w:firstColumn="0" w:lastColumn="0" w:noHBand="0" w:noVBand="1"/>
      </w:tblPr>
      <w:tblGrid>
        <w:gridCol w:w="4518"/>
        <w:gridCol w:w="4842"/>
      </w:tblGrid>
      <w:tr>
        <w:trPr>
          <w:tblHeader/>
        </w:trPr>
        <w:tc>
          <w:tcPr>
            <w:tcW w:w="4518" w:type="dxa"/>
            <w:shd w:val="clear" w:color="auto" w:fill="F2F2F2"/>
          </w:tcPr>
          <w:p>
            <w:pPr/>
            <w:r>
              <w:t xml:space="preserve">Truy vấn</w:t>
            </w:r>
          </w:p>
        </w:tc>
        <w:tc>
          <w:tcPr>
            <w:tcW w:w="4842" w:type="dxa"/>
            <w:shd w:val="clear" w:color="auto" w:fill="F2F2F2"/>
          </w:tcPr>
          <w:p>
            <w:pPr/>
            <w:r>
              <w:t xml:space="preserve">Kết quả kỳ vọng</w:t>
            </w:r>
          </w:p>
        </w:tc>
      </w:tr>
      <w:tr>
        <w:tc>
          <w:tcPr>
            <w:tcW w:w="4518" w:type="dxa"/>
          </w:tcPr>
          <w:p>
            <w:pPr/>
            <w:r>
              <w:t xml:space="preserve">Tổng lượng linh kiện lá của GP-v1.0</w:t>
            </w:r>
          </w:p>
        </w:tc>
        <w:tc>
          <w:tcPr>
            <w:tcW w:w="4842" w:type="dxa"/>
          </w:tcPr>
          <w:p>
            <w:pPr/>
            <w:r>
              <w:t xml:space="preserve">Ốc vít M2x3 = 22; RAM, quạt, ống đồng, bản lề = 2; các linh kiện còn lại = 1</w:t>
            </w:r>
          </w:p>
        </w:tc>
      </w:tr>
      <w:tr>
        <w:tc>
          <w:tcPr>
            <w:tcW w:w="4518" w:type="dxa"/>
          </w:tcPr>
          <w:p>
            <w:pPr/>
            <w:r>
              <w:t xml:space="preserve">Chi phí GP-v1.0</w:t>
            </w:r>
          </w:p>
        </w:tc>
        <w:tc>
          <w:tcPr>
            <w:tcW w:w="4842" w:type="dxa"/>
          </w:tcPr>
          <w:p>
            <w:pPr/>
            <w:r>
              <w:t xml:space="preserve">27.776.600</w:t>
            </w:r>
          </w:p>
        </w:tc>
      </w:tr>
      <w:tr>
        <w:tc>
          <w:tcPr>
            <w:tcW w:w="4518" w:type="dxa"/>
          </w:tcPr>
          <w:p>
            <w:pPr/>
            <w:r>
              <w:t xml:space="preserve">Chi phí GP-v2.0</w:t>
            </w:r>
          </w:p>
        </w:tc>
        <w:tc>
          <w:tcPr>
            <w:tcW w:w="4842" w:type="dxa"/>
          </w:tcPr>
          <w:p>
            <w:pPr/>
            <w:r>
              <w:t xml:space="preserve">32.076.600</w:t>
            </w:r>
          </w:p>
        </w:tc>
      </w:tr>
      <w:tr>
        <w:tc>
          <w:tcPr>
            <w:tcW w:w="4518" w:type="dxa"/>
          </w:tcPr>
          <w:p>
            <w:pPr/>
            <w:r>
              <w:t xml:space="preserve">Sản phẩm bị ảnh hưởng khi ốc vít M2x3 đổi</w:t>
            </w:r>
          </w:p>
        </w:tc>
        <w:tc>
          <w:tcPr>
            <w:tcW w:w="4842" w:type="dxa"/>
          </w:tcPr>
          <w:p>
            <w:pPr/>
            <w:r>
              <w:t xml:space="preserve">GP-v1.0 và GP-v2.0</w:t>
            </w:r>
          </w:p>
        </w:tc>
      </w:tr>
    </w:tbl>
    <w:p>
      <w:pPr>
        <w:pStyle w:val="Heading2"/>
      </w:pPr>
      <w:r>
        <w:t xml:space="preserve">7. Giới hạn và phạm vi áp dụng</w:t>
      </w:r>
    </w:p>
    <w:p>
      <w:pPr>
        <w:pStyle w:val="ListParagraph"/>
        <w:numPr>
          <w:ilvl w:val="0"/>
          <w:numId w:val="5"/>
        </w:numPr>
      </w:pPr>
      <w:r>
        <w:t xml:space="preserve">Mọi nhận xét trong báo cáo này gắn với dữ liệu mẫu nhỏ (khoảng hai chục thành phần) và với PostgreSQL. Chưa có phép đo hiệu năng nào theo độ sâu hoặc số nút, nên chưa kết luận gì về hiệu năng.</w:t>
      </w:r>
    </w:p>
    <w:p>
      <w:pPr>
        <w:pStyle w:val="ListParagraph"/>
        <w:numPr>
          <w:ilvl w:val="0"/>
          <w:numId w:val="5"/>
        </w:numPr>
      </w:pPr>
      <w:r>
        <w:t xml:space="preserve">Đơn giá là giá hiện tại, không lưu theo phiên bản; chi phí của phiên bản cũ sẽ đổi khi đơn giá đổi.</w:t>
      </w:r>
    </w:p>
    <w:p>
      <w:pPr>
        <w:pStyle w:val="ListParagraph"/>
        <w:numPr>
          <w:ilvl w:val="0"/>
          <w:numId w:val="5"/>
        </w:numPr>
      </w:pPr>
      <w:r>
        <w:t xml:space="preserve">Trigger chống chu trình chạy cho mỗi dòng nên chi phí tăng theo độ sâu và số cạnh; khi nạp dữ liệu hàng loạt cần cân nhắc tắt trigger rồi kiểm tra lại bằng một truy vấn đệ quy.</w:t>
      </w:r>
    </w:p>
    <w:p>
      <w:pPr>
        <w:pStyle w:val="ListParagraph"/>
        <w:numPr>
          <w:ilvl w:val="0"/>
          <w:numId w:val="5"/>
        </w:numPr>
      </w:pPr>
      <w:r>
        <w:t xml:space="preserve">Cơ chế khóa tư vấn được kiểm chứng cho mức cô lập READ COMMITTED mặc định.</w:t>
      </w:r>
    </w:p>
    <w:p>
      <w:pPr>
        <w:pStyle w:val="ListParagraph"/>
        <w:numPr>
          <w:ilvl w:val="0"/>
          <w:numId w:val="5"/>
        </w:numPr>
      </w:pPr>
      <w:r>
        <w:t xml:space="preserve">Total và quy tắc "cụm có ít nhất một con" chỉ được kiểm tra sau khi nạp, không bị ép bằng trigger.</w:t>
      </w:r>
    </w:p>
    <w:p>
      <w:pPr>
        <w:pStyle w:val="Heading2"/>
      </w:pPr>
      <w:r>
        <w:t xml:space="preserve">8. Việc tiếp theo</w:t>
      </w:r>
    </w:p>
    <w:p>
      <w:pPr>
        <w:pStyle w:val="ListParagraph"/>
        <w:numPr>
          <w:ilvl w:val="0"/>
          <w:numId w:val="6"/>
        </w:numPr>
      </w:pPr>
      <w:r>
        <w:t xml:space="preserve">Viết hàm sinh dữ liệu cho các kịch bản cây nông (khoảng 10.000 con trực tiếp) và cây sâu (10 đến 15 cấp), quy mô 1.000, 10.000 và 100.000 bản ghi, rồi đo thời gian ba truy vấn và thao tác cập nhật.</w:t>
      </w:r>
    </w:p>
    <w:p>
      <w:pPr>
        <w:pStyle w:val="ListParagraph"/>
        <w:numPr>
          <w:ilvl w:val="0"/>
          <w:numId w:val="6"/>
        </w:numPr>
      </w:pPr>
      <w:r>
        <w:t xml:space="preserve">Đối chiếu kết quả với truy vấn OQL/JPQL của TV3 và TV4 trên cùng dữ liệu.</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bCs/>
      <w:sz w:val="32"/>
      <w:szCs w:val="32"/>
    </w:rPr>
  </w:style>
  <w:style w:type="paragraph" w:styleId="Heading2">
    <w:name w:val="heading 2"/>
    <w:basedOn w:val="Normal"/>
    <w:next w:val="Normal"/>
    <w:qFormat/>
    <w:pPr>
      <w:keepNext/>
      <w:spacing w:before="280" w:after="100"/>
      <w:outlineLvl w:val="1"/>
    </w:pPr>
    <w:rPr>
      <w:b/>
      <w:bCs/>
      <w:sz w:val="26"/>
      <w:szCs w:val="26"/>
    </w:rPr>
  </w:style>
  <w:style w:type="paragraph" w:styleId="Heading3">
    <w:name w:val="heading 3"/>
    <w:basedOn w:val="Normal"/>
    <w:next w:val="Normal"/>
    <w:qFormat/>
    <w:pPr>
      <w:keepNext/>
      <w:spacing w:before="240" w:after="80"/>
      <w:outlineLvl w:val="2"/>
    </w:pPr>
    <w:rPr>
      <w:b/>
      <w:bCs/>
      <w:sz w:val="24"/>
      <w:szCs w:val="24"/>
    </w:rPr>
  </w:style>
  <w:style w:type="paragraph" w:styleId="Heading4">
    <w:name w:val="heading 4"/>
    <w:basedOn w:val="Normal"/>
    <w:next w:val="Normal"/>
    <w:qFormat/>
    <w:pPr>
      <w:keepNext/>
      <w:outlineLvl w:val="3"/>
    </w:pPr>
    <w:rPr>
      <w:b/>
      <w:bCs/>
      <w:sz w:val="22"/>
      <w:szCs w:val="22"/>
    </w:rPr>
  </w:style>
  <w:style w:type="paragraph" w:styleId="Heading5">
    <w:name w:val="heading 5"/>
    <w:basedOn w:val="Normal"/>
    <w:next w:val="Normal"/>
    <w:qFormat/>
    <w:pPr>
      <w:keepNext/>
      <w:outlineLvl w:val="4"/>
    </w:pPr>
    <w:rPr>
      <w:b/>
      <w:bCs/>
      <w:sz w:val="22"/>
      <w:szCs w:val="22"/>
    </w:rPr>
  </w:style>
  <w:style w:type="paragraph" w:styleId="Heading6">
    <w:name w:val="heading 6"/>
    <w:basedOn w:val="Normal"/>
    <w:next w:val="Normal"/>
    <w:qFormat/>
    <w:pPr>
      <w:keepNext/>
      <w:outlineLvl w:val="5"/>
    </w:pPr>
    <w:rPr>
      <w:i/>
      <w:iCs/>
      <w:sz w:val="22"/>
      <w:szCs w:val="22"/>
    </w:rPr>
  </w:style>
  <w:style w:type="paragraph" w:styleId="Title">
    <w:name w:val="Title"/>
    <w:basedOn w:val="Normal"/>
    <w:next w:val="Normal"/>
    <w:qFormat/>
    <w:pPr>
      <w:spacing w:after="80"/>
      <w:contextualSpacing/>
    </w:pPr>
    <w:rPr>
      <w:sz w:val="56"/>
      <w:szCs w:val="56"/>
    </w:rPr>
  </w:style>
  <w:style w:type="paragraph" w:styleId="Quote">
    <w:name w:val="Quote"/>
    <w:basedOn w:val="Normal"/>
    <w:qFormat/>
    <w:pPr>
      <w:ind w:left="720" w:right="720"/>
      <w:pBdr>
        <w:left w:val="single" w:sz="12" w:space="8" w:color="A0A0A0"/>
      </w:pBdr>
    </w:pPr>
    <w:rPr>
      <w:i/>
      <w:iCs/>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szCs w:val="20"/>
    </w:rPr>
  </w:style>
  <w:style w:type="character" w:styleId="CodeChar">
    <w:name w:val="Code Char"/>
    <w:link w:val="Code"/>
    <w:rPr>
      <w:rFonts w:ascii="Consolas" w:hAnsi="Consolas" w:eastAsia="Consolas" w:cs="Consolas"/>
      <w:sz w:val="20"/>
      <w:szCs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TV2 – Mô hình quan hệ và truy vấn đệ quy (PostgreSQL)</dc:title>
  <dc:description>Claude Docs node/dea2ec78-7914@1 docx-w8</dc:description>
  <cp:revision>1</cp:revision>
</cp:coreProperties>
</file>