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8FF3" w14:textId="3DD7624C" w:rsidR="00077127" w:rsidRPr="00704A87" w:rsidRDefault="008D342A" w:rsidP="00950DB4">
      <w:pPr>
        <w:jc w:val="both"/>
        <w:rPr>
          <w:rFonts w:ascii="Times New Roman" w:hAnsi="Times New Roman" w:cs="Times New Roman"/>
          <w:sz w:val="28"/>
          <w:szCs w:val="28"/>
        </w:rPr>
      </w:pPr>
      <w:r w:rsidRPr="00704A87">
        <w:rPr>
          <w:rFonts w:ascii="Times New Roman" w:hAnsi="Times New Roman" w:cs="Times New Roman"/>
          <w:b/>
          <w:sz w:val="28"/>
          <w:szCs w:val="28"/>
        </w:rPr>
        <w:t xml:space="preserve">Does </w:t>
      </w:r>
      <w:r w:rsidR="005E56E0" w:rsidRPr="00704A87">
        <w:rPr>
          <w:rFonts w:ascii="Times New Roman" w:hAnsi="Times New Roman" w:cs="Times New Roman"/>
          <w:b/>
          <w:sz w:val="28"/>
          <w:szCs w:val="28"/>
        </w:rPr>
        <w:t>AI</w:t>
      </w:r>
      <w:r w:rsidRPr="00704A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66EFA">
        <w:rPr>
          <w:rFonts w:ascii="Times New Roman" w:hAnsi="Times New Roman" w:cs="Times New Roman"/>
          <w:b/>
          <w:sz w:val="28"/>
          <w:szCs w:val="28"/>
        </w:rPr>
        <w:t xml:space="preserve">enhance the </w:t>
      </w:r>
      <w:r w:rsidR="00DA412A">
        <w:rPr>
          <w:rFonts w:ascii="Times New Roman" w:hAnsi="Times New Roman" w:cs="Times New Roman"/>
          <w:b/>
          <w:sz w:val="28"/>
          <w:szCs w:val="28"/>
        </w:rPr>
        <w:t>resilience of</w:t>
      </w:r>
      <w:r w:rsidRPr="00704A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649AA">
        <w:rPr>
          <w:rFonts w:ascii="Times New Roman" w:hAnsi="Times New Roman" w:cs="Times New Roman"/>
          <w:b/>
          <w:sz w:val="28"/>
          <w:szCs w:val="28"/>
        </w:rPr>
        <w:t xml:space="preserve">euro area </w:t>
      </w:r>
      <w:r w:rsidR="00D66EFA">
        <w:rPr>
          <w:rFonts w:ascii="Times New Roman" w:hAnsi="Times New Roman" w:cs="Times New Roman"/>
          <w:b/>
          <w:sz w:val="28"/>
          <w:szCs w:val="28"/>
        </w:rPr>
        <w:t>economies?</w:t>
      </w:r>
    </w:p>
    <w:p w14:paraId="30614DAF" w14:textId="77777777" w:rsidR="00057C01" w:rsidRDefault="00057C01" w:rsidP="00950DB4">
      <w:pPr>
        <w:spacing w:before="14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02038A" w14:textId="77777777" w:rsidR="00923486" w:rsidRDefault="005E56E0" w:rsidP="00923486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 w:rsidRPr="00950DB4">
        <w:rPr>
          <w:rFonts w:ascii="Times New Roman" w:hAnsi="Times New Roman" w:cs="Times New Roman"/>
          <w:b/>
          <w:sz w:val="24"/>
          <w:szCs w:val="24"/>
        </w:rPr>
        <w:t>Research question</w:t>
      </w:r>
    </w:p>
    <w:p w14:paraId="16E4333F" w14:textId="5DAA62A4" w:rsidR="00A06150" w:rsidRDefault="00057C01" w:rsidP="00923486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investigate</w:t>
      </w:r>
      <w:r w:rsidR="00A43BF8">
        <w:rPr>
          <w:rFonts w:ascii="Times New Roman" w:hAnsi="Times New Roman" w:cs="Times New Roman"/>
          <w:sz w:val="24"/>
          <w:szCs w:val="24"/>
        </w:rPr>
        <w:t xml:space="preserve"> whether </w:t>
      </w:r>
      <w:r w:rsidR="0062344A">
        <w:rPr>
          <w:rFonts w:ascii="Times New Roman" w:hAnsi="Times New Roman" w:cs="Times New Roman"/>
          <w:sz w:val="24"/>
          <w:szCs w:val="24"/>
        </w:rPr>
        <w:t xml:space="preserve">exposure to AI </w:t>
      </w:r>
      <w:r w:rsidR="00212611">
        <w:rPr>
          <w:rFonts w:ascii="Times New Roman" w:hAnsi="Times New Roman" w:cs="Times New Roman"/>
          <w:sz w:val="24"/>
          <w:szCs w:val="24"/>
        </w:rPr>
        <w:t>enhances</w:t>
      </w:r>
      <w:r w:rsidR="00EE2B04">
        <w:rPr>
          <w:rFonts w:ascii="Times New Roman" w:hAnsi="Times New Roman" w:cs="Times New Roman"/>
          <w:sz w:val="24"/>
          <w:szCs w:val="24"/>
        </w:rPr>
        <w:t xml:space="preserve"> a</w:t>
      </w:r>
      <w:r w:rsidR="00AA4C9D">
        <w:rPr>
          <w:rFonts w:ascii="Times New Roman" w:hAnsi="Times New Roman" w:cs="Times New Roman"/>
          <w:sz w:val="24"/>
          <w:szCs w:val="24"/>
        </w:rPr>
        <w:t xml:space="preserve"> countr</w:t>
      </w:r>
      <w:r w:rsidR="00E835DD">
        <w:rPr>
          <w:rFonts w:ascii="Times New Roman" w:hAnsi="Times New Roman" w:cs="Times New Roman"/>
          <w:sz w:val="24"/>
          <w:szCs w:val="24"/>
        </w:rPr>
        <w:t>ies’</w:t>
      </w:r>
      <w:r w:rsidR="00AA4C9D">
        <w:rPr>
          <w:rFonts w:ascii="Times New Roman" w:hAnsi="Times New Roman" w:cs="Times New Roman"/>
          <w:sz w:val="24"/>
          <w:szCs w:val="24"/>
        </w:rPr>
        <w:t xml:space="preserve"> </w:t>
      </w:r>
      <w:r w:rsidR="00D66EFA">
        <w:rPr>
          <w:rFonts w:ascii="Times New Roman" w:hAnsi="Times New Roman" w:cs="Times New Roman"/>
          <w:sz w:val="24"/>
          <w:szCs w:val="24"/>
        </w:rPr>
        <w:t xml:space="preserve">economic </w:t>
      </w:r>
      <w:r w:rsidR="00EE2B04">
        <w:rPr>
          <w:rFonts w:ascii="Times New Roman" w:hAnsi="Times New Roman" w:cs="Times New Roman"/>
          <w:sz w:val="24"/>
          <w:szCs w:val="24"/>
        </w:rPr>
        <w:t>resilience</w:t>
      </w:r>
      <w:r w:rsidR="00150BC9">
        <w:rPr>
          <w:rFonts w:ascii="Times New Roman" w:hAnsi="Times New Roman" w:cs="Times New Roman"/>
          <w:sz w:val="24"/>
          <w:szCs w:val="24"/>
        </w:rPr>
        <w:t xml:space="preserve">. </w:t>
      </w:r>
      <w:r w:rsidR="001B13B0">
        <w:rPr>
          <w:rFonts w:ascii="Times New Roman" w:hAnsi="Times New Roman" w:cs="Times New Roman"/>
          <w:sz w:val="24"/>
          <w:szCs w:val="24"/>
        </w:rPr>
        <w:t xml:space="preserve">Two </w:t>
      </w:r>
      <w:r w:rsidR="00C73140">
        <w:rPr>
          <w:rFonts w:ascii="Times New Roman" w:hAnsi="Times New Roman" w:cs="Times New Roman"/>
          <w:sz w:val="24"/>
          <w:szCs w:val="24"/>
        </w:rPr>
        <w:t xml:space="preserve">AI-related </w:t>
      </w:r>
      <w:r w:rsidR="001B13B0">
        <w:rPr>
          <w:rFonts w:ascii="Times New Roman" w:hAnsi="Times New Roman" w:cs="Times New Roman"/>
          <w:sz w:val="24"/>
          <w:szCs w:val="24"/>
        </w:rPr>
        <w:t xml:space="preserve">channels are </w:t>
      </w:r>
      <w:r w:rsidR="00C17894">
        <w:rPr>
          <w:rFonts w:ascii="Times New Roman" w:hAnsi="Times New Roman" w:cs="Times New Roman"/>
          <w:sz w:val="24"/>
          <w:szCs w:val="24"/>
        </w:rPr>
        <w:t>distinguished</w:t>
      </w:r>
      <w:r w:rsidR="001B13B0">
        <w:rPr>
          <w:rFonts w:ascii="Times New Roman" w:hAnsi="Times New Roman" w:cs="Times New Roman"/>
          <w:sz w:val="24"/>
          <w:szCs w:val="24"/>
        </w:rPr>
        <w:t xml:space="preserve">: </w:t>
      </w:r>
      <w:r w:rsidR="003E4EBE">
        <w:rPr>
          <w:rFonts w:ascii="Times New Roman" w:hAnsi="Times New Roman" w:cs="Times New Roman"/>
          <w:sz w:val="24"/>
          <w:szCs w:val="24"/>
        </w:rPr>
        <w:t xml:space="preserve">a </w:t>
      </w:r>
      <w:r w:rsidR="001B13B0">
        <w:rPr>
          <w:rFonts w:ascii="Times New Roman" w:hAnsi="Times New Roman" w:cs="Times New Roman"/>
          <w:sz w:val="24"/>
          <w:szCs w:val="24"/>
        </w:rPr>
        <w:t xml:space="preserve">structural </w:t>
      </w:r>
      <w:r w:rsidR="003E4EBE">
        <w:rPr>
          <w:rFonts w:ascii="Times New Roman" w:hAnsi="Times New Roman" w:cs="Times New Roman"/>
          <w:sz w:val="24"/>
          <w:szCs w:val="24"/>
        </w:rPr>
        <w:t xml:space="preserve">channel </w:t>
      </w:r>
      <w:r w:rsidR="00103028">
        <w:rPr>
          <w:rFonts w:ascii="Times New Roman" w:hAnsi="Times New Roman" w:cs="Times New Roman"/>
          <w:sz w:val="24"/>
          <w:szCs w:val="24"/>
        </w:rPr>
        <w:t>relat</w:t>
      </w:r>
      <w:r w:rsidR="00AE639F">
        <w:rPr>
          <w:rFonts w:ascii="Times New Roman" w:hAnsi="Times New Roman" w:cs="Times New Roman"/>
          <w:sz w:val="24"/>
          <w:szCs w:val="24"/>
        </w:rPr>
        <w:t>ed</w:t>
      </w:r>
      <w:r w:rsidR="00103028">
        <w:rPr>
          <w:rFonts w:ascii="Times New Roman" w:hAnsi="Times New Roman" w:cs="Times New Roman"/>
          <w:sz w:val="24"/>
          <w:szCs w:val="24"/>
        </w:rPr>
        <w:t xml:space="preserve"> to </w:t>
      </w:r>
      <w:r w:rsidR="003E4EBE">
        <w:rPr>
          <w:rFonts w:ascii="Times New Roman" w:hAnsi="Times New Roman" w:cs="Times New Roman"/>
          <w:sz w:val="24"/>
          <w:szCs w:val="24"/>
        </w:rPr>
        <w:t>I</w:t>
      </w:r>
      <w:r w:rsidR="001B13B0">
        <w:rPr>
          <w:rFonts w:ascii="Times New Roman" w:hAnsi="Times New Roman" w:cs="Times New Roman"/>
          <w:sz w:val="24"/>
          <w:szCs w:val="24"/>
        </w:rPr>
        <w:t>CT</w:t>
      </w:r>
      <w:r w:rsidR="003E4EBE">
        <w:rPr>
          <w:rFonts w:ascii="Times New Roman" w:hAnsi="Times New Roman" w:cs="Times New Roman"/>
          <w:sz w:val="24"/>
          <w:szCs w:val="24"/>
        </w:rPr>
        <w:t>/AI</w:t>
      </w:r>
      <w:r w:rsidR="001B13B0">
        <w:rPr>
          <w:rFonts w:ascii="Times New Roman" w:hAnsi="Times New Roman" w:cs="Times New Roman"/>
          <w:sz w:val="24"/>
          <w:szCs w:val="24"/>
        </w:rPr>
        <w:t xml:space="preserve"> investment and </w:t>
      </w:r>
      <w:r w:rsidR="003E4EBE">
        <w:rPr>
          <w:rFonts w:ascii="Times New Roman" w:hAnsi="Times New Roman" w:cs="Times New Roman"/>
          <w:sz w:val="24"/>
          <w:szCs w:val="24"/>
        </w:rPr>
        <w:t xml:space="preserve">a </w:t>
      </w:r>
      <w:r w:rsidR="00693E70">
        <w:rPr>
          <w:rFonts w:ascii="Times New Roman" w:hAnsi="Times New Roman" w:cs="Times New Roman"/>
          <w:sz w:val="24"/>
          <w:szCs w:val="24"/>
        </w:rPr>
        <w:t xml:space="preserve">cyclical </w:t>
      </w:r>
      <w:r w:rsidR="003E4EBE">
        <w:rPr>
          <w:rFonts w:ascii="Times New Roman" w:hAnsi="Times New Roman" w:cs="Times New Roman"/>
          <w:sz w:val="24"/>
          <w:szCs w:val="24"/>
        </w:rPr>
        <w:t xml:space="preserve">channel </w:t>
      </w:r>
      <w:r w:rsidR="008E5103">
        <w:rPr>
          <w:rFonts w:ascii="Times New Roman" w:hAnsi="Times New Roman" w:cs="Times New Roman"/>
          <w:sz w:val="24"/>
          <w:szCs w:val="24"/>
        </w:rPr>
        <w:t xml:space="preserve">linked to </w:t>
      </w:r>
      <w:r w:rsidR="007C6EE9">
        <w:rPr>
          <w:rFonts w:ascii="Times New Roman" w:hAnsi="Times New Roman" w:cs="Times New Roman"/>
          <w:sz w:val="24"/>
          <w:szCs w:val="24"/>
        </w:rPr>
        <w:t>a countries’ e</w:t>
      </w:r>
      <w:r w:rsidR="00693E70">
        <w:rPr>
          <w:rFonts w:ascii="Times New Roman" w:hAnsi="Times New Roman" w:cs="Times New Roman"/>
          <w:sz w:val="24"/>
          <w:szCs w:val="24"/>
        </w:rPr>
        <w:t xml:space="preserve">xposure </w:t>
      </w:r>
      <w:r w:rsidR="003E4EBE">
        <w:rPr>
          <w:rFonts w:ascii="Times New Roman" w:hAnsi="Times New Roman" w:cs="Times New Roman"/>
          <w:sz w:val="24"/>
          <w:szCs w:val="24"/>
        </w:rPr>
        <w:t xml:space="preserve">to </w:t>
      </w:r>
      <w:r w:rsidR="006961AE">
        <w:rPr>
          <w:rFonts w:ascii="Times New Roman" w:hAnsi="Times New Roman" w:cs="Times New Roman"/>
          <w:sz w:val="24"/>
          <w:szCs w:val="24"/>
        </w:rPr>
        <w:t xml:space="preserve">the </w:t>
      </w:r>
      <w:r w:rsidR="00560116">
        <w:rPr>
          <w:rFonts w:ascii="Times New Roman" w:hAnsi="Times New Roman" w:cs="Times New Roman"/>
          <w:sz w:val="24"/>
          <w:szCs w:val="24"/>
        </w:rPr>
        <w:t xml:space="preserve">global semiconductor </w:t>
      </w:r>
      <w:r w:rsidR="00AE639F">
        <w:rPr>
          <w:rFonts w:ascii="Times New Roman" w:hAnsi="Times New Roman" w:cs="Times New Roman"/>
          <w:sz w:val="24"/>
          <w:szCs w:val="24"/>
        </w:rPr>
        <w:t>cycle</w:t>
      </w:r>
      <w:r w:rsidR="00560116">
        <w:rPr>
          <w:rFonts w:ascii="Times New Roman" w:hAnsi="Times New Roman" w:cs="Times New Roman"/>
          <w:sz w:val="24"/>
          <w:szCs w:val="24"/>
        </w:rPr>
        <w:t>.</w:t>
      </w:r>
      <w:r w:rsidR="00911EFF">
        <w:rPr>
          <w:rFonts w:ascii="Times New Roman" w:hAnsi="Times New Roman" w:cs="Times New Roman"/>
          <w:sz w:val="24"/>
          <w:szCs w:val="24"/>
        </w:rPr>
        <w:t xml:space="preserve"> </w:t>
      </w:r>
      <w:r w:rsidR="00A06150">
        <w:rPr>
          <w:rFonts w:ascii="Times New Roman" w:hAnsi="Times New Roman" w:cs="Times New Roman"/>
          <w:sz w:val="24"/>
          <w:szCs w:val="24"/>
        </w:rPr>
        <w:t>Resilience is measured by positive economic growth surprises</w:t>
      </w:r>
      <w:r w:rsidR="00DD7E1A">
        <w:rPr>
          <w:rFonts w:ascii="Times New Roman" w:hAnsi="Times New Roman" w:cs="Times New Roman"/>
          <w:sz w:val="24"/>
          <w:szCs w:val="24"/>
        </w:rPr>
        <w:t xml:space="preserve">. The analysis is conducted for a panel of </w:t>
      </w:r>
      <w:r w:rsidR="00F649AA">
        <w:rPr>
          <w:rFonts w:ascii="Times New Roman" w:hAnsi="Times New Roman" w:cs="Times New Roman"/>
          <w:sz w:val="24"/>
          <w:szCs w:val="24"/>
        </w:rPr>
        <w:t xml:space="preserve">the </w:t>
      </w:r>
      <w:r w:rsidR="00DD7E1A">
        <w:rPr>
          <w:rFonts w:ascii="Times New Roman" w:hAnsi="Times New Roman" w:cs="Times New Roman"/>
          <w:sz w:val="24"/>
          <w:szCs w:val="24"/>
        </w:rPr>
        <w:t>10 largest euro area countries</w:t>
      </w:r>
      <w:r w:rsidR="00FB32FE">
        <w:rPr>
          <w:rFonts w:ascii="Times New Roman" w:hAnsi="Times New Roman" w:cs="Times New Roman"/>
          <w:sz w:val="24"/>
          <w:szCs w:val="24"/>
        </w:rPr>
        <w:t>.</w:t>
      </w:r>
      <w:r w:rsidR="00FB32FE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FB32FE">
        <w:rPr>
          <w:rFonts w:ascii="Times New Roman" w:hAnsi="Times New Roman" w:cs="Times New Roman"/>
          <w:sz w:val="24"/>
          <w:szCs w:val="24"/>
        </w:rPr>
        <w:t xml:space="preserve"> Annex # provides more details</w:t>
      </w:r>
      <w:r w:rsidR="00DD7E1A">
        <w:rPr>
          <w:rFonts w:ascii="Times New Roman" w:hAnsi="Times New Roman" w:cs="Times New Roman"/>
          <w:sz w:val="24"/>
          <w:szCs w:val="24"/>
        </w:rPr>
        <w:t>.</w:t>
      </w:r>
    </w:p>
    <w:p w14:paraId="3B81BE42" w14:textId="77777777" w:rsidR="00A06150" w:rsidRDefault="00A06150" w:rsidP="00923486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F9DEB4E" w14:textId="6F8B2A08" w:rsidR="00F649AA" w:rsidRPr="007A3543" w:rsidRDefault="007A3543" w:rsidP="00923486">
      <w:pPr>
        <w:spacing w:before="14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3543">
        <w:rPr>
          <w:rFonts w:ascii="Times New Roman" w:hAnsi="Times New Roman" w:cs="Times New Roman"/>
          <w:b/>
          <w:bCs/>
          <w:sz w:val="24"/>
          <w:szCs w:val="24"/>
        </w:rPr>
        <w:t>Economic resilience</w:t>
      </w:r>
    </w:p>
    <w:p w14:paraId="3A09A63A" w14:textId="48F32618" w:rsidR="00F649AA" w:rsidRDefault="000B255C" w:rsidP="00923486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 w:rsidRPr="005E38A9">
        <w:rPr>
          <w:rFonts w:ascii="Times New Roman" w:hAnsi="Times New Roman" w:cs="Times New Roman"/>
          <w:sz w:val="24"/>
          <w:szCs w:val="24"/>
        </w:rPr>
        <w:t xml:space="preserve">The literature </w:t>
      </w:r>
      <w:r w:rsidR="009C5587">
        <w:rPr>
          <w:rFonts w:ascii="Times New Roman" w:hAnsi="Times New Roman" w:cs="Times New Roman"/>
          <w:sz w:val="24"/>
          <w:szCs w:val="24"/>
        </w:rPr>
        <w:t xml:space="preserve">defines </w:t>
      </w:r>
      <w:r w:rsidRPr="005E38A9">
        <w:rPr>
          <w:rFonts w:ascii="Times New Roman" w:hAnsi="Times New Roman" w:cs="Times New Roman"/>
          <w:sz w:val="24"/>
          <w:szCs w:val="24"/>
        </w:rPr>
        <w:t>resilience as the extent to which an economy bounces back to its previous growth path after an external shock</w:t>
      </w:r>
      <w:r w:rsidR="00B03C56">
        <w:rPr>
          <w:rFonts w:ascii="Times New Roman" w:hAnsi="Times New Roman" w:cs="Times New Roman"/>
          <w:sz w:val="24"/>
          <w:szCs w:val="24"/>
        </w:rPr>
        <w:t xml:space="preserve"> </w:t>
      </w:r>
      <w:r w:rsidRPr="005E38A9">
        <w:rPr>
          <w:rFonts w:ascii="Times New Roman" w:hAnsi="Times New Roman" w:cs="Times New Roman"/>
          <w:sz w:val="24"/>
          <w:szCs w:val="24"/>
        </w:rPr>
        <w:t>(Hill,</w:t>
      </w:r>
      <w:r w:rsidR="00670606">
        <w:rPr>
          <w:rFonts w:ascii="Times New Roman" w:hAnsi="Times New Roman" w:cs="Times New Roman"/>
          <w:sz w:val="24"/>
          <w:szCs w:val="24"/>
        </w:rPr>
        <w:t xml:space="preserve"> 20..</w:t>
      </w:r>
      <w:r w:rsidRPr="005E38A9">
        <w:rPr>
          <w:rFonts w:ascii="Times New Roman" w:hAnsi="Times New Roman" w:cs="Times New Roman"/>
          <w:sz w:val="24"/>
          <w:szCs w:val="24"/>
        </w:rPr>
        <w:t xml:space="preserve">). From that point of view, a positive growth surprise </w:t>
      </w:r>
      <w:r w:rsidR="00F26846">
        <w:rPr>
          <w:rFonts w:ascii="Times New Roman" w:hAnsi="Times New Roman" w:cs="Times New Roman"/>
          <w:sz w:val="24"/>
          <w:szCs w:val="24"/>
        </w:rPr>
        <w:t>(</w:t>
      </w:r>
      <w:r w:rsidRPr="005E38A9">
        <w:rPr>
          <w:rFonts w:ascii="Times New Roman" w:hAnsi="Times New Roman" w:cs="Times New Roman"/>
          <w:sz w:val="24"/>
          <w:szCs w:val="24"/>
        </w:rPr>
        <w:t>reali</w:t>
      </w:r>
      <w:r w:rsidR="001D62E1">
        <w:rPr>
          <w:rFonts w:ascii="Times New Roman" w:hAnsi="Times New Roman" w:cs="Times New Roman"/>
          <w:sz w:val="24"/>
          <w:szCs w:val="24"/>
        </w:rPr>
        <w:t>z</w:t>
      </w:r>
      <w:r w:rsidRPr="005E38A9">
        <w:rPr>
          <w:rFonts w:ascii="Times New Roman" w:hAnsi="Times New Roman" w:cs="Times New Roman"/>
          <w:sz w:val="24"/>
          <w:szCs w:val="24"/>
        </w:rPr>
        <w:t>ation higher than the forecast</w:t>
      </w:r>
      <w:r w:rsidR="00F26846">
        <w:rPr>
          <w:rFonts w:ascii="Times New Roman" w:hAnsi="Times New Roman" w:cs="Times New Roman"/>
          <w:sz w:val="24"/>
          <w:szCs w:val="24"/>
        </w:rPr>
        <w:t xml:space="preserve">) </w:t>
      </w:r>
      <w:r w:rsidR="00020A7E">
        <w:rPr>
          <w:rFonts w:ascii="Times New Roman" w:hAnsi="Times New Roman" w:cs="Times New Roman"/>
          <w:sz w:val="24"/>
          <w:szCs w:val="24"/>
        </w:rPr>
        <w:t xml:space="preserve">is an </w:t>
      </w:r>
      <w:r w:rsidR="00F26846">
        <w:rPr>
          <w:rFonts w:ascii="Times New Roman" w:hAnsi="Times New Roman" w:cs="Times New Roman"/>
          <w:sz w:val="24"/>
          <w:szCs w:val="24"/>
        </w:rPr>
        <w:t>indicat</w:t>
      </w:r>
      <w:r w:rsidR="00020A7E">
        <w:rPr>
          <w:rFonts w:ascii="Times New Roman" w:hAnsi="Times New Roman" w:cs="Times New Roman"/>
          <w:sz w:val="24"/>
          <w:szCs w:val="24"/>
        </w:rPr>
        <w:t>or</w:t>
      </w:r>
      <w:r w:rsidR="00F26846">
        <w:rPr>
          <w:rFonts w:ascii="Times New Roman" w:hAnsi="Times New Roman" w:cs="Times New Roman"/>
          <w:sz w:val="24"/>
          <w:szCs w:val="24"/>
        </w:rPr>
        <w:t xml:space="preserve"> </w:t>
      </w:r>
      <w:r w:rsidR="00020A7E">
        <w:rPr>
          <w:rFonts w:ascii="Times New Roman" w:hAnsi="Times New Roman" w:cs="Times New Roman"/>
          <w:sz w:val="24"/>
          <w:szCs w:val="24"/>
        </w:rPr>
        <w:t xml:space="preserve">of resilience. </w:t>
      </w:r>
      <w:r w:rsidR="006946D8">
        <w:rPr>
          <w:rFonts w:ascii="Times New Roman" w:hAnsi="Times New Roman" w:cs="Times New Roman"/>
          <w:sz w:val="24"/>
          <w:szCs w:val="24"/>
        </w:rPr>
        <w:t>T</w:t>
      </w:r>
      <w:r w:rsidRPr="005E38A9">
        <w:rPr>
          <w:rFonts w:ascii="Times New Roman" w:hAnsi="Times New Roman" w:cs="Times New Roman"/>
          <w:sz w:val="24"/>
          <w:szCs w:val="24"/>
        </w:rPr>
        <w:t>rade openness is</w:t>
      </w:r>
      <w:r w:rsidR="00413635">
        <w:rPr>
          <w:rFonts w:ascii="Times New Roman" w:hAnsi="Times New Roman" w:cs="Times New Roman"/>
          <w:sz w:val="24"/>
          <w:szCs w:val="24"/>
        </w:rPr>
        <w:t xml:space="preserve"> </w:t>
      </w:r>
      <w:r w:rsidR="00466C4E">
        <w:rPr>
          <w:rFonts w:ascii="Times New Roman" w:hAnsi="Times New Roman" w:cs="Times New Roman"/>
          <w:sz w:val="24"/>
          <w:szCs w:val="24"/>
        </w:rPr>
        <w:t xml:space="preserve">found </w:t>
      </w:r>
      <w:r w:rsidRPr="005E38A9">
        <w:rPr>
          <w:rFonts w:ascii="Times New Roman" w:hAnsi="Times New Roman" w:cs="Times New Roman"/>
          <w:sz w:val="24"/>
          <w:szCs w:val="24"/>
        </w:rPr>
        <w:t>one of the contributing factors</w:t>
      </w:r>
      <w:r w:rsidR="002A0E90">
        <w:rPr>
          <w:rFonts w:ascii="Times New Roman" w:hAnsi="Times New Roman" w:cs="Times New Roman"/>
          <w:sz w:val="24"/>
          <w:szCs w:val="24"/>
        </w:rPr>
        <w:t xml:space="preserve"> to positive growth surprises</w:t>
      </w:r>
      <w:r w:rsidR="00B937CD">
        <w:rPr>
          <w:rFonts w:ascii="Times New Roman" w:hAnsi="Times New Roman" w:cs="Times New Roman"/>
          <w:sz w:val="24"/>
          <w:szCs w:val="24"/>
        </w:rPr>
        <w:t xml:space="preserve">, as well as </w:t>
      </w:r>
      <w:r w:rsidR="00EA007C">
        <w:rPr>
          <w:rFonts w:ascii="Times New Roman" w:hAnsi="Times New Roman" w:cs="Times New Roman"/>
          <w:sz w:val="24"/>
          <w:szCs w:val="24"/>
        </w:rPr>
        <w:t>the digitalization of economies (</w:t>
      </w:r>
      <w:r w:rsidR="00670606">
        <w:rPr>
          <w:rFonts w:ascii="Times New Roman" w:hAnsi="Times New Roman" w:cs="Times New Roman"/>
          <w:sz w:val="24"/>
          <w:szCs w:val="24"/>
        </w:rPr>
        <w:t>20..</w:t>
      </w:r>
      <w:r w:rsidR="00EA007C">
        <w:rPr>
          <w:rFonts w:ascii="Times New Roman" w:hAnsi="Times New Roman" w:cs="Times New Roman"/>
          <w:sz w:val="24"/>
          <w:szCs w:val="24"/>
        </w:rPr>
        <w:t>)</w:t>
      </w:r>
      <w:r w:rsidR="003D3C6E">
        <w:rPr>
          <w:rFonts w:ascii="Times New Roman" w:hAnsi="Times New Roman" w:cs="Times New Roman"/>
          <w:sz w:val="24"/>
          <w:szCs w:val="24"/>
        </w:rPr>
        <w:t xml:space="preserve"> and – in recent literature – the implementation of AI</w:t>
      </w:r>
      <w:r w:rsidR="00EA007C">
        <w:rPr>
          <w:rFonts w:ascii="Times New Roman" w:hAnsi="Times New Roman" w:cs="Times New Roman"/>
          <w:sz w:val="24"/>
          <w:szCs w:val="24"/>
        </w:rPr>
        <w:t>.</w:t>
      </w:r>
      <w:r w:rsidR="006706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4BA19E" w14:textId="77777777" w:rsidR="001C0BFD" w:rsidRDefault="001C0BFD" w:rsidP="00950D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762DA1" w14:textId="5DE3A14E" w:rsidR="00BA262C" w:rsidRDefault="00EC6914" w:rsidP="00BA262C">
      <w:pPr>
        <w:spacing w:before="140" w:after="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Structural c</w:t>
      </w:r>
      <w:r w:rsidR="001C0BFD">
        <w:rPr>
          <w:rFonts w:ascii="Times New Roman" w:hAnsi="Times New Roman" w:cs="Times New Roman"/>
          <w:b/>
          <w:sz w:val="24"/>
          <w:szCs w:val="24"/>
        </w:rPr>
        <w:t>hannel</w:t>
      </w:r>
    </w:p>
    <w:p w14:paraId="51E9EB99" w14:textId="77777777" w:rsidR="000E0ADF" w:rsidRDefault="00701A57" w:rsidP="00074A61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literature finds that </w:t>
      </w:r>
      <w:r w:rsidR="00076067">
        <w:rPr>
          <w:rFonts w:ascii="Times New Roman" w:hAnsi="Times New Roman" w:cs="Times New Roman"/>
          <w:sz w:val="24"/>
          <w:szCs w:val="24"/>
        </w:rPr>
        <w:t>ICT</w:t>
      </w:r>
      <w:r w:rsidR="00DB6E53">
        <w:rPr>
          <w:rFonts w:ascii="Times New Roman" w:hAnsi="Times New Roman" w:cs="Times New Roman"/>
          <w:sz w:val="24"/>
          <w:szCs w:val="24"/>
        </w:rPr>
        <w:t>/AI</w:t>
      </w:r>
      <w:r w:rsidR="00076067">
        <w:rPr>
          <w:rFonts w:ascii="Times New Roman" w:hAnsi="Times New Roman" w:cs="Times New Roman"/>
          <w:sz w:val="24"/>
          <w:szCs w:val="24"/>
        </w:rPr>
        <w:t xml:space="preserve">-investment can </w:t>
      </w:r>
      <w:r w:rsidR="00564272">
        <w:rPr>
          <w:rFonts w:ascii="Times New Roman" w:hAnsi="Times New Roman" w:cs="Times New Roman"/>
          <w:sz w:val="24"/>
          <w:szCs w:val="24"/>
        </w:rPr>
        <w:t>improve</w:t>
      </w:r>
      <w:r w:rsidR="000760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shock </w:t>
      </w:r>
      <w:r w:rsidR="00076067">
        <w:rPr>
          <w:rFonts w:ascii="Times New Roman" w:hAnsi="Times New Roman" w:cs="Times New Roman"/>
          <w:sz w:val="24"/>
          <w:szCs w:val="24"/>
        </w:rPr>
        <w:t>resilience by</w:t>
      </w:r>
      <w:r>
        <w:rPr>
          <w:rFonts w:ascii="Times New Roman" w:hAnsi="Times New Roman" w:cs="Times New Roman"/>
          <w:sz w:val="24"/>
          <w:szCs w:val="24"/>
        </w:rPr>
        <w:t xml:space="preserve"> enhancing firms’ </w:t>
      </w:r>
      <w:r w:rsidR="000648E3" w:rsidRPr="000648E3">
        <w:rPr>
          <w:rFonts w:ascii="Times New Roman" w:hAnsi="Times New Roman" w:cs="Times New Roman"/>
          <w:sz w:val="24"/>
          <w:szCs w:val="24"/>
        </w:rPr>
        <w:t>flexibility</w:t>
      </w:r>
      <w:r w:rsidR="001B6689">
        <w:rPr>
          <w:rFonts w:ascii="Times New Roman" w:hAnsi="Times New Roman" w:cs="Times New Roman"/>
          <w:sz w:val="24"/>
          <w:szCs w:val="24"/>
        </w:rPr>
        <w:t>, information processing and supply chain management</w:t>
      </w:r>
      <w:r w:rsidR="00BF219A">
        <w:rPr>
          <w:rFonts w:ascii="Times New Roman" w:hAnsi="Times New Roman" w:cs="Times New Roman"/>
          <w:sz w:val="24"/>
          <w:szCs w:val="24"/>
        </w:rPr>
        <w:t xml:space="preserve"> (Moujahid et al., 2025)</w:t>
      </w:r>
      <w:r w:rsidR="001B6689">
        <w:rPr>
          <w:rFonts w:ascii="Times New Roman" w:hAnsi="Times New Roman" w:cs="Times New Roman"/>
          <w:sz w:val="24"/>
          <w:szCs w:val="24"/>
        </w:rPr>
        <w:t>.</w:t>
      </w:r>
      <w:r w:rsidR="007E16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0CB5A8" w14:textId="77777777" w:rsidR="00893065" w:rsidRDefault="003C19E0" w:rsidP="008930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B3528A">
        <w:rPr>
          <w:rFonts w:ascii="Times New Roman" w:hAnsi="Times New Roman" w:cs="Times New Roman"/>
          <w:sz w:val="24"/>
          <w:szCs w:val="24"/>
        </w:rPr>
        <w:t xml:space="preserve">CT/AI investment is </w:t>
      </w:r>
      <w:r>
        <w:rPr>
          <w:rFonts w:ascii="Times New Roman" w:hAnsi="Times New Roman" w:cs="Times New Roman"/>
          <w:sz w:val="24"/>
          <w:szCs w:val="24"/>
        </w:rPr>
        <w:t xml:space="preserve">measured by </w:t>
      </w:r>
      <w:r w:rsidR="000C1605">
        <w:rPr>
          <w:rFonts w:ascii="Times New Roman" w:hAnsi="Times New Roman" w:cs="Times New Roman"/>
          <w:sz w:val="24"/>
          <w:szCs w:val="24"/>
        </w:rPr>
        <w:t xml:space="preserve">investment in </w:t>
      </w:r>
      <w:r w:rsidR="0056726D" w:rsidRPr="00950DB4">
        <w:rPr>
          <w:rFonts w:ascii="Times New Roman" w:hAnsi="Times New Roman" w:cs="Times New Roman"/>
          <w:sz w:val="24"/>
          <w:szCs w:val="24"/>
        </w:rPr>
        <w:t xml:space="preserve">ICT equipment </w:t>
      </w:r>
      <w:r w:rsidR="0056726D">
        <w:rPr>
          <w:rFonts w:ascii="Times New Roman" w:hAnsi="Times New Roman" w:cs="Times New Roman"/>
          <w:sz w:val="24"/>
          <w:szCs w:val="24"/>
        </w:rPr>
        <w:t>and</w:t>
      </w:r>
      <w:r w:rsidR="0056726D" w:rsidRPr="00950DB4">
        <w:rPr>
          <w:rFonts w:ascii="Times New Roman" w:hAnsi="Times New Roman" w:cs="Times New Roman"/>
          <w:sz w:val="24"/>
          <w:szCs w:val="24"/>
        </w:rPr>
        <w:t xml:space="preserve"> computer software and databases</w:t>
      </w:r>
      <w:r w:rsidR="0056726D">
        <w:rPr>
          <w:rFonts w:ascii="Times New Roman" w:hAnsi="Times New Roman" w:cs="Times New Roman"/>
          <w:sz w:val="24"/>
          <w:szCs w:val="24"/>
        </w:rPr>
        <w:t xml:space="preserve"> as</w:t>
      </w:r>
      <w:r w:rsidR="00B3528A" w:rsidRPr="00950DB4">
        <w:rPr>
          <w:rFonts w:ascii="Times New Roman" w:hAnsi="Times New Roman" w:cs="Times New Roman"/>
          <w:sz w:val="24"/>
          <w:szCs w:val="24"/>
        </w:rPr>
        <w:t xml:space="preserve"> share of total gross fixed capital formation</w:t>
      </w:r>
      <w:r w:rsidR="0056726D">
        <w:rPr>
          <w:rFonts w:ascii="Times New Roman" w:hAnsi="Times New Roman" w:cs="Times New Roman"/>
          <w:sz w:val="24"/>
          <w:szCs w:val="24"/>
        </w:rPr>
        <w:t>.</w:t>
      </w:r>
      <w:r w:rsidR="00C93DC6">
        <w:rPr>
          <w:rFonts w:ascii="Times New Roman" w:hAnsi="Times New Roman" w:cs="Times New Roman"/>
          <w:sz w:val="24"/>
          <w:szCs w:val="24"/>
        </w:rPr>
        <w:t xml:space="preserve"> </w:t>
      </w:r>
      <w:r w:rsidR="00B5486F">
        <w:rPr>
          <w:rFonts w:ascii="Times New Roman" w:hAnsi="Times New Roman" w:cs="Times New Roman"/>
          <w:sz w:val="24"/>
          <w:szCs w:val="24"/>
        </w:rPr>
        <w:t xml:space="preserve">Chart # shows that </w:t>
      </w:r>
      <w:r w:rsidR="005160F1">
        <w:rPr>
          <w:rFonts w:ascii="Times New Roman" w:hAnsi="Times New Roman" w:cs="Times New Roman"/>
          <w:sz w:val="24"/>
          <w:szCs w:val="24"/>
        </w:rPr>
        <w:t xml:space="preserve">the ICT/AI-related investment </w:t>
      </w:r>
      <w:r w:rsidR="0087638E">
        <w:rPr>
          <w:rFonts w:ascii="Times New Roman" w:hAnsi="Times New Roman" w:cs="Times New Roman"/>
          <w:sz w:val="24"/>
          <w:szCs w:val="24"/>
        </w:rPr>
        <w:t xml:space="preserve">ratio </w:t>
      </w:r>
      <w:r w:rsidR="005160F1">
        <w:rPr>
          <w:rFonts w:ascii="Times New Roman" w:hAnsi="Times New Roman" w:cs="Times New Roman"/>
          <w:sz w:val="24"/>
          <w:szCs w:val="24"/>
        </w:rPr>
        <w:t xml:space="preserve">varies across </w:t>
      </w:r>
      <w:r w:rsidR="00445FB2">
        <w:rPr>
          <w:rFonts w:ascii="Times New Roman" w:hAnsi="Times New Roman" w:cs="Times New Roman"/>
          <w:sz w:val="24"/>
          <w:szCs w:val="24"/>
        </w:rPr>
        <w:t xml:space="preserve">time and </w:t>
      </w:r>
      <w:r w:rsidR="005160F1">
        <w:rPr>
          <w:rFonts w:ascii="Times New Roman" w:hAnsi="Times New Roman" w:cs="Times New Roman"/>
          <w:sz w:val="24"/>
          <w:szCs w:val="24"/>
        </w:rPr>
        <w:t xml:space="preserve">countries, with </w:t>
      </w:r>
      <w:r w:rsidR="003F7987">
        <w:rPr>
          <w:rFonts w:ascii="Times New Roman" w:hAnsi="Times New Roman" w:cs="Times New Roman"/>
          <w:sz w:val="24"/>
          <w:szCs w:val="24"/>
        </w:rPr>
        <w:t>AT, FR and NL having relatively high</w:t>
      </w:r>
      <w:r w:rsidR="00835F15">
        <w:rPr>
          <w:rFonts w:ascii="Times New Roman" w:hAnsi="Times New Roman" w:cs="Times New Roman"/>
          <w:sz w:val="24"/>
          <w:szCs w:val="24"/>
        </w:rPr>
        <w:t xml:space="preserve"> shares.</w:t>
      </w:r>
      <w:r w:rsidR="008930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C1CD10" w14:textId="6A4F7371" w:rsidR="00893065" w:rsidRDefault="00893065" w:rsidP="008930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alternative variable we include the number of investments and patent applications in AI fields. </w:t>
      </w:r>
    </w:p>
    <w:p w14:paraId="4BE853C4" w14:textId="4511A758" w:rsidR="001337E4" w:rsidRDefault="001337E4">
      <w:pPr>
        <w:spacing w:after="200" w:line="276" w:lineRule="auto"/>
        <w:rPr>
          <w:rFonts w:ascii="Times New Roman" w:hAnsi="Times New Roman" w:cs="Times New Roman"/>
          <w:sz w:val="22"/>
        </w:rPr>
      </w:pPr>
    </w:p>
    <w:p w14:paraId="71871608" w14:textId="6FF8C20A" w:rsidR="00835F15" w:rsidRPr="00835F15" w:rsidRDefault="00835F15" w:rsidP="00074A61">
      <w:pPr>
        <w:spacing w:before="140" w:after="60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ICT-investment </w:t>
      </w:r>
      <w:r w:rsidR="00695B0C">
        <w:rPr>
          <w:rFonts w:ascii="Times New Roman" w:hAnsi="Times New Roman" w:cs="Times New Roman"/>
          <w:sz w:val="22"/>
        </w:rPr>
        <w:t>over</w:t>
      </w:r>
      <w:r w:rsidRPr="00835F15">
        <w:rPr>
          <w:rFonts w:ascii="Times New Roman" w:hAnsi="Times New Roman" w:cs="Times New Roman"/>
          <w:sz w:val="22"/>
        </w:rPr>
        <w:t xml:space="preserve"> total investment</w:t>
      </w:r>
      <w:r w:rsidR="00583F53">
        <w:rPr>
          <w:rFonts w:ascii="Times New Roman" w:hAnsi="Times New Roman" w:cs="Times New Roman"/>
          <w:sz w:val="22"/>
        </w:rPr>
        <w:tab/>
      </w:r>
      <w:r w:rsidR="00583F53" w:rsidRPr="00835F15">
        <w:rPr>
          <w:rFonts w:ascii="Times New Roman" w:hAnsi="Times New Roman" w:cs="Times New Roman"/>
          <w:sz w:val="22"/>
        </w:rPr>
        <w:t xml:space="preserve">Chart # </w:t>
      </w:r>
      <w:r w:rsidR="006344C6">
        <w:rPr>
          <w:rFonts w:ascii="Times New Roman" w:hAnsi="Times New Roman" w:cs="Times New Roman"/>
          <w:sz w:val="22"/>
        </w:rPr>
        <w:t xml:space="preserve">Number of </w:t>
      </w:r>
      <w:r w:rsidR="00583F53" w:rsidRPr="00835F15">
        <w:rPr>
          <w:rFonts w:ascii="Times New Roman" w:hAnsi="Times New Roman" w:cs="Times New Roman"/>
          <w:sz w:val="22"/>
        </w:rPr>
        <w:t>investment</w:t>
      </w:r>
      <w:r w:rsidR="006344C6">
        <w:rPr>
          <w:rFonts w:ascii="Times New Roman" w:hAnsi="Times New Roman" w:cs="Times New Roman"/>
          <w:sz w:val="22"/>
        </w:rPr>
        <w:t>s</w:t>
      </w:r>
      <w:r w:rsidR="00583F53" w:rsidRPr="00835F15">
        <w:rPr>
          <w:rFonts w:ascii="Times New Roman" w:hAnsi="Times New Roman" w:cs="Times New Roman"/>
          <w:sz w:val="22"/>
        </w:rPr>
        <w:t xml:space="preserve"> in </w:t>
      </w:r>
      <w:r w:rsidR="00583F53">
        <w:rPr>
          <w:rFonts w:ascii="Times New Roman" w:hAnsi="Times New Roman" w:cs="Times New Roman"/>
          <w:sz w:val="22"/>
        </w:rPr>
        <w:t>AI</w:t>
      </w:r>
    </w:p>
    <w:p w14:paraId="09A7A755" w14:textId="77777777" w:rsidR="00893065" w:rsidRDefault="00893065" w:rsidP="000B06A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612F75" w14:textId="58CE9E9C" w:rsidR="000B06A0" w:rsidRDefault="000B06A0" w:rsidP="000B06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 xml:space="preserve">annual </w:t>
      </w:r>
      <w:r w:rsidR="0064328D">
        <w:rPr>
          <w:rFonts w:ascii="Times New Roman" w:hAnsi="Times New Roman" w:cs="Times New Roman"/>
          <w:sz w:val="20"/>
          <w:szCs w:val="20"/>
        </w:rPr>
        <w:t xml:space="preserve">series </w:t>
      </w:r>
      <w:r w:rsidR="00EB4477">
        <w:rPr>
          <w:rFonts w:ascii="Times New Roman" w:hAnsi="Times New Roman" w:cs="Times New Roman"/>
          <w:sz w:val="20"/>
          <w:szCs w:val="20"/>
        </w:rPr>
        <w:t>2000-202</w:t>
      </w:r>
      <w:r w:rsidR="00AC14A2">
        <w:rPr>
          <w:rFonts w:ascii="Times New Roman" w:hAnsi="Times New Roman" w:cs="Times New Roman"/>
          <w:sz w:val="20"/>
          <w:szCs w:val="20"/>
        </w:rPr>
        <w:t>4</w:t>
      </w:r>
      <w:r w:rsidR="00BC4C74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Eurostat</w:t>
      </w:r>
      <w:r w:rsidR="00BC4C74">
        <w:rPr>
          <w:rFonts w:ascii="Times New Roman" w:hAnsi="Times New Roman" w:cs="Times New Roman"/>
          <w:sz w:val="20"/>
          <w:szCs w:val="20"/>
        </w:rPr>
        <w:t>)</w:t>
      </w:r>
      <w:r w:rsidR="000F6AD6">
        <w:rPr>
          <w:rFonts w:ascii="Times New Roman" w:hAnsi="Times New Roman" w:cs="Times New Roman"/>
          <w:sz w:val="20"/>
          <w:szCs w:val="20"/>
        </w:rPr>
        <w:tab/>
      </w:r>
      <w:r w:rsidR="000F6AD6">
        <w:rPr>
          <w:rFonts w:ascii="Times New Roman" w:hAnsi="Times New Roman" w:cs="Times New Roman"/>
          <w:sz w:val="20"/>
          <w:szCs w:val="20"/>
        </w:rPr>
        <w:tab/>
      </w:r>
      <w:r w:rsidR="001E2C4E">
        <w:rPr>
          <w:rFonts w:ascii="Times New Roman" w:hAnsi="Times New Roman" w:cs="Times New Roman"/>
          <w:sz w:val="20"/>
          <w:szCs w:val="20"/>
        </w:rPr>
        <w:t>Note</w:t>
      </w:r>
      <w:r w:rsidR="00695B0C">
        <w:rPr>
          <w:rFonts w:ascii="Times New Roman" w:hAnsi="Times New Roman" w:cs="Times New Roman"/>
          <w:sz w:val="20"/>
          <w:szCs w:val="20"/>
        </w:rPr>
        <w:t>: annual series 2015-2025</w:t>
      </w:r>
      <w:r w:rsidR="00BC4C74">
        <w:rPr>
          <w:rFonts w:ascii="Times New Roman" w:hAnsi="Times New Roman" w:cs="Times New Roman"/>
          <w:sz w:val="20"/>
          <w:szCs w:val="20"/>
        </w:rPr>
        <w:t xml:space="preserve"> (</w:t>
      </w:r>
      <w:r w:rsidR="001E2C4E">
        <w:rPr>
          <w:rFonts w:ascii="Times New Roman" w:hAnsi="Times New Roman" w:cs="Times New Roman"/>
          <w:sz w:val="20"/>
          <w:szCs w:val="20"/>
        </w:rPr>
        <w:t>ETOs CAT</w:t>
      </w:r>
      <w:r w:rsidR="00BC4C74">
        <w:rPr>
          <w:rFonts w:ascii="Times New Roman" w:hAnsi="Times New Roman" w:cs="Times New Roman"/>
          <w:sz w:val="20"/>
          <w:szCs w:val="20"/>
        </w:rPr>
        <w:t>)</w:t>
      </w:r>
    </w:p>
    <w:p w14:paraId="6F308AC1" w14:textId="77777777" w:rsidR="009D132D" w:rsidRDefault="009D132D" w:rsidP="00074A61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2FB6EEC8" w14:textId="77777777" w:rsidR="00893065" w:rsidRDefault="00893065" w:rsidP="00074A61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3F3B840" w14:textId="5D28F5AC" w:rsidR="00C479B5" w:rsidRPr="00950DB4" w:rsidRDefault="00C479B5" w:rsidP="00C479B5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Cyclical channel</w:t>
      </w:r>
    </w:p>
    <w:p w14:paraId="060FF11F" w14:textId="4A77930E" w:rsidR="00A20FAE" w:rsidRDefault="00884BC1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countries’ e</w:t>
      </w:r>
      <w:r w:rsidR="00C40E60">
        <w:rPr>
          <w:rFonts w:ascii="Times New Roman" w:hAnsi="Times New Roman" w:cs="Times New Roman"/>
          <w:sz w:val="24"/>
          <w:szCs w:val="24"/>
        </w:rPr>
        <w:t>xposure to</w:t>
      </w:r>
      <w:r w:rsidR="007178FC">
        <w:rPr>
          <w:rFonts w:ascii="Times New Roman" w:hAnsi="Times New Roman" w:cs="Times New Roman"/>
          <w:sz w:val="24"/>
          <w:szCs w:val="24"/>
        </w:rPr>
        <w:t xml:space="preserve"> the</w:t>
      </w:r>
      <w:r w:rsidR="00C40E60">
        <w:rPr>
          <w:rFonts w:ascii="Times New Roman" w:hAnsi="Times New Roman" w:cs="Times New Roman"/>
          <w:sz w:val="24"/>
          <w:szCs w:val="24"/>
        </w:rPr>
        <w:t xml:space="preserve"> global semiconductor </w:t>
      </w:r>
      <w:r w:rsidR="00AE639F">
        <w:rPr>
          <w:rFonts w:ascii="Times New Roman" w:hAnsi="Times New Roman" w:cs="Times New Roman"/>
          <w:sz w:val="24"/>
          <w:szCs w:val="24"/>
        </w:rPr>
        <w:t>cycle</w:t>
      </w:r>
      <w:r w:rsidR="00122604">
        <w:rPr>
          <w:rFonts w:ascii="Times New Roman" w:hAnsi="Times New Roman" w:cs="Times New Roman"/>
          <w:sz w:val="24"/>
          <w:szCs w:val="24"/>
        </w:rPr>
        <w:t xml:space="preserve"> </w:t>
      </w:r>
      <w:r w:rsidR="00FF16AE">
        <w:rPr>
          <w:rFonts w:ascii="Times New Roman" w:hAnsi="Times New Roman" w:cs="Times New Roman"/>
          <w:sz w:val="24"/>
          <w:szCs w:val="24"/>
        </w:rPr>
        <w:t xml:space="preserve">can indicate </w:t>
      </w:r>
      <w:r w:rsidR="00B32F48">
        <w:rPr>
          <w:rFonts w:ascii="Times New Roman" w:hAnsi="Times New Roman" w:cs="Times New Roman"/>
          <w:sz w:val="24"/>
          <w:szCs w:val="24"/>
        </w:rPr>
        <w:t xml:space="preserve">positive trade effects from AI-related global activity. </w:t>
      </w:r>
      <w:r w:rsidR="00CA25EA">
        <w:rPr>
          <w:rFonts w:ascii="Times New Roman" w:hAnsi="Times New Roman" w:cs="Times New Roman"/>
          <w:sz w:val="24"/>
          <w:szCs w:val="24"/>
        </w:rPr>
        <w:t>This holds i</w:t>
      </w:r>
      <w:r w:rsidR="00AE0BDE">
        <w:rPr>
          <w:rFonts w:ascii="Times New Roman" w:hAnsi="Times New Roman" w:cs="Times New Roman"/>
          <w:sz w:val="24"/>
          <w:szCs w:val="24"/>
        </w:rPr>
        <w:t xml:space="preserve">n particular </w:t>
      </w:r>
      <w:r w:rsidR="00AE0BDE" w:rsidRPr="00AE0BDE">
        <w:rPr>
          <w:rFonts w:ascii="Times New Roman" w:hAnsi="Times New Roman" w:cs="Times New Roman"/>
          <w:sz w:val="24"/>
          <w:szCs w:val="24"/>
        </w:rPr>
        <w:t>for economies on the AI-supply sid</w:t>
      </w:r>
      <w:r w:rsidR="00CA25EA">
        <w:rPr>
          <w:rFonts w:ascii="Times New Roman" w:hAnsi="Times New Roman" w:cs="Times New Roman"/>
          <w:sz w:val="24"/>
          <w:szCs w:val="24"/>
        </w:rPr>
        <w:t>e.</w:t>
      </w:r>
    </w:p>
    <w:p w14:paraId="135E317F" w14:textId="77777777" w:rsidR="00711D7A" w:rsidRDefault="00711D7A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1F403B3" w14:textId="3621F1CD" w:rsidR="00E84604" w:rsidRDefault="00E84604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 w:rsidRPr="00E84604">
        <w:rPr>
          <w:rFonts w:ascii="Times New Roman" w:hAnsi="Times New Roman" w:cs="Times New Roman"/>
          <w:sz w:val="24"/>
          <w:szCs w:val="24"/>
        </w:rPr>
        <w:t>Marktcorrelatie (stock_corr) als signaal van mondiale tech-integratie: = openheid //  eenzelfde patroon als Export (below wint normaal, above wint in schokjaren) — een economie sterk gecorreleerd met de halfgeleidercyclus lijkt in schokperiodes juist mee te bewegen met een mondiaal (tech-gedreven) herstel.</w:t>
      </w:r>
    </w:p>
    <w:p w14:paraId="4F76F9E2" w14:textId="10E331FA" w:rsidR="00AD1C77" w:rsidRDefault="0022026D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 w:rsidRPr="0022026D">
        <w:rPr>
          <w:rFonts w:ascii="Times New Roman" w:hAnsi="Times New Roman" w:cs="Times New Roman"/>
          <w:sz w:val="24"/>
          <w:szCs w:val="24"/>
        </w:rPr>
        <w:t>Voor de stock_corr-variabele is er een bijzonder treffend, direct vergelijkbaar precedent op sectorniveau: de wereldwijde halfgeleideromzet presteerde in 2020 beter dan verwacht ondanks de coronapandemie, aangedreven door de groei in cloud computing en de vraag naar apparatuur voor thuiswerken en -leren (IDC/BusinessWire). Een jaar later groeide de wereldwijde chipmarkt met 25,6% — het hoogste groeicijfer in 11 jaar — en overtrof daarmee de verwachtingen door de sterke digitale vraag (Rapidus/WSTS). Dit is letterlijk een "growth surprise" op sectorniveau: voorspellers gingen aanvankelijk uit van een krimp, en de realisatie viel structureel positiever uit. Voor landen wier beurs sterk meebeweegt met de halfgeleidercyclus (jouw stock_corr-variabele) is het aannemelijk dat dit sectorbrede verrassingseffect doorwerkt in de nationale groeicijfers, vooral in de shockjaren zelf — precies het patroon dat je in de "above"-kolom voor shockjaren ziet.</w:t>
      </w:r>
    </w:p>
    <w:p w14:paraId="6A2A9B63" w14:textId="77777777" w:rsidR="00AD1C77" w:rsidRDefault="00AD1C77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CDBDAAF" w14:textId="225D2394" w:rsidR="00711D7A" w:rsidRDefault="00711D7A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 cycle contrary to </w:t>
      </w:r>
      <w:r w:rsidR="004C7473">
        <w:rPr>
          <w:rFonts w:ascii="Times New Roman" w:hAnsi="Times New Roman" w:cs="Times New Roman"/>
          <w:sz w:val="24"/>
          <w:szCs w:val="24"/>
        </w:rPr>
        <w:t>oil price shocks, hedge for countries to adverse supply shocks.</w:t>
      </w:r>
    </w:p>
    <w:p w14:paraId="6C17BFA5" w14:textId="46F2DD2F" w:rsidR="004C7473" w:rsidRDefault="004C7473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[chart]</w:t>
      </w:r>
    </w:p>
    <w:p w14:paraId="4606AA5B" w14:textId="77777777" w:rsidR="00711D7A" w:rsidRDefault="00711D7A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6D6DBDAF" w14:textId="77777777" w:rsidR="0015258D" w:rsidRDefault="0015258D" w:rsidP="004C126B">
      <w:pPr>
        <w:spacing w:before="140" w:after="6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96E9D6" w14:textId="161CDF61" w:rsidR="00BA5FBB" w:rsidRDefault="00EF2A28" w:rsidP="00EF2A28">
      <w:pPr>
        <w:jc w:val="both"/>
        <w:rPr>
          <w:rFonts w:ascii="Times New Roman" w:hAnsi="Times New Roman" w:cs="Times New Roman"/>
          <w:sz w:val="24"/>
          <w:szCs w:val="24"/>
        </w:rPr>
      </w:pPr>
      <w:r w:rsidRPr="00EF2A28">
        <w:rPr>
          <w:rFonts w:ascii="Times New Roman" w:hAnsi="Times New Roman" w:cs="Times New Roman"/>
          <w:iCs/>
          <w:sz w:val="24"/>
          <w:szCs w:val="24"/>
        </w:rPr>
        <w:t>L</w:t>
      </w:r>
      <w:r w:rsidR="004C126B" w:rsidRPr="00EF2A28">
        <w:rPr>
          <w:rFonts w:ascii="Times New Roman" w:hAnsi="Times New Roman" w:cs="Times New Roman"/>
          <w:iCs/>
          <w:sz w:val="24"/>
          <w:szCs w:val="24"/>
        </w:rPr>
        <w:t xml:space="preserve">ow- </w:t>
      </w:r>
      <w:r w:rsidR="00845006" w:rsidRPr="00EF2A28">
        <w:rPr>
          <w:rFonts w:ascii="Times New Roman" w:hAnsi="Times New Roman" w:cs="Times New Roman"/>
          <w:iCs/>
          <w:sz w:val="24"/>
          <w:szCs w:val="24"/>
        </w:rPr>
        <w:t xml:space="preserve">and </w:t>
      </w:r>
      <w:r w:rsidR="004C126B" w:rsidRPr="00EF2A28">
        <w:rPr>
          <w:rFonts w:ascii="Times New Roman" w:hAnsi="Times New Roman" w:cs="Times New Roman"/>
          <w:iCs/>
          <w:sz w:val="24"/>
          <w:szCs w:val="24"/>
        </w:rPr>
        <w:t>high-</w:t>
      </w:r>
      <w:r w:rsidR="00845006" w:rsidRPr="00EF2A28">
        <w:rPr>
          <w:rFonts w:ascii="Times New Roman" w:hAnsi="Times New Roman" w:cs="Times New Roman"/>
          <w:iCs/>
          <w:sz w:val="24"/>
          <w:szCs w:val="24"/>
        </w:rPr>
        <w:t>correlation of the national stock index to the global semi</w:t>
      </w:r>
      <w:r w:rsidR="00A84590" w:rsidRPr="00EF2A28">
        <w:rPr>
          <w:rFonts w:ascii="Times New Roman" w:hAnsi="Times New Roman" w:cs="Times New Roman"/>
          <w:iCs/>
          <w:sz w:val="24"/>
          <w:szCs w:val="24"/>
        </w:rPr>
        <w:t>conductor</w:t>
      </w:r>
      <w:r w:rsidR="00A84590">
        <w:rPr>
          <w:rFonts w:ascii="Times New Roman" w:hAnsi="Times New Roman" w:cs="Times New Roman"/>
          <w:sz w:val="24"/>
          <w:szCs w:val="24"/>
        </w:rPr>
        <w:t xml:space="preserve"> index (SOX). </w:t>
      </w:r>
      <w:r w:rsidR="00D7581F">
        <w:rPr>
          <w:rFonts w:ascii="Times New Roman" w:hAnsi="Times New Roman" w:cs="Times New Roman"/>
          <w:sz w:val="24"/>
          <w:szCs w:val="24"/>
        </w:rPr>
        <w:t xml:space="preserve">Dummy variable </w:t>
      </w:r>
      <w:r w:rsidR="00D7581F" w:rsidRPr="00D7581F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D7581F">
        <w:rPr>
          <w:rFonts w:ascii="Times New Roman" w:hAnsi="Times New Roman" w:cs="Times New Roman"/>
          <w:sz w:val="24"/>
          <w:szCs w:val="24"/>
        </w:rPr>
        <w:t xml:space="preserve"> distinguishes </w:t>
      </w:r>
      <w:r w:rsidR="00165CBA">
        <w:rPr>
          <w:rFonts w:ascii="Times New Roman" w:hAnsi="Times New Roman" w:cs="Times New Roman"/>
          <w:sz w:val="24"/>
          <w:szCs w:val="24"/>
        </w:rPr>
        <w:t xml:space="preserve">booms and busts in the semiconductor </w:t>
      </w:r>
      <w:r w:rsidR="00D23612">
        <w:rPr>
          <w:rFonts w:ascii="Times New Roman" w:hAnsi="Times New Roman" w:cs="Times New Roman"/>
          <w:sz w:val="24"/>
          <w:szCs w:val="24"/>
        </w:rPr>
        <w:t>cycle</w:t>
      </w:r>
      <w:r w:rsidR="00165CBA">
        <w:rPr>
          <w:rFonts w:ascii="Times New Roman" w:hAnsi="Times New Roman" w:cs="Times New Roman"/>
          <w:sz w:val="24"/>
          <w:szCs w:val="24"/>
        </w:rPr>
        <w:t xml:space="preserve">, assuming that </w:t>
      </w:r>
      <w:r w:rsidR="000C62A4">
        <w:rPr>
          <w:rFonts w:ascii="Times New Roman" w:hAnsi="Times New Roman" w:cs="Times New Roman"/>
          <w:sz w:val="24"/>
          <w:szCs w:val="24"/>
        </w:rPr>
        <w:t xml:space="preserve">its moderating </w:t>
      </w:r>
      <w:r w:rsidR="00697310" w:rsidRPr="00950DB4">
        <w:rPr>
          <w:rFonts w:ascii="Times New Roman" w:hAnsi="Times New Roman" w:cs="Times New Roman"/>
          <w:sz w:val="24"/>
          <w:szCs w:val="24"/>
        </w:rPr>
        <w:t xml:space="preserve">effect </w:t>
      </w:r>
      <w:r w:rsidR="00697310">
        <w:rPr>
          <w:rFonts w:ascii="Times New Roman" w:hAnsi="Times New Roman" w:cs="Times New Roman"/>
          <w:sz w:val="24"/>
          <w:szCs w:val="24"/>
        </w:rPr>
        <w:t xml:space="preserve">varies </w:t>
      </w:r>
      <w:r w:rsidR="00697310" w:rsidRPr="00950DB4">
        <w:rPr>
          <w:rFonts w:ascii="Times New Roman" w:hAnsi="Times New Roman" w:cs="Times New Roman"/>
          <w:sz w:val="24"/>
          <w:szCs w:val="24"/>
        </w:rPr>
        <w:t>between the two regimes</w:t>
      </w:r>
      <w:r w:rsidR="00697310">
        <w:rPr>
          <w:rFonts w:ascii="Times New Roman" w:hAnsi="Times New Roman" w:cs="Times New Roman"/>
          <w:sz w:val="24"/>
          <w:szCs w:val="24"/>
        </w:rPr>
        <w:t xml:space="preserve"> (</w:t>
      </w:r>
      <w:r w:rsidR="005D1C31">
        <w:rPr>
          <w:rFonts w:ascii="Times New Roman" w:hAnsi="Times New Roman" w:cs="Times New Roman"/>
          <w:sz w:val="24"/>
          <w:szCs w:val="24"/>
        </w:rPr>
        <w:t xml:space="preserve">high </w:t>
      </w:r>
      <w:r w:rsidR="0098597F">
        <w:rPr>
          <w:rFonts w:ascii="Times New Roman" w:hAnsi="Times New Roman" w:cs="Times New Roman"/>
          <w:sz w:val="24"/>
          <w:szCs w:val="24"/>
        </w:rPr>
        <w:t>AI-</w:t>
      </w:r>
      <w:r w:rsidR="005D1C31">
        <w:rPr>
          <w:rFonts w:ascii="Times New Roman" w:hAnsi="Times New Roman" w:cs="Times New Roman"/>
          <w:sz w:val="24"/>
          <w:szCs w:val="24"/>
        </w:rPr>
        <w:t>exposure might mitigate</w:t>
      </w:r>
      <w:r w:rsidR="0098597F">
        <w:rPr>
          <w:rFonts w:ascii="Times New Roman" w:hAnsi="Times New Roman" w:cs="Times New Roman"/>
          <w:sz w:val="24"/>
          <w:szCs w:val="24"/>
        </w:rPr>
        <w:t xml:space="preserve"> the </w:t>
      </w:r>
      <w:r w:rsidR="00DE79D3">
        <w:rPr>
          <w:rFonts w:ascii="Times New Roman" w:hAnsi="Times New Roman" w:cs="Times New Roman"/>
          <w:sz w:val="24"/>
          <w:szCs w:val="24"/>
        </w:rPr>
        <w:t>impact</w:t>
      </w:r>
      <w:r w:rsidR="0098597F">
        <w:rPr>
          <w:rFonts w:ascii="Times New Roman" w:hAnsi="Times New Roman" w:cs="Times New Roman"/>
          <w:sz w:val="24"/>
          <w:szCs w:val="24"/>
        </w:rPr>
        <w:t xml:space="preserve"> </w:t>
      </w:r>
      <w:r w:rsidR="000C62A4">
        <w:rPr>
          <w:rFonts w:ascii="Times New Roman" w:hAnsi="Times New Roman" w:cs="Times New Roman"/>
          <w:sz w:val="24"/>
          <w:szCs w:val="24"/>
        </w:rPr>
        <w:t xml:space="preserve">of shocks </w:t>
      </w:r>
      <w:r w:rsidR="0098597F">
        <w:rPr>
          <w:rFonts w:ascii="Times New Roman" w:hAnsi="Times New Roman" w:cs="Times New Roman"/>
          <w:sz w:val="24"/>
          <w:szCs w:val="24"/>
        </w:rPr>
        <w:t xml:space="preserve">if the semiconductor index rises and amplify the shock </w:t>
      </w:r>
      <w:r w:rsidR="00DE79D3">
        <w:rPr>
          <w:rFonts w:ascii="Times New Roman" w:hAnsi="Times New Roman" w:cs="Times New Roman"/>
          <w:sz w:val="24"/>
          <w:szCs w:val="24"/>
        </w:rPr>
        <w:t>impact</w:t>
      </w:r>
      <w:r w:rsidR="00A10AA0">
        <w:rPr>
          <w:rFonts w:ascii="Times New Roman" w:hAnsi="Times New Roman" w:cs="Times New Roman"/>
          <w:sz w:val="24"/>
          <w:szCs w:val="24"/>
        </w:rPr>
        <w:t xml:space="preserve"> if the index falls)</w:t>
      </w:r>
      <w:r w:rsidR="00BA5FBB">
        <w:rPr>
          <w:rFonts w:ascii="Times New Roman" w:hAnsi="Times New Roman" w:cs="Times New Roman"/>
          <w:sz w:val="24"/>
          <w:szCs w:val="24"/>
        </w:rPr>
        <w:t>.</w:t>
      </w:r>
    </w:p>
    <w:p w14:paraId="08010FD6" w14:textId="7E703AB0" w:rsidR="00B5486F" w:rsidRDefault="00F24C40" w:rsidP="00BA5FBB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Chart</w:t>
      </w:r>
      <w:r w:rsidR="00B5486F">
        <w:rPr>
          <w:rFonts w:ascii="Times New Roman" w:hAnsi="Times New Roman" w:cs="Times New Roman"/>
          <w:sz w:val="24"/>
          <w:szCs w:val="24"/>
        </w:rPr>
        <w:t xml:space="preserve"> </w:t>
      </w:r>
      <w:r w:rsidR="002440E5">
        <w:rPr>
          <w:rFonts w:ascii="Times New Roman" w:hAnsi="Times New Roman" w:cs="Times New Roman"/>
          <w:sz w:val="24"/>
          <w:szCs w:val="24"/>
        </w:rPr>
        <w:t xml:space="preserve"># shows that </w:t>
      </w:r>
      <w:r w:rsidR="002A2DC7">
        <w:rPr>
          <w:rFonts w:ascii="Times New Roman" w:hAnsi="Times New Roman" w:cs="Times New Roman"/>
          <w:sz w:val="24"/>
          <w:szCs w:val="24"/>
        </w:rPr>
        <w:t>the sem</w:t>
      </w:r>
      <w:r w:rsidR="00B5543A">
        <w:rPr>
          <w:rFonts w:ascii="Times New Roman" w:hAnsi="Times New Roman" w:cs="Times New Roman"/>
          <w:sz w:val="24"/>
          <w:szCs w:val="24"/>
        </w:rPr>
        <w:t xml:space="preserve">iconductor exposure of </w:t>
      </w:r>
      <w:r w:rsidR="002A2DC7">
        <w:rPr>
          <w:rFonts w:ascii="Times New Roman" w:hAnsi="Times New Roman" w:cs="Times New Roman"/>
          <w:sz w:val="24"/>
          <w:szCs w:val="24"/>
        </w:rPr>
        <w:t xml:space="preserve">IT and NL </w:t>
      </w:r>
      <w:r w:rsidR="00B5543A">
        <w:rPr>
          <w:rFonts w:ascii="Times New Roman" w:hAnsi="Times New Roman" w:cs="Times New Roman"/>
          <w:sz w:val="24"/>
          <w:szCs w:val="24"/>
        </w:rPr>
        <w:t xml:space="preserve">have </w:t>
      </w:r>
      <w:r w:rsidR="007B7292">
        <w:rPr>
          <w:rFonts w:ascii="Times New Roman" w:hAnsi="Times New Roman" w:cs="Times New Roman"/>
          <w:sz w:val="24"/>
          <w:szCs w:val="24"/>
        </w:rPr>
        <w:t>increased</w:t>
      </w:r>
      <w:r w:rsidR="00B5543A">
        <w:rPr>
          <w:rFonts w:ascii="Times New Roman" w:hAnsi="Times New Roman" w:cs="Times New Roman"/>
          <w:sz w:val="24"/>
          <w:szCs w:val="24"/>
        </w:rPr>
        <w:t xml:space="preserve"> since 2020, with NL having the highest correlation with th</w:t>
      </w:r>
      <w:r w:rsidR="00D452DB">
        <w:rPr>
          <w:rFonts w:ascii="Times New Roman" w:hAnsi="Times New Roman" w:cs="Times New Roman"/>
          <w:sz w:val="24"/>
          <w:szCs w:val="24"/>
        </w:rPr>
        <w:t>e semiconductor cycle</w:t>
      </w:r>
      <w:r w:rsidR="00B5543A">
        <w:rPr>
          <w:rFonts w:ascii="Times New Roman" w:hAnsi="Times New Roman" w:cs="Times New Roman"/>
          <w:sz w:val="24"/>
          <w:szCs w:val="24"/>
        </w:rPr>
        <w:t>.</w:t>
      </w:r>
      <w:r w:rsidR="002A2D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4AFBDA" w14:textId="77777777" w:rsidR="00B5486F" w:rsidRDefault="00B5486F" w:rsidP="008A1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40A7DB" w14:textId="242AA62E" w:rsidR="00835F15" w:rsidRPr="00835F15" w:rsidRDefault="00835F15" w:rsidP="00835F15">
      <w:pPr>
        <w:spacing w:before="140" w:after="60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</w:t>
      </w:r>
      <w:r w:rsidR="00F24C40">
        <w:rPr>
          <w:rFonts w:ascii="Times New Roman" w:hAnsi="Times New Roman" w:cs="Times New Roman"/>
          <w:sz w:val="22"/>
        </w:rPr>
        <w:t>Exposure to semiconductor index</w:t>
      </w:r>
    </w:p>
    <w:p w14:paraId="69AB6E2A" w14:textId="2399CF08" w:rsidR="00835F15" w:rsidRDefault="002253DD" w:rsidP="00F24C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D49D1F" wp14:editId="402A3FB6">
            <wp:extent cx="2782797" cy="1989102"/>
            <wp:effectExtent l="0" t="0" r="0" b="0"/>
            <wp:docPr id="1798740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48" cy="1995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6FBB7" w14:textId="04B8C8CC" w:rsidR="00F24C40" w:rsidRPr="00F24C40" w:rsidRDefault="00F24C40" w:rsidP="00F24C4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 w:rsidR="00D67DF1">
        <w:rPr>
          <w:rFonts w:ascii="Times New Roman" w:hAnsi="Times New Roman" w:cs="Times New Roman"/>
          <w:sz w:val="20"/>
          <w:szCs w:val="20"/>
        </w:rPr>
        <w:t xml:space="preserve">exposure is measured as </w:t>
      </w:r>
      <w:r w:rsidR="005F5061">
        <w:rPr>
          <w:rFonts w:ascii="Times New Roman" w:hAnsi="Times New Roman" w:cs="Times New Roman"/>
          <w:sz w:val="20"/>
          <w:szCs w:val="20"/>
        </w:rPr>
        <w:t>correlation between national stock index and global semiconductor index (</w:t>
      </w:r>
      <w:r w:rsidR="009D5498">
        <w:rPr>
          <w:rFonts w:ascii="Times New Roman" w:hAnsi="Times New Roman" w:cs="Times New Roman"/>
          <w:sz w:val="20"/>
          <w:szCs w:val="20"/>
        </w:rPr>
        <w:t xml:space="preserve">8 quarter </w:t>
      </w:r>
      <w:r w:rsidR="005F5061">
        <w:rPr>
          <w:rFonts w:ascii="Times New Roman" w:hAnsi="Times New Roman" w:cs="Times New Roman"/>
          <w:sz w:val="20"/>
          <w:szCs w:val="20"/>
        </w:rPr>
        <w:t>rolling correlation</w:t>
      </w:r>
      <w:r w:rsidR="00D4677F">
        <w:rPr>
          <w:rFonts w:ascii="Times New Roman" w:hAnsi="Times New Roman" w:cs="Times New Roman"/>
          <w:sz w:val="20"/>
          <w:szCs w:val="20"/>
        </w:rPr>
        <w:t xml:space="preserve"> of quarterly log returns</w:t>
      </w:r>
      <w:r w:rsidR="00252322">
        <w:rPr>
          <w:rFonts w:ascii="Times New Roman" w:hAnsi="Times New Roman" w:cs="Times New Roman"/>
          <w:sz w:val="20"/>
          <w:szCs w:val="20"/>
        </w:rPr>
        <w:t>; s</w:t>
      </w:r>
      <w:r w:rsidR="00862724">
        <w:rPr>
          <w:rFonts w:ascii="Times New Roman" w:hAnsi="Times New Roman" w:cs="Times New Roman"/>
          <w:sz w:val="20"/>
          <w:szCs w:val="20"/>
        </w:rPr>
        <w:t xml:space="preserve">ource: </w:t>
      </w:r>
      <w:r w:rsidR="000B06A0">
        <w:rPr>
          <w:rFonts w:ascii="Times New Roman" w:hAnsi="Times New Roman" w:cs="Times New Roman"/>
          <w:sz w:val="20"/>
          <w:szCs w:val="20"/>
        </w:rPr>
        <w:t>Yahoo Finance</w:t>
      </w:r>
      <w:r w:rsidR="00FD6C7D">
        <w:rPr>
          <w:rFonts w:ascii="Times New Roman" w:hAnsi="Times New Roman" w:cs="Times New Roman"/>
          <w:sz w:val="20"/>
          <w:szCs w:val="20"/>
        </w:rPr>
        <w:t>)</w:t>
      </w:r>
      <w:r w:rsidR="000B06A0">
        <w:rPr>
          <w:rFonts w:ascii="Times New Roman" w:hAnsi="Times New Roman" w:cs="Times New Roman"/>
          <w:sz w:val="20"/>
          <w:szCs w:val="20"/>
        </w:rPr>
        <w:t>.</w:t>
      </w:r>
    </w:p>
    <w:p w14:paraId="65437DDE" w14:textId="77777777" w:rsidR="00835F15" w:rsidRDefault="00835F15" w:rsidP="008A1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55041C" w14:textId="4DB6C5B4" w:rsidR="00923486" w:rsidRPr="00923486" w:rsidRDefault="00923486" w:rsidP="008A12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3486">
        <w:rPr>
          <w:rFonts w:ascii="Times New Roman" w:hAnsi="Times New Roman" w:cs="Times New Roman"/>
          <w:b/>
          <w:bCs/>
          <w:sz w:val="24"/>
          <w:szCs w:val="24"/>
        </w:rPr>
        <w:t>Shocks</w:t>
      </w:r>
    </w:p>
    <w:p w14:paraId="02E3B254" w14:textId="7A46EEF6" w:rsidR="004C5F4A" w:rsidRDefault="00D80595" w:rsidP="00950D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2020, 2022, 2025</w:t>
      </w:r>
    </w:p>
    <w:p w14:paraId="08613332" w14:textId="12F31B9B" w:rsidR="00152A05" w:rsidRDefault="00152A05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3B10AFF5" w14:textId="11A9EFFB" w:rsidR="00077127" w:rsidRDefault="00504CD0" w:rsidP="00950DB4">
      <w:pPr>
        <w:spacing w:before="140" w:after="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Results</w:t>
      </w:r>
    </w:p>
    <w:p w14:paraId="71EB9AD1" w14:textId="258DF4C5" w:rsidR="00A53CE1" w:rsidRPr="00A53CE1" w:rsidRDefault="00A53CE1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53CE1">
        <w:rPr>
          <w:rFonts w:ascii="Times New Roman" w:hAnsi="Times New Roman" w:cs="Times New Roman"/>
          <w:bCs/>
          <w:i/>
          <w:iCs/>
          <w:sz w:val="24"/>
          <w:szCs w:val="24"/>
        </w:rPr>
        <w:t>Baseline</w:t>
      </w:r>
    </w:p>
    <w:p w14:paraId="6CDF9C0B" w14:textId="73D8D864" w:rsidR="00BD76B1" w:rsidRDefault="008C4D8B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Chart</w:t>
      </w:r>
      <w:r w:rsidR="00DC62AC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B77AD">
        <w:rPr>
          <w:rFonts w:ascii="Times New Roman" w:hAnsi="Times New Roman" w:cs="Times New Roman"/>
          <w:bCs/>
          <w:sz w:val="24"/>
          <w:szCs w:val="24"/>
        </w:rPr>
        <w:t>#</w:t>
      </w:r>
      <w:r w:rsidR="00DC62AC">
        <w:rPr>
          <w:rFonts w:ascii="Times New Roman" w:hAnsi="Times New Roman" w:cs="Times New Roman"/>
          <w:bCs/>
          <w:sz w:val="24"/>
          <w:szCs w:val="24"/>
        </w:rPr>
        <w:t>.a-b</w:t>
      </w:r>
      <w:r>
        <w:rPr>
          <w:rFonts w:ascii="Times New Roman" w:hAnsi="Times New Roman" w:cs="Times New Roman"/>
          <w:bCs/>
          <w:sz w:val="24"/>
          <w:szCs w:val="24"/>
        </w:rPr>
        <w:t xml:space="preserve"> show </w:t>
      </w:r>
    </w:p>
    <w:p w14:paraId="7CE713F0" w14:textId="77777777" w:rsidR="00B21955" w:rsidRDefault="00B21955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094CC782" w14:textId="7D3825BF" w:rsidR="00017062" w:rsidRDefault="00017062" w:rsidP="00875355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</w:t>
      </w:r>
      <w:r w:rsidR="00BC0BA9">
        <w:rPr>
          <w:rFonts w:ascii="Times New Roman" w:hAnsi="Times New Roman" w:cs="Times New Roman"/>
          <w:sz w:val="22"/>
        </w:rPr>
        <w:t>Impact of shock</w:t>
      </w:r>
      <w:r w:rsidR="00875355">
        <w:rPr>
          <w:rFonts w:ascii="Times New Roman" w:hAnsi="Times New Roman" w:cs="Times New Roman"/>
          <w:sz w:val="22"/>
        </w:rPr>
        <w:t>s</w:t>
      </w:r>
      <w:r w:rsidR="00BC0BA9">
        <w:rPr>
          <w:rFonts w:ascii="Times New Roman" w:hAnsi="Times New Roman" w:cs="Times New Roman"/>
          <w:sz w:val="22"/>
        </w:rPr>
        <w:t xml:space="preserve"> on GDP growth</w:t>
      </w:r>
    </w:p>
    <w:p w14:paraId="059E6A0D" w14:textId="32D17F90" w:rsidR="00875355" w:rsidRPr="007662B8" w:rsidRDefault="00875355" w:rsidP="00BE480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Uncertainty shock</w:t>
      </w:r>
      <w:r w:rsidR="00BE480A">
        <w:rPr>
          <w:rFonts w:ascii="Times New Roman" w:hAnsi="Times New Roman" w:cs="Times New Roman"/>
          <w:sz w:val="22"/>
        </w:rPr>
        <w:tab/>
      </w:r>
      <w:r w:rsidR="00BE480A">
        <w:rPr>
          <w:rFonts w:ascii="Times New Roman" w:hAnsi="Times New Roman" w:cs="Times New Roman"/>
          <w:sz w:val="22"/>
        </w:rPr>
        <w:tab/>
      </w:r>
      <w:r w:rsidR="00BE480A">
        <w:rPr>
          <w:rFonts w:ascii="Times New Roman" w:hAnsi="Times New Roman" w:cs="Times New Roman"/>
          <w:sz w:val="22"/>
        </w:rPr>
        <w:tab/>
      </w:r>
      <w:r w:rsidR="00BE480A">
        <w:rPr>
          <w:rFonts w:ascii="Times New Roman" w:hAnsi="Times New Roman" w:cs="Times New Roman"/>
          <w:sz w:val="22"/>
        </w:rPr>
        <w:tab/>
      </w:r>
      <w:r w:rsidR="007662B8">
        <w:rPr>
          <w:rFonts w:ascii="Times New Roman" w:hAnsi="Times New Roman" w:cs="Times New Roman"/>
          <w:sz w:val="22"/>
        </w:rPr>
        <w:t>b</w:t>
      </w:r>
      <w:r w:rsidR="00BE480A">
        <w:rPr>
          <w:rFonts w:ascii="Times New Roman" w:hAnsi="Times New Roman" w:cs="Times New Roman"/>
          <w:sz w:val="22"/>
        </w:rPr>
        <w:t>. Geopolitical shock</w:t>
      </w:r>
    </w:p>
    <w:p w14:paraId="4F79B103" w14:textId="77777777" w:rsidR="00C31F93" w:rsidRDefault="00C31F93" w:rsidP="0087535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5C26E4" w14:textId="644F40E6" w:rsidR="00017062" w:rsidRDefault="007C6A0F" w:rsidP="0087535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 xml:space="preserve">cumulative impulse response of </w:t>
      </w:r>
      <w:r w:rsidR="008431D8">
        <w:rPr>
          <w:rFonts w:ascii="Times New Roman" w:hAnsi="Times New Roman" w:cs="Times New Roman"/>
          <w:sz w:val="20"/>
          <w:szCs w:val="20"/>
        </w:rPr>
        <w:t xml:space="preserve">annual </w:t>
      </w:r>
      <w:r>
        <w:rPr>
          <w:rFonts w:ascii="Times New Roman" w:hAnsi="Times New Roman" w:cs="Times New Roman"/>
          <w:sz w:val="20"/>
          <w:szCs w:val="20"/>
        </w:rPr>
        <w:t xml:space="preserve">GDP growth to 1 stdev </w:t>
      </w:r>
      <w:r w:rsidR="004F0D60">
        <w:rPr>
          <w:rFonts w:ascii="Times New Roman" w:hAnsi="Times New Roman" w:cs="Times New Roman"/>
          <w:sz w:val="20"/>
          <w:szCs w:val="20"/>
        </w:rPr>
        <w:t>shock</w:t>
      </w:r>
      <w:r w:rsidR="00434EF7" w:rsidRPr="00434EF7">
        <w:rPr>
          <w:rFonts w:ascii="Times New Roman" w:hAnsi="Times New Roman" w:cs="Times New Roman"/>
          <w:sz w:val="20"/>
          <w:szCs w:val="20"/>
        </w:rPr>
        <w:t xml:space="preserve"> </w:t>
      </w:r>
      <w:r w:rsidR="00434EF7">
        <w:rPr>
          <w:rFonts w:ascii="Times New Roman" w:hAnsi="Times New Roman" w:cs="Times New Roman"/>
          <w:sz w:val="20"/>
          <w:szCs w:val="20"/>
        </w:rPr>
        <w:t>and 90% c.i.</w:t>
      </w:r>
    </w:p>
    <w:p w14:paraId="222A022A" w14:textId="77777777" w:rsidR="007C6A0F" w:rsidRDefault="007C6A0F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52C6C6E1" w14:textId="0341585A" w:rsidR="00A53CE1" w:rsidRPr="00A53CE1" w:rsidRDefault="00A53CE1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53CE1">
        <w:rPr>
          <w:rFonts w:ascii="Times New Roman" w:hAnsi="Times New Roman" w:cs="Times New Roman"/>
          <w:bCs/>
          <w:i/>
          <w:iCs/>
          <w:sz w:val="24"/>
          <w:szCs w:val="24"/>
        </w:rPr>
        <w:t>Structural channel</w:t>
      </w:r>
    </w:p>
    <w:p w14:paraId="033A3F2A" w14:textId="07E60608" w:rsidR="00D87A36" w:rsidRDefault="003500B5" w:rsidP="00C31F93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Chart </w:t>
      </w:r>
      <w:r w:rsidR="00AB77AD">
        <w:rPr>
          <w:rFonts w:ascii="Times New Roman" w:hAnsi="Times New Roman" w:cs="Times New Roman"/>
          <w:bCs/>
          <w:sz w:val="24"/>
          <w:szCs w:val="24"/>
        </w:rPr>
        <w:t>#</w:t>
      </w:r>
      <w:r>
        <w:rPr>
          <w:rFonts w:ascii="Times New Roman" w:hAnsi="Times New Roman" w:cs="Times New Roman"/>
          <w:bCs/>
          <w:sz w:val="24"/>
          <w:szCs w:val="24"/>
        </w:rPr>
        <w:t xml:space="preserve"> shows </w:t>
      </w:r>
    </w:p>
    <w:p w14:paraId="0C486FFB" w14:textId="77777777" w:rsidR="00017062" w:rsidRDefault="00017062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95ED92" w14:textId="17CE5D67" w:rsidR="00017062" w:rsidRDefault="00017062" w:rsidP="009E4216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</w:t>
      </w:r>
      <w:r w:rsidR="003856E9">
        <w:rPr>
          <w:rFonts w:ascii="Times New Roman" w:hAnsi="Times New Roman" w:cs="Times New Roman"/>
          <w:sz w:val="22"/>
        </w:rPr>
        <w:t>Moderating e</w:t>
      </w:r>
      <w:r w:rsidR="00D53644">
        <w:rPr>
          <w:rFonts w:ascii="Times New Roman" w:hAnsi="Times New Roman" w:cs="Times New Roman"/>
          <w:sz w:val="22"/>
        </w:rPr>
        <w:t>ffect of ICT-investment on</w:t>
      </w:r>
      <w:r w:rsidR="00FD03B0">
        <w:rPr>
          <w:rFonts w:ascii="Times New Roman" w:hAnsi="Times New Roman" w:cs="Times New Roman"/>
          <w:sz w:val="22"/>
        </w:rPr>
        <w:t xml:space="preserve"> shock</w:t>
      </w:r>
      <w:r w:rsidR="00D53644">
        <w:rPr>
          <w:rFonts w:ascii="Times New Roman" w:hAnsi="Times New Roman" w:cs="Times New Roman"/>
          <w:sz w:val="22"/>
        </w:rPr>
        <w:t xml:space="preserve"> impact</w:t>
      </w:r>
    </w:p>
    <w:p w14:paraId="6B4E9A13" w14:textId="77777777" w:rsidR="00FD03B0" w:rsidRPr="007662B8" w:rsidRDefault="00FD03B0" w:rsidP="009E421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Uncertainty shock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>b. Geopolitical shock</w:t>
      </w:r>
    </w:p>
    <w:p w14:paraId="0F385BB2" w14:textId="77777777" w:rsidR="00C31F93" w:rsidRDefault="00C31F93" w:rsidP="009E421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74618B" w14:textId="6C6C3BA0" w:rsidR="007642B8" w:rsidRDefault="007642B8" w:rsidP="009E421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>cumulative effect of ICT</w:t>
      </w:r>
      <w:r w:rsidR="004F0D60">
        <w:rPr>
          <w:rFonts w:ascii="Times New Roman" w:hAnsi="Times New Roman" w:cs="Times New Roman"/>
          <w:sz w:val="20"/>
          <w:szCs w:val="20"/>
        </w:rPr>
        <w:t xml:space="preserve">-investment on impact of </w:t>
      </w:r>
      <w:r>
        <w:rPr>
          <w:rFonts w:ascii="Times New Roman" w:hAnsi="Times New Roman" w:cs="Times New Roman"/>
          <w:sz w:val="20"/>
          <w:szCs w:val="20"/>
        </w:rPr>
        <w:t xml:space="preserve">1 stdev </w:t>
      </w:r>
      <w:r w:rsidR="004F0D60">
        <w:rPr>
          <w:rFonts w:ascii="Times New Roman" w:hAnsi="Times New Roman" w:cs="Times New Roman"/>
          <w:sz w:val="20"/>
          <w:szCs w:val="20"/>
        </w:rPr>
        <w:t>shock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34EF7">
        <w:rPr>
          <w:rFonts w:ascii="Times New Roman" w:hAnsi="Times New Roman" w:cs="Times New Roman"/>
          <w:sz w:val="20"/>
          <w:szCs w:val="20"/>
        </w:rPr>
        <w:t>and 90% c.i.</w:t>
      </w:r>
    </w:p>
    <w:p w14:paraId="08573B15" w14:textId="2ACED4EF" w:rsidR="00CE6A06" w:rsidRDefault="00CE6A06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5116F5" w14:textId="44759767" w:rsidR="003C47C9" w:rsidRDefault="003C47C9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92650C" w14:textId="76B6570F" w:rsidR="00AB77AD" w:rsidRPr="00A53CE1" w:rsidRDefault="00AB77AD" w:rsidP="00AB77AD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Cyclical </w:t>
      </w:r>
      <w:r w:rsidRPr="00A53CE1">
        <w:rPr>
          <w:rFonts w:ascii="Times New Roman" w:hAnsi="Times New Roman" w:cs="Times New Roman"/>
          <w:bCs/>
          <w:i/>
          <w:iCs/>
          <w:sz w:val="24"/>
          <w:szCs w:val="24"/>
        </w:rPr>
        <w:t>channel</w:t>
      </w:r>
    </w:p>
    <w:p w14:paraId="75B83C7B" w14:textId="2BD6B846" w:rsidR="00A42A07" w:rsidRDefault="00AB77AD" w:rsidP="0021551B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Chart # shows </w:t>
      </w:r>
    </w:p>
    <w:p w14:paraId="4CCCD360" w14:textId="77777777" w:rsidR="006745D6" w:rsidRDefault="006745D6" w:rsidP="00950DB4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</w:p>
    <w:p w14:paraId="1E0B0181" w14:textId="77777777" w:rsidR="00AB66EF" w:rsidRDefault="00AB66EF" w:rsidP="00950DB4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</w:p>
    <w:p w14:paraId="6F85410C" w14:textId="1BA5371D" w:rsidR="006745D6" w:rsidRDefault="006745D6" w:rsidP="00950DB4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  <w:r w:rsidRPr="006745D6">
        <w:rPr>
          <w:rFonts w:ascii="Times New Roman" w:hAnsi="Times New Roman" w:cs="Times New Roman"/>
          <w:b/>
          <w:sz w:val="24"/>
          <w:szCs w:val="24"/>
        </w:rPr>
        <w:t>Annex</w:t>
      </w:r>
    </w:p>
    <w:p w14:paraId="5A7E0B91" w14:textId="77777777" w:rsidR="00B73FFC" w:rsidRDefault="00B73FFC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445C7A1E" w14:textId="0DC1AFB3" w:rsidR="00AB66EF" w:rsidRPr="004B4877" w:rsidRDefault="00AB66EF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B4877">
        <w:rPr>
          <w:rFonts w:ascii="Times New Roman" w:hAnsi="Times New Roman" w:cs="Times New Roman"/>
          <w:bCs/>
          <w:i/>
          <w:iCs/>
          <w:sz w:val="24"/>
          <w:szCs w:val="24"/>
        </w:rPr>
        <w:t>Variables</w:t>
      </w:r>
    </w:p>
    <w:p w14:paraId="6BDE979D" w14:textId="178EAC83" w:rsidR="0002003A" w:rsidRDefault="00177946" w:rsidP="008C360B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GDP growth surprises European Commission Spring and Autumn forecasts. Realization of </w:t>
      </w:r>
      <w:r w:rsidR="00512A1E">
        <w:rPr>
          <w:rFonts w:ascii="Times New Roman" w:hAnsi="Times New Roman" w:cs="Times New Roman"/>
          <w:bCs/>
          <w:sz w:val="24"/>
          <w:szCs w:val="24"/>
        </w:rPr>
        <w:t>annual growth in the forecasted year.</w:t>
      </w:r>
    </w:p>
    <w:p w14:paraId="115A2A4B" w14:textId="77777777" w:rsidR="0002003A" w:rsidRDefault="0002003A" w:rsidP="008C360B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FEA6FE" w14:textId="556B52F3" w:rsidR="006745D6" w:rsidRDefault="008431D8" w:rsidP="008C360B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GDP growth is </w:t>
      </w:r>
      <w:r w:rsidR="00DE2F4F">
        <w:rPr>
          <w:rFonts w:ascii="Times New Roman" w:hAnsi="Times New Roman" w:cs="Times New Roman"/>
          <w:bCs/>
          <w:sz w:val="24"/>
          <w:szCs w:val="24"/>
        </w:rPr>
        <w:t>included as year-on-year percentage change</w:t>
      </w:r>
      <w:r w:rsidR="001773AA"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="00CF47B4">
        <w:rPr>
          <w:rFonts w:ascii="Times New Roman" w:hAnsi="Times New Roman" w:cs="Times New Roman"/>
          <w:bCs/>
          <w:sz w:val="24"/>
          <w:szCs w:val="24"/>
        </w:rPr>
        <w:t>q</w:t>
      </w:r>
      <w:r w:rsidR="008C360B" w:rsidRPr="008C360B">
        <w:rPr>
          <w:rFonts w:ascii="Times New Roman" w:hAnsi="Times New Roman" w:cs="Times New Roman"/>
          <w:bCs/>
          <w:sz w:val="24"/>
          <w:szCs w:val="24"/>
        </w:rPr>
        <w:t>uarterly GDP chain-linked volumes, seasonally &amp; calendar adjusted</w:t>
      </w:r>
      <w:r w:rsidR="00CF47B4">
        <w:rPr>
          <w:rFonts w:ascii="Times New Roman" w:hAnsi="Times New Roman" w:cs="Times New Roman"/>
          <w:bCs/>
          <w:sz w:val="24"/>
          <w:szCs w:val="24"/>
        </w:rPr>
        <w:t xml:space="preserve"> (source </w:t>
      </w:r>
      <w:hyperlink r:id="rId9" w:history="1">
        <w:r w:rsidR="00CF47B4" w:rsidRPr="0029028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Eurostat</w:t>
        </w:r>
      </w:hyperlink>
      <w:r w:rsidR="00CF47B4">
        <w:rPr>
          <w:rFonts w:ascii="Times New Roman" w:hAnsi="Times New Roman" w:cs="Times New Roman"/>
          <w:bCs/>
          <w:sz w:val="24"/>
          <w:szCs w:val="24"/>
        </w:rPr>
        <w:t>)</w:t>
      </w:r>
      <w:r w:rsidR="00DE2F4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D2D3DF" w14:textId="3CEC1825" w:rsidR="001176F7" w:rsidRDefault="007D50F0" w:rsidP="00577C22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As state variables in </w:t>
      </w:r>
      <w:r w:rsidR="00A64BC5">
        <w:rPr>
          <w:rFonts w:ascii="Times New Roman" w:hAnsi="Times New Roman" w:cs="Times New Roman"/>
          <w:bCs/>
          <w:sz w:val="24"/>
          <w:szCs w:val="24"/>
        </w:rPr>
        <w:t xml:space="preserve">smooth </w:t>
      </w:r>
      <w:r>
        <w:rPr>
          <w:rFonts w:ascii="Times New Roman" w:hAnsi="Times New Roman" w:cs="Times New Roman"/>
          <w:bCs/>
          <w:sz w:val="24"/>
          <w:szCs w:val="24"/>
        </w:rPr>
        <w:t xml:space="preserve">transition function </w:t>
      </w:r>
      <w:r w:rsidRPr="009B22FE">
        <w:rPr>
          <w:rFonts w:ascii="Times New Roman" w:hAnsi="Times New Roman" w:cs="Times New Roman"/>
          <w:bCs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bCs/>
          <w:sz w:val="24"/>
          <w:szCs w:val="24"/>
        </w:rPr>
        <w:t xml:space="preserve"> we </w:t>
      </w:r>
      <w:r w:rsidR="00ED6EFD">
        <w:rPr>
          <w:rFonts w:ascii="Times New Roman" w:hAnsi="Times New Roman" w:cs="Times New Roman"/>
          <w:bCs/>
          <w:sz w:val="24"/>
          <w:szCs w:val="24"/>
        </w:rPr>
        <w:t>include</w:t>
      </w:r>
      <w:r w:rsidR="00EC11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176F7">
        <w:rPr>
          <w:rFonts w:ascii="Times New Roman" w:hAnsi="Times New Roman" w:cs="Times New Roman"/>
          <w:bCs/>
          <w:sz w:val="24"/>
          <w:szCs w:val="24"/>
        </w:rPr>
        <w:t xml:space="preserve">the ICT investment ratio, the number of patents and investment in AI and the </w:t>
      </w:r>
      <w:r w:rsidR="009B22FE">
        <w:rPr>
          <w:rFonts w:ascii="Times New Roman" w:hAnsi="Times New Roman" w:cs="Times New Roman"/>
          <w:bCs/>
          <w:sz w:val="24"/>
          <w:szCs w:val="24"/>
        </w:rPr>
        <w:t>correlation between the national stock index and the semiconductor index (SOX).</w:t>
      </w:r>
    </w:p>
    <w:p w14:paraId="53DF52C9" w14:textId="42EF77C7" w:rsidR="00577C22" w:rsidRDefault="000217AB" w:rsidP="00577C22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  <w:lang w:val="en-NL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numerator of the ICT investment ratio is 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gross 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ICT equipment (</w:t>
      </w:r>
      <w:hyperlink r:id="rId10" w:history="1">
        <w:r w:rsidR="0070548B" w:rsidRPr="002B2844">
          <w:rPr>
            <w:rStyle w:val="Hyperlink"/>
            <w:rFonts w:ascii="Times New Roman" w:hAnsi="Times New Roman" w:cs="Times New Roman"/>
            <w:bCs/>
            <w:sz w:val="24"/>
            <w:szCs w:val="24"/>
            <w:lang w:val="en-NL"/>
          </w:rPr>
          <w:t>Eurostat</w:t>
        </w:r>
      </w:hyperlink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</w:t>
      </w:r>
      <w:r w:rsidR="00662C1A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code </w:t>
      </w:r>
      <w:r w:rsidR="0070548B" w:rsidRPr="000217AB">
        <w:rPr>
          <w:rFonts w:ascii="Times New Roman" w:hAnsi="Times New Roman" w:cs="Times New Roman"/>
          <w:bCs/>
          <w:sz w:val="24"/>
          <w:szCs w:val="24"/>
          <w:lang w:val="en-NL"/>
        </w:rPr>
        <w:t>N1132G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)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plus gross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>c</w:t>
      </w:r>
      <w:r w:rsidR="0070548B" w:rsidRPr="000217AB">
        <w:rPr>
          <w:rFonts w:ascii="Times New Roman" w:hAnsi="Times New Roman" w:cs="Times New Roman"/>
          <w:bCs/>
          <w:sz w:val="24"/>
          <w:szCs w:val="24"/>
          <w:lang w:val="en-NL"/>
        </w:rPr>
        <w:t>omputer software and databases (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Eurostat </w:t>
      </w:r>
      <w:r w:rsidR="00662C1A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code 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N1173G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) </w:t>
      </w:r>
      <w:r w:rsidR="00A00823">
        <w:rPr>
          <w:rFonts w:ascii="Times New Roman" w:hAnsi="Times New Roman" w:cs="Times New Roman"/>
          <w:bCs/>
          <w:sz w:val="24"/>
          <w:szCs w:val="24"/>
          <w:lang w:val="en-NL"/>
        </w:rPr>
        <w:t>–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numerator</w:t>
      </w:r>
      <w:r w:rsidR="00A00823">
        <w:rPr>
          <w:rFonts w:ascii="Times New Roman" w:hAnsi="Times New Roman" w:cs="Times New Roman"/>
          <w:bCs/>
          <w:sz w:val="24"/>
          <w:szCs w:val="24"/>
          <w:lang w:val="en-NL"/>
        </w:rPr>
        <w:t>. The denominator is gross t</w:t>
      </w:r>
      <w:r w:rsidR="00A00823" w:rsidRPr="000217AB">
        <w:rPr>
          <w:rFonts w:ascii="Times New Roman" w:hAnsi="Times New Roman" w:cs="Times New Roman"/>
          <w:bCs/>
          <w:sz w:val="24"/>
          <w:szCs w:val="24"/>
          <w:lang w:val="en-NL"/>
        </w:rPr>
        <w:t>otal fixed assets (</w:t>
      </w:r>
      <w:r w:rsidR="00A00823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Eurostat 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asset10</w:t>
      </w:r>
      <w:r w:rsidR="00A00823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, </w:t>
      </w:r>
      <w:r w:rsidR="00662C1A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code 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N1132G).</w:t>
      </w:r>
      <w:r w:rsidR="00AC6FCF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Numerator and denominator in current prices.</w:t>
      </w:r>
    </w:p>
    <w:p w14:paraId="6059920E" w14:textId="38673154" w:rsidR="00F55A33" w:rsidRPr="000217AB" w:rsidRDefault="00F55A33" w:rsidP="00577C22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  <w:lang w:val="en-NL"/>
        </w:rPr>
      </w:pPr>
      <w:r>
        <w:rPr>
          <w:rFonts w:ascii="Times New Roman" w:hAnsi="Times New Roman" w:cs="Times New Roman"/>
          <w:bCs/>
          <w:sz w:val="24"/>
          <w:szCs w:val="24"/>
          <w:lang w:val="en-NL"/>
        </w:rPr>
        <w:t>The number</w:t>
      </w:r>
      <w:r w:rsidR="008F2439">
        <w:rPr>
          <w:rFonts w:ascii="Times New Roman" w:hAnsi="Times New Roman" w:cs="Times New Roman"/>
          <w:bCs/>
          <w:sz w:val="24"/>
          <w:szCs w:val="24"/>
          <w:lang w:val="en-NL"/>
        </w:rPr>
        <w:t>s</w:t>
      </w:r>
      <w:r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of patent</w:t>
      </w:r>
      <w:r w:rsidR="00A31A57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applications </w:t>
      </w:r>
      <w:r w:rsidR="00FA0DED">
        <w:rPr>
          <w:rFonts w:ascii="Times New Roman" w:hAnsi="Times New Roman" w:cs="Times New Roman"/>
          <w:bCs/>
          <w:sz w:val="24"/>
          <w:szCs w:val="24"/>
          <w:lang w:val="en-NL"/>
        </w:rPr>
        <w:t>and investments (</w:t>
      </w:r>
      <w:r w:rsidR="008F243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incoming number of investment counts) </w:t>
      </w:r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in all AI fields </w:t>
      </w:r>
      <w:r w:rsidR="008F243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are annual </w:t>
      </w:r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  <w:t>series</w:t>
      </w:r>
      <w:r w:rsidR="007F1287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for the period </w:t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>2015-2025 (</w:t>
      </w:r>
      <w:hyperlink r:id="rId11" w:history="1">
        <w:r w:rsidR="007F64D9" w:rsidRPr="00E13E5A">
          <w:rPr>
            <w:rStyle w:val="Hyperlink"/>
            <w:rFonts w:ascii="Times New Roman" w:hAnsi="Times New Roman" w:cs="Times New Roman"/>
            <w:bCs/>
            <w:sz w:val="24"/>
            <w:szCs w:val="24"/>
            <w:lang w:val="en-NL"/>
          </w:rPr>
          <w:t>ETO's</w:t>
        </w:r>
      </w:hyperlink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c</w:t>
      </w:r>
      <w:r w:rsidR="007F64D9" w:rsidRPr="007F64D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ountry </w:t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>a</w:t>
      </w:r>
      <w:r w:rsidR="007F64D9" w:rsidRPr="007F64D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ctivity </w:t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>t</w:t>
      </w:r>
      <w:r w:rsidR="007F64D9" w:rsidRPr="007F64D9">
        <w:rPr>
          <w:rFonts w:ascii="Times New Roman" w:hAnsi="Times New Roman" w:cs="Times New Roman"/>
          <w:bCs/>
          <w:sz w:val="24"/>
          <w:szCs w:val="24"/>
          <w:lang w:val="en-NL"/>
        </w:rPr>
        <w:t>racker)</w:t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>.</w:t>
      </w:r>
    </w:p>
    <w:p w14:paraId="56A1AE76" w14:textId="0B56FF98" w:rsidR="00593186" w:rsidRDefault="00DE3195" w:rsidP="00950DB4">
      <w:pPr>
        <w:spacing w:before="140" w:after="6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</w:t>
      </w:r>
      <w:r w:rsidR="00593186">
        <w:rPr>
          <w:rFonts w:ascii="Times New Roman" w:hAnsi="Times New Roman" w:cs="Times New Roman"/>
          <w:iCs/>
          <w:sz w:val="24"/>
          <w:szCs w:val="24"/>
        </w:rPr>
        <w:t xml:space="preserve">emiconductor exposure </w:t>
      </w:r>
      <w:r>
        <w:rPr>
          <w:rFonts w:ascii="Times New Roman" w:hAnsi="Times New Roman" w:cs="Times New Roman"/>
          <w:iCs/>
          <w:sz w:val="24"/>
          <w:szCs w:val="24"/>
        </w:rPr>
        <w:t xml:space="preserve">is measured by the </w:t>
      </w:r>
      <w:r w:rsidRPr="00593186">
        <w:rPr>
          <w:rFonts w:ascii="Times New Roman" w:hAnsi="Times New Roman" w:cs="Times New Roman"/>
          <w:iCs/>
          <w:sz w:val="24"/>
          <w:szCs w:val="24"/>
        </w:rPr>
        <w:t xml:space="preserve">8 quarter rolling correlation </w:t>
      </w:r>
      <w:r>
        <w:rPr>
          <w:rFonts w:ascii="Times New Roman" w:hAnsi="Times New Roman" w:cs="Times New Roman"/>
          <w:iCs/>
          <w:sz w:val="24"/>
          <w:szCs w:val="24"/>
        </w:rPr>
        <w:t xml:space="preserve">between the </w:t>
      </w:r>
      <w:r w:rsidR="00BE345A" w:rsidRPr="00593186">
        <w:rPr>
          <w:rFonts w:ascii="Times New Roman" w:hAnsi="Times New Roman" w:cs="Times New Roman"/>
          <w:iCs/>
          <w:sz w:val="24"/>
          <w:szCs w:val="24"/>
        </w:rPr>
        <w:t>quarterly log return</w:t>
      </w:r>
      <w:r w:rsidR="00BE345A">
        <w:rPr>
          <w:rFonts w:ascii="Times New Roman" w:hAnsi="Times New Roman" w:cs="Times New Roman"/>
          <w:iCs/>
          <w:sz w:val="24"/>
          <w:szCs w:val="24"/>
        </w:rPr>
        <w:t xml:space="preserve"> of</w:t>
      </w:r>
      <w:r w:rsidR="00593186" w:rsidRPr="00593186">
        <w:rPr>
          <w:rFonts w:ascii="Times New Roman" w:hAnsi="Times New Roman" w:cs="Times New Roman"/>
          <w:iCs/>
          <w:sz w:val="24"/>
          <w:szCs w:val="24"/>
        </w:rPr>
        <w:t xml:space="preserve"> national stock index and </w:t>
      </w:r>
      <w:r w:rsidR="00424906">
        <w:rPr>
          <w:rFonts w:ascii="Times New Roman" w:hAnsi="Times New Roman" w:cs="Times New Roman"/>
          <w:iCs/>
          <w:sz w:val="24"/>
          <w:szCs w:val="24"/>
        </w:rPr>
        <w:t xml:space="preserve">the </w:t>
      </w:r>
      <w:r w:rsidR="00593186" w:rsidRPr="00593186">
        <w:rPr>
          <w:rFonts w:ascii="Times New Roman" w:hAnsi="Times New Roman" w:cs="Times New Roman"/>
          <w:iCs/>
          <w:sz w:val="24"/>
          <w:szCs w:val="24"/>
        </w:rPr>
        <w:t>global semiconductor index (source: Yahoo Finance).</w:t>
      </w:r>
    </w:p>
    <w:p w14:paraId="384F02CE" w14:textId="26E6B808" w:rsidR="00211106" w:rsidRDefault="00211106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The state variab</w:t>
      </w:r>
      <w:r w:rsidR="008C1CBF">
        <w:rPr>
          <w:rFonts w:ascii="Times New Roman" w:hAnsi="Times New Roman" w:cs="Times New Roman"/>
          <w:iCs/>
          <w:sz w:val="24"/>
          <w:szCs w:val="24"/>
        </w:rPr>
        <w:t>les</w:t>
      </w:r>
      <w:r>
        <w:rPr>
          <w:rFonts w:ascii="Times New Roman" w:hAnsi="Times New Roman" w:cs="Times New Roman"/>
          <w:iCs/>
          <w:sz w:val="24"/>
          <w:szCs w:val="24"/>
        </w:rPr>
        <w:t xml:space="preserve"> in </w:t>
      </w:r>
      <w:r w:rsidR="00956B5B" w:rsidRPr="00956B5B"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iCs/>
          <w:sz w:val="24"/>
          <w:szCs w:val="24"/>
        </w:rPr>
        <w:t xml:space="preserve"> are </w:t>
      </w:r>
      <w:r w:rsidR="008C1CBF">
        <w:rPr>
          <w:rFonts w:ascii="Times New Roman" w:hAnsi="Times New Roman" w:cs="Times New Roman"/>
          <w:iCs/>
          <w:sz w:val="24"/>
          <w:szCs w:val="24"/>
        </w:rPr>
        <w:t>standardized.</w:t>
      </w:r>
      <w:r w:rsidR="00E92017">
        <w:rPr>
          <w:rFonts w:ascii="Times New Roman" w:hAnsi="Times New Roman" w:cs="Times New Roman"/>
          <w:iCs/>
          <w:sz w:val="24"/>
          <w:szCs w:val="24"/>
        </w:rPr>
        <w:t xml:space="preserve"> The</w:t>
      </w:r>
      <w:r w:rsidR="00E92017" w:rsidRPr="00E92017">
        <w:rPr>
          <w:rFonts w:ascii="Times New Roman" w:hAnsi="Times New Roman" w:cs="Times New Roman"/>
          <w:iCs/>
          <w:sz w:val="24"/>
          <w:szCs w:val="24"/>
        </w:rPr>
        <w:t xml:space="preserve"> logistic transition steepness (</w:t>
      </w:r>
      <w:r w:rsidR="00FC1F76">
        <w:rPr>
          <w:rFonts w:ascii="Times New Roman" w:hAnsi="Times New Roman" w:cs="Times New Roman"/>
          <w:iCs/>
          <w:sz w:val="24"/>
          <w:szCs w:val="24"/>
        </w:rPr>
        <w:t>theta</w:t>
      </w:r>
      <w:r w:rsidR="00D20267">
        <w:rPr>
          <w:rFonts w:ascii="Times New Roman" w:hAnsi="Times New Roman" w:cs="Times New Roman"/>
          <w:iCs/>
          <w:sz w:val="24"/>
          <w:szCs w:val="24"/>
        </w:rPr>
        <w:t xml:space="preserve"> in function </w:t>
      </w:r>
      <w:r w:rsidR="00D20267" w:rsidRPr="00D20267">
        <w:rPr>
          <w:rFonts w:ascii="Times New Roman" w:hAnsi="Times New Roman" w:cs="Times New Roman"/>
          <w:i/>
          <w:sz w:val="24"/>
          <w:szCs w:val="24"/>
        </w:rPr>
        <w:t>F</w:t>
      </w:r>
      <w:r w:rsidR="00E92017" w:rsidRPr="00E92017">
        <w:rPr>
          <w:rFonts w:ascii="Times New Roman" w:hAnsi="Times New Roman" w:cs="Times New Roman"/>
          <w:iCs/>
          <w:sz w:val="24"/>
          <w:szCs w:val="24"/>
        </w:rPr>
        <w:t>)</w:t>
      </w:r>
      <w:r w:rsidR="00FC1F76">
        <w:rPr>
          <w:rFonts w:ascii="Times New Roman" w:hAnsi="Times New Roman" w:cs="Times New Roman"/>
          <w:iCs/>
          <w:sz w:val="24"/>
          <w:szCs w:val="24"/>
        </w:rPr>
        <w:t xml:space="preserve"> is set at 2.0.</w:t>
      </w:r>
    </w:p>
    <w:p w14:paraId="468C41B6" w14:textId="77777777" w:rsidR="00B73FFC" w:rsidRPr="00662C1A" w:rsidRDefault="00B73FFC" w:rsidP="000D1D07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67DA9D" w14:textId="5E74EBF0" w:rsidR="00AB66EF" w:rsidRPr="004B4877" w:rsidRDefault="00602094" w:rsidP="000D1D07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B4877">
        <w:rPr>
          <w:rFonts w:ascii="Times New Roman" w:hAnsi="Times New Roman" w:cs="Times New Roman"/>
          <w:bCs/>
          <w:i/>
          <w:iCs/>
          <w:sz w:val="24"/>
          <w:szCs w:val="24"/>
        </w:rPr>
        <w:t>Model</w:t>
      </w:r>
    </w:p>
    <w:p w14:paraId="2E523DF0" w14:textId="205F9CF2" w:rsidR="000D1D07" w:rsidRPr="009A4E99" w:rsidRDefault="000D1D07" w:rsidP="000D1D07">
      <w:pPr>
        <w:spacing w:before="140" w:after="6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model includes country fixed effects </w:t>
      </w:r>
      <w:r w:rsidRPr="00950DB4">
        <w:rPr>
          <w:rFonts w:ascii="Times New Roman" w:hAnsi="Times New Roman" w:cs="Times New Roman"/>
          <w:i/>
          <w:sz w:val="24"/>
          <w:szCs w:val="24"/>
        </w:rPr>
        <w:t>αᵢ</w:t>
      </w:r>
      <w:r w:rsidR="009A4E99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r w:rsidR="00813683">
        <w:rPr>
          <w:rFonts w:ascii="Times New Roman" w:hAnsi="Times New Roman" w:cs="Times New Roman"/>
          <w:iCs/>
          <w:sz w:val="24"/>
          <w:szCs w:val="24"/>
        </w:rPr>
        <w:t xml:space="preserve">controls for </w:t>
      </w:r>
      <w:r w:rsidR="009A4E99">
        <w:rPr>
          <w:rFonts w:ascii="Times New Roman" w:hAnsi="Times New Roman" w:cs="Times New Roman"/>
          <w:iCs/>
          <w:sz w:val="24"/>
          <w:szCs w:val="24"/>
        </w:rPr>
        <w:t>a time trend.</w:t>
      </w:r>
    </w:p>
    <w:p w14:paraId="3A76B2F9" w14:textId="4AB4288E" w:rsidR="00602094" w:rsidRDefault="001A5453" w:rsidP="003E5429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  <w:r w:rsidR="00915319">
        <w:rPr>
          <w:rFonts w:ascii="Times New Roman" w:hAnsi="Times New Roman" w:cs="Times New Roman"/>
          <w:bCs/>
          <w:sz w:val="24"/>
          <w:szCs w:val="24"/>
        </w:rPr>
        <w:t>oom and bust regimes</w:t>
      </w:r>
      <w:r w:rsidR="00956B5B">
        <w:rPr>
          <w:rFonts w:ascii="Times New Roman" w:hAnsi="Times New Roman" w:cs="Times New Roman"/>
          <w:bCs/>
          <w:sz w:val="24"/>
          <w:szCs w:val="24"/>
        </w:rPr>
        <w:t xml:space="preserve"> are</w:t>
      </w:r>
      <w:r w:rsidR="002658BC">
        <w:rPr>
          <w:rFonts w:ascii="Times New Roman" w:hAnsi="Times New Roman" w:cs="Times New Roman"/>
          <w:bCs/>
          <w:sz w:val="24"/>
          <w:szCs w:val="24"/>
        </w:rPr>
        <w:t xml:space="preserve"> determined by </w:t>
      </w:r>
      <w:r w:rsidR="00956B5B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2658BC">
        <w:rPr>
          <w:rFonts w:ascii="Times New Roman" w:hAnsi="Times New Roman" w:cs="Times New Roman"/>
          <w:bCs/>
          <w:sz w:val="24"/>
          <w:szCs w:val="24"/>
        </w:rPr>
        <w:t xml:space="preserve">median of </w:t>
      </w:r>
      <w:r w:rsidR="003164A8">
        <w:rPr>
          <w:rFonts w:ascii="Times New Roman" w:hAnsi="Times New Roman" w:cs="Times New Roman"/>
          <w:bCs/>
          <w:sz w:val="24"/>
          <w:szCs w:val="24"/>
        </w:rPr>
        <w:t xml:space="preserve">the 4 quarter moving average </w:t>
      </w:r>
      <w:r w:rsidR="001773AA">
        <w:rPr>
          <w:rFonts w:ascii="Times New Roman" w:hAnsi="Times New Roman" w:cs="Times New Roman"/>
          <w:bCs/>
          <w:sz w:val="24"/>
          <w:szCs w:val="24"/>
        </w:rPr>
        <w:t>of</w:t>
      </w:r>
      <w:r w:rsidR="002658BC">
        <w:rPr>
          <w:rFonts w:ascii="Times New Roman" w:hAnsi="Times New Roman" w:cs="Times New Roman"/>
          <w:bCs/>
          <w:sz w:val="24"/>
          <w:szCs w:val="24"/>
        </w:rPr>
        <w:t xml:space="preserve"> log return SOX index</w:t>
      </w:r>
      <w:r w:rsidR="00BD6CC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F321B" w:rsidRPr="009F321B">
        <w:rPr>
          <w:rFonts w:ascii="Times New Roman" w:hAnsi="Times New Roman" w:cs="Times New Roman"/>
          <w:bCs/>
          <w:sz w:val="24"/>
          <w:szCs w:val="24"/>
        </w:rPr>
        <w:t xml:space="preserve">Thresholding at the </w:t>
      </w:r>
      <w:r w:rsidR="009F321B">
        <w:rPr>
          <w:rFonts w:ascii="Times New Roman" w:hAnsi="Times New Roman" w:cs="Times New Roman"/>
          <w:bCs/>
          <w:sz w:val="24"/>
          <w:szCs w:val="24"/>
        </w:rPr>
        <w:t>median</w:t>
      </w:r>
      <w:r w:rsidR="009F321B" w:rsidRPr="009F321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429">
        <w:rPr>
          <w:rFonts w:ascii="Times New Roman" w:hAnsi="Times New Roman" w:cs="Times New Roman"/>
          <w:bCs/>
          <w:sz w:val="24"/>
          <w:szCs w:val="24"/>
        </w:rPr>
        <w:t xml:space="preserve">implies that </w:t>
      </w:r>
      <w:r w:rsidR="009F321B" w:rsidRPr="009F321B">
        <w:rPr>
          <w:rFonts w:ascii="Times New Roman" w:hAnsi="Times New Roman" w:cs="Times New Roman"/>
          <w:bCs/>
          <w:sz w:val="24"/>
          <w:szCs w:val="24"/>
        </w:rPr>
        <w:t>boom and bust each cover close to half the sample</w:t>
      </w:r>
      <w:r w:rsidR="003E542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C3F2AE" w14:textId="19F2F910" w:rsidR="008471B3" w:rsidRDefault="008471B3" w:rsidP="000A6449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471B3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tandard errors are </w:t>
      </w:r>
      <w:r w:rsidRPr="008471B3">
        <w:rPr>
          <w:rFonts w:ascii="Times New Roman" w:hAnsi="Times New Roman" w:cs="Times New Roman"/>
          <w:bCs/>
          <w:sz w:val="24"/>
          <w:szCs w:val="24"/>
        </w:rPr>
        <w:t>Driscoll-Kraay</w:t>
      </w:r>
      <w:r w:rsidR="004B50F1">
        <w:rPr>
          <w:rFonts w:ascii="Times New Roman" w:hAnsi="Times New Roman" w:cs="Times New Roman"/>
          <w:bCs/>
          <w:sz w:val="24"/>
          <w:szCs w:val="24"/>
        </w:rPr>
        <w:t xml:space="preserve"> (in Python script</w:t>
      </w:r>
      <w:r w:rsidR="000122F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0122F6" w:rsidRPr="008471B3">
        <w:rPr>
          <w:rFonts w:ascii="Times New Roman" w:hAnsi="Times New Roman" w:cs="Times New Roman"/>
          <w:bCs/>
          <w:sz w:val="24"/>
          <w:szCs w:val="24"/>
        </w:rPr>
        <w:t>robust to heteroskedasticity, within-country serial correlation</w:t>
      </w:r>
      <w:r w:rsidR="000122F6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0122F6" w:rsidRPr="008471B3">
        <w:rPr>
          <w:rFonts w:ascii="Times New Roman" w:hAnsi="Times New Roman" w:cs="Times New Roman"/>
          <w:bCs/>
          <w:sz w:val="24"/>
          <w:szCs w:val="24"/>
        </w:rPr>
        <w:t>cross-sectional dependence across countries</w:t>
      </w:r>
      <w:r w:rsidR="004B50F1">
        <w:rPr>
          <w:rFonts w:ascii="Times New Roman" w:hAnsi="Times New Roman" w:cs="Times New Roman"/>
          <w:bCs/>
          <w:sz w:val="24"/>
          <w:szCs w:val="24"/>
        </w:rPr>
        <w:t>)</w:t>
      </w:r>
      <w:r w:rsidR="00D11512">
        <w:rPr>
          <w:rFonts w:ascii="Times New Roman" w:hAnsi="Times New Roman" w:cs="Times New Roman"/>
          <w:bCs/>
          <w:sz w:val="24"/>
          <w:szCs w:val="24"/>
        </w:rPr>
        <w:t xml:space="preserve">. Standard errors are </w:t>
      </w:r>
      <w:r w:rsidR="000A6449" w:rsidRPr="000A6449">
        <w:rPr>
          <w:rFonts w:ascii="Times New Roman" w:hAnsi="Times New Roman" w:cs="Times New Roman"/>
          <w:bCs/>
          <w:sz w:val="24"/>
          <w:szCs w:val="24"/>
        </w:rPr>
        <w:t>cluster-robust</w:t>
      </w:r>
      <w:r w:rsidR="002E2E57">
        <w:rPr>
          <w:rFonts w:ascii="Times New Roman" w:hAnsi="Times New Roman" w:cs="Times New Roman"/>
          <w:bCs/>
          <w:sz w:val="24"/>
          <w:szCs w:val="24"/>
        </w:rPr>
        <w:t xml:space="preserve"> (in Stata</w:t>
      </w:r>
      <w:r w:rsidR="005E01F4">
        <w:rPr>
          <w:rFonts w:ascii="Times New Roman" w:hAnsi="Times New Roman" w:cs="Times New Roman"/>
          <w:bCs/>
          <w:sz w:val="24"/>
          <w:szCs w:val="24"/>
        </w:rPr>
        <w:t xml:space="preserve"> do file</w:t>
      </w:r>
      <w:r w:rsidR="002E2E57">
        <w:rPr>
          <w:rFonts w:ascii="Times New Roman" w:hAnsi="Times New Roman" w:cs="Times New Roman"/>
          <w:bCs/>
          <w:sz w:val="24"/>
          <w:szCs w:val="24"/>
        </w:rPr>
        <w:t>).</w:t>
      </w:r>
      <w:r w:rsidR="000122F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4DDFB53" w14:textId="77777777" w:rsidR="00341FF6" w:rsidRDefault="00341FF6" w:rsidP="008471B3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B9CB52" w14:textId="77777777" w:rsidR="00341FF6" w:rsidRPr="006467B7" w:rsidRDefault="00341FF6" w:rsidP="00341FF6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Code</w:t>
      </w:r>
    </w:p>
    <w:p w14:paraId="5DEB58C8" w14:textId="461E1ED3" w:rsidR="00341FF6" w:rsidRPr="00CE6A06" w:rsidRDefault="00341FF6" w:rsidP="008471B3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code </w:t>
      </w:r>
      <w:r w:rsidR="00E855F4">
        <w:rPr>
          <w:rFonts w:ascii="Times New Roman" w:hAnsi="Times New Roman" w:cs="Times New Roman"/>
          <w:bCs/>
          <w:sz w:val="24"/>
          <w:szCs w:val="24"/>
        </w:rPr>
        <w:t xml:space="preserve">(Python and Stata) </w:t>
      </w:r>
      <w:r>
        <w:rPr>
          <w:rFonts w:ascii="Times New Roman" w:hAnsi="Times New Roman" w:cs="Times New Roman"/>
          <w:bCs/>
          <w:sz w:val="24"/>
          <w:szCs w:val="24"/>
        </w:rPr>
        <w:t xml:space="preserve">and data of this project are stored </w:t>
      </w:r>
      <w:hyperlink r:id="rId12" w:history="1">
        <w:r w:rsidRPr="00341FF6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here</w:t>
        </w:r>
      </w:hyperlink>
      <w:r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341FF6" w:rsidRPr="00CE6A06" w:rsidSect="00B73FFC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008" w:right="3150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9C29E" w14:textId="77777777" w:rsidR="00A8205A" w:rsidRDefault="00A8205A">
      <w:pPr>
        <w:spacing w:after="0" w:line="240" w:lineRule="auto"/>
      </w:pPr>
      <w:r>
        <w:separator/>
      </w:r>
    </w:p>
  </w:endnote>
  <w:endnote w:type="continuationSeparator" w:id="0">
    <w:p w14:paraId="12889DA1" w14:textId="77777777" w:rsidR="00A8205A" w:rsidRDefault="00A82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344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E608E5" w14:textId="27387D78" w:rsidR="003F06C2" w:rsidRDefault="003F06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F4E6E1" w14:textId="77777777" w:rsidR="003F06C2" w:rsidRDefault="003F0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7E926" w14:textId="77777777" w:rsidR="00A8205A" w:rsidRDefault="00A8205A">
      <w:pPr>
        <w:spacing w:after="0" w:line="240" w:lineRule="auto"/>
      </w:pPr>
      <w:r>
        <w:separator/>
      </w:r>
    </w:p>
  </w:footnote>
  <w:footnote w:type="continuationSeparator" w:id="0">
    <w:p w14:paraId="1B1BDFAE" w14:textId="77777777" w:rsidR="00A8205A" w:rsidRDefault="00A8205A">
      <w:pPr>
        <w:spacing w:after="0" w:line="240" w:lineRule="auto"/>
      </w:pPr>
      <w:r>
        <w:continuationSeparator/>
      </w:r>
    </w:p>
  </w:footnote>
  <w:footnote w:id="1">
    <w:p w14:paraId="77F88B52" w14:textId="77777777" w:rsidR="00FB32FE" w:rsidRPr="009F7284" w:rsidRDefault="00FB32FE" w:rsidP="00FB32FE">
      <w:pPr>
        <w:pStyle w:val="FootnoteText"/>
        <w:jc w:val="both"/>
      </w:pPr>
      <w:r w:rsidRPr="009F7284">
        <w:rPr>
          <w:rStyle w:val="FootnoteReference"/>
        </w:rPr>
        <w:footnoteRef/>
      </w:r>
      <w:r w:rsidRPr="009F7284">
        <w:t xml:space="preserve"> </w:t>
      </w:r>
      <w:r w:rsidRPr="005D2624">
        <w:rPr>
          <w:rFonts w:ascii="Times New Roman" w:hAnsi="Times New Roman" w:cs="Times New Roman"/>
        </w:rPr>
        <w:t xml:space="preserve">The country panel includes </w:t>
      </w:r>
      <w:r w:rsidRPr="009F7284">
        <w:rPr>
          <w:rFonts w:ascii="Times New Roman" w:hAnsi="Times New Roman" w:cs="Times New Roman"/>
        </w:rPr>
        <w:t>Germany, France, Italy, Spain, Netherlands, Belgium, Austria</w:t>
      </w:r>
      <w:r>
        <w:rPr>
          <w:rFonts w:ascii="Times New Roman" w:hAnsi="Times New Roman" w:cs="Times New Roman"/>
        </w:rPr>
        <w:t xml:space="preserve">, Finland, Ireland, Portugal The sample period is </w:t>
      </w:r>
      <w:r w:rsidRPr="0099677E">
        <w:rPr>
          <w:rFonts w:ascii="Times New Roman" w:hAnsi="Times New Roman" w:cs="Times New Roman"/>
        </w:rPr>
        <w:t>2000Q1-2026Q2.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EBDC" w14:textId="1D6CB9D4" w:rsidR="006961AE" w:rsidRDefault="006961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21BE6C" wp14:editId="5D9274C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74420" cy="353060"/>
              <wp:effectExtent l="0" t="0" r="11430" b="8890"/>
              <wp:wrapNone/>
              <wp:docPr id="1271482638" name="Text Box 2" descr="| DNB PUBLIC |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98DCF7" w14:textId="0061A5D5" w:rsidR="006961AE" w:rsidRPr="006961AE" w:rsidRDefault="006961AE" w:rsidP="006961AE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</w:pPr>
                          <w:r w:rsidRPr="006961AE"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  <w:t>| DNB PUBLIC |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1BE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| DNB PUBLIC |" style="position:absolute;margin-left:0;margin-top:0;width:84.6pt;height:27.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" filled="f" stroked="f">
              <v:textbox style="mso-fit-shape-to-text:t" inset="20pt,15pt,0,0">
                <w:txbxContent>
                  <w:p w14:paraId="2198DCF7" w14:textId="0061A5D5" w:rsidR="006961AE" w:rsidRPr="006961AE" w:rsidRDefault="006961AE" w:rsidP="006961AE">
                    <w:pPr>
                      <w:spacing w:after="0"/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</w:pPr>
                    <w:r w:rsidRPr="006961AE"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  <w:t>| DNB PUBLIC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BDC3" w14:textId="56F9B9B7" w:rsidR="006961AE" w:rsidRDefault="006961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5568FDA" wp14:editId="2FCFF927">
              <wp:simplePos x="734691" y="459843"/>
              <wp:positionH relativeFrom="page">
                <wp:align>left</wp:align>
              </wp:positionH>
              <wp:positionV relativeFrom="page">
                <wp:align>top</wp:align>
              </wp:positionV>
              <wp:extent cx="1074420" cy="353060"/>
              <wp:effectExtent l="0" t="0" r="11430" b="8890"/>
              <wp:wrapNone/>
              <wp:docPr id="717190984" name="Text Box 3" descr="| DNB PUBLIC |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98BC2" w14:textId="62F37DBF" w:rsidR="006961AE" w:rsidRPr="006961AE" w:rsidRDefault="006961AE" w:rsidP="006961AE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</w:pPr>
                          <w:r w:rsidRPr="006961AE"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  <w:t>| DNB PUBLIC |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68F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| DNB PUBLIC |" style="position:absolute;margin-left:0;margin-top:0;width:84.6pt;height:27.8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" filled="f" stroked="f">
              <v:textbox style="mso-fit-shape-to-text:t" inset="20pt,15pt,0,0">
                <w:txbxContent>
                  <w:p w14:paraId="45798BC2" w14:textId="62F37DBF" w:rsidR="006961AE" w:rsidRPr="006961AE" w:rsidRDefault="006961AE" w:rsidP="006961AE">
                    <w:pPr>
                      <w:spacing w:after="0"/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</w:pPr>
                    <w:r w:rsidRPr="006961AE"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  <w:t>| DNB PUBLIC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8388" w14:textId="2A4B1B05" w:rsidR="006961AE" w:rsidRDefault="006961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E586643" wp14:editId="6234CBD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74420" cy="353060"/>
              <wp:effectExtent l="0" t="0" r="11430" b="8890"/>
              <wp:wrapNone/>
              <wp:docPr id="2086839876" name="Text Box 1" descr="| DNB PUBLIC |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988065" w14:textId="4D826C0C" w:rsidR="006961AE" w:rsidRPr="006961AE" w:rsidRDefault="006961AE" w:rsidP="006961AE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</w:pPr>
                          <w:r w:rsidRPr="006961AE"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  <w:t>| DNB PUBLIC |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866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| DNB PUBLIC |" style="position:absolute;margin-left:0;margin-top:0;width:84.6pt;height:27.8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" filled="f" stroked="f">
              <v:textbox style="mso-fit-shape-to-text:t" inset="20pt,15pt,0,0">
                <w:txbxContent>
                  <w:p w14:paraId="38988065" w14:textId="4D826C0C" w:rsidR="006961AE" w:rsidRPr="006961AE" w:rsidRDefault="006961AE" w:rsidP="006961AE">
                    <w:pPr>
                      <w:spacing w:after="0"/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</w:pPr>
                    <w:r w:rsidRPr="006961AE"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  <w:t>| DNB PUBLIC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54045"/>
    <w:multiLevelType w:val="hybridMultilevel"/>
    <w:tmpl w:val="E7789DC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0E6B22"/>
    <w:multiLevelType w:val="hybridMultilevel"/>
    <w:tmpl w:val="E7789DC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2E4DB0"/>
    <w:multiLevelType w:val="hybridMultilevel"/>
    <w:tmpl w:val="E7789DC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F0714A"/>
    <w:multiLevelType w:val="hybridMultilevel"/>
    <w:tmpl w:val="E7789DC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C32276"/>
    <w:multiLevelType w:val="hybridMultilevel"/>
    <w:tmpl w:val="E7789DC2"/>
    <w:lvl w:ilvl="0" w:tplc="2000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2504305">
    <w:abstractNumId w:val="8"/>
  </w:num>
  <w:num w:numId="2" w16cid:durableId="1055665005">
    <w:abstractNumId w:val="6"/>
  </w:num>
  <w:num w:numId="3" w16cid:durableId="1068764744">
    <w:abstractNumId w:val="5"/>
  </w:num>
  <w:num w:numId="4" w16cid:durableId="150144616">
    <w:abstractNumId w:val="4"/>
  </w:num>
  <w:num w:numId="5" w16cid:durableId="291986184">
    <w:abstractNumId w:val="7"/>
  </w:num>
  <w:num w:numId="6" w16cid:durableId="1891259222">
    <w:abstractNumId w:val="3"/>
  </w:num>
  <w:num w:numId="7" w16cid:durableId="729227216">
    <w:abstractNumId w:val="2"/>
  </w:num>
  <w:num w:numId="8" w16cid:durableId="1586308005">
    <w:abstractNumId w:val="1"/>
  </w:num>
  <w:num w:numId="9" w16cid:durableId="897060134">
    <w:abstractNumId w:val="0"/>
  </w:num>
  <w:num w:numId="10" w16cid:durableId="940991564">
    <w:abstractNumId w:val="13"/>
  </w:num>
  <w:num w:numId="11" w16cid:durableId="1268392087">
    <w:abstractNumId w:val="9"/>
  </w:num>
  <w:num w:numId="12" w16cid:durableId="1678146649">
    <w:abstractNumId w:val="12"/>
  </w:num>
  <w:num w:numId="13" w16cid:durableId="869757879">
    <w:abstractNumId w:val="10"/>
  </w:num>
  <w:num w:numId="14" w16cid:durableId="332227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2F6"/>
    <w:rsid w:val="00017062"/>
    <w:rsid w:val="000176B8"/>
    <w:rsid w:val="0002003A"/>
    <w:rsid w:val="00020A7E"/>
    <w:rsid w:val="000217AB"/>
    <w:rsid w:val="0002327D"/>
    <w:rsid w:val="00025DBF"/>
    <w:rsid w:val="0003190B"/>
    <w:rsid w:val="00034616"/>
    <w:rsid w:val="00042D36"/>
    <w:rsid w:val="00043904"/>
    <w:rsid w:val="00050CA7"/>
    <w:rsid w:val="00053F7B"/>
    <w:rsid w:val="00057C01"/>
    <w:rsid w:val="0006063C"/>
    <w:rsid w:val="0006336F"/>
    <w:rsid w:val="000648E3"/>
    <w:rsid w:val="0006777C"/>
    <w:rsid w:val="00074A61"/>
    <w:rsid w:val="00076067"/>
    <w:rsid w:val="00077127"/>
    <w:rsid w:val="0008197E"/>
    <w:rsid w:val="00086B42"/>
    <w:rsid w:val="000954ED"/>
    <w:rsid w:val="000A0C24"/>
    <w:rsid w:val="000A6449"/>
    <w:rsid w:val="000A6B79"/>
    <w:rsid w:val="000A7233"/>
    <w:rsid w:val="000B06A0"/>
    <w:rsid w:val="000B1C86"/>
    <w:rsid w:val="000B255C"/>
    <w:rsid w:val="000B7122"/>
    <w:rsid w:val="000B7600"/>
    <w:rsid w:val="000C1605"/>
    <w:rsid w:val="000C16B0"/>
    <w:rsid w:val="000C472C"/>
    <w:rsid w:val="000C62A4"/>
    <w:rsid w:val="000D1D07"/>
    <w:rsid w:val="000D442E"/>
    <w:rsid w:val="000E0766"/>
    <w:rsid w:val="000E0ADF"/>
    <w:rsid w:val="000E5DAF"/>
    <w:rsid w:val="000F4AFC"/>
    <w:rsid w:val="000F6AD6"/>
    <w:rsid w:val="000F7E49"/>
    <w:rsid w:val="00103028"/>
    <w:rsid w:val="001176F7"/>
    <w:rsid w:val="00122604"/>
    <w:rsid w:val="00125C23"/>
    <w:rsid w:val="001265A7"/>
    <w:rsid w:val="001337E4"/>
    <w:rsid w:val="0015074B"/>
    <w:rsid w:val="00150BC9"/>
    <w:rsid w:val="0015258D"/>
    <w:rsid w:val="00152A05"/>
    <w:rsid w:val="001570E4"/>
    <w:rsid w:val="001571D8"/>
    <w:rsid w:val="00157A63"/>
    <w:rsid w:val="00165CBA"/>
    <w:rsid w:val="00170B0B"/>
    <w:rsid w:val="001749F6"/>
    <w:rsid w:val="00176DE2"/>
    <w:rsid w:val="001773AA"/>
    <w:rsid w:val="00177946"/>
    <w:rsid w:val="00177CF8"/>
    <w:rsid w:val="0018730D"/>
    <w:rsid w:val="001919C9"/>
    <w:rsid w:val="00194BB8"/>
    <w:rsid w:val="001A4A61"/>
    <w:rsid w:val="001A5453"/>
    <w:rsid w:val="001A5502"/>
    <w:rsid w:val="001B13B0"/>
    <w:rsid w:val="001B6689"/>
    <w:rsid w:val="001C0BFD"/>
    <w:rsid w:val="001C4B13"/>
    <w:rsid w:val="001C6E7A"/>
    <w:rsid w:val="001D4015"/>
    <w:rsid w:val="001D62E1"/>
    <w:rsid w:val="001E2C4E"/>
    <w:rsid w:val="001F2101"/>
    <w:rsid w:val="001F3005"/>
    <w:rsid w:val="00206253"/>
    <w:rsid w:val="00211106"/>
    <w:rsid w:val="00212611"/>
    <w:rsid w:val="0021551B"/>
    <w:rsid w:val="0022026D"/>
    <w:rsid w:val="0022030C"/>
    <w:rsid w:val="0022308D"/>
    <w:rsid w:val="002253DD"/>
    <w:rsid w:val="002308A7"/>
    <w:rsid w:val="00232CF8"/>
    <w:rsid w:val="002330DF"/>
    <w:rsid w:val="00235D6F"/>
    <w:rsid w:val="002440E5"/>
    <w:rsid w:val="00252322"/>
    <w:rsid w:val="00255288"/>
    <w:rsid w:val="0025740D"/>
    <w:rsid w:val="00257457"/>
    <w:rsid w:val="002658BC"/>
    <w:rsid w:val="0027142B"/>
    <w:rsid w:val="00281A25"/>
    <w:rsid w:val="00290282"/>
    <w:rsid w:val="002923AE"/>
    <w:rsid w:val="0029639D"/>
    <w:rsid w:val="002A0E90"/>
    <w:rsid w:val="002A2DC7"/>
    <w:rsid w:val="002A7CD6"/>
    <w:rsid w:val="002B169A"/>
    <w:rsid w:val="002B2844"/>
    <w:rsid w:val="002B5151"/>
    <w:rsid w:val="002C1EA4"/>
    <w:rsid w:val="002C21F6"/>
    <w:rsid w:val="002C4301"/>
    <w:rsid w:val="002D0EB9"/>
    <w:rsid w:val="002D1004"/>
    <w:rsid w:val="002E2E57"/>
    <w:rsid w:val="002E335A"/>
    <w:rsid w:val="00304F9B"/>
    <w:rsid w:val="00306B66"/>
    <w:rsid w:val="003105EF"/>
    <w:rsid w:val="00312835"/>
    <w:rsid w:val="003164A8"/>
    <w:rsid w:val="00326F90"/>
    <w:rsid w:val="00340546"/>
    <w:rsid w:val="00341FF6"/>
    <w:rsid w:val="00344C1C"/>
    <w:rsid w:val="0034770B"/>
    <w:rsid w:val="003500B5"/>
    <w:rsid w:val="003513B9"/>
    <w:rsid w:val="00357137"/>
    <w:rsid w:val="003749C1"/>
    <w:rsid w:val="00374EFF"/>
    <w:rsid w:val="00374F10"/>
    <w:rsid w:val="00376259"/>
    <w:rsid w:val="003856E9"/>
    <w:rsid w:val="003926F8"/>
    <w:rsid w:val="003A5CB5"/>
    <w:rsid w:val="003B2CD2"/>
    <w:rsid w:val="003C0ECD"/>
    <w:rsid w:val="003C19E0"/>
    <w:rsid w:val="003C47C9"/>
    <w:rsid w:val="003D2476"/>
    <w:rsid w:val="003D3C6E"/>
    <w:rsid w:val="003E3134"/>
    <w:rsid w:val="003E4EBE"/>
    <w:rsid w:val="003E5429"/>
    <w:rsid w:val="003F06C2"/>
    <w:rsid w:val="003F32C9"/>
    <w:rsid w:val="003F3429"/>
    <w:rsid w:val="003F7987"/>
    <w:rsid w:val="004010B4"/>
    <w:rsid w:val="00410B5E"/>
    <w:rsid w:val="00413635"/>
    <w:rsid w:val="00424906"/>
    <w:rsid w:val="00430F09"/>
    <w:rsid w:val="00434746"/>
    <w:rsid w:val="00434EF7"/>
    <w:rsid w:val="00442628"/>
    <w:rsid w:val="00445F37"/>
    <w:rsid w:val="00445FB2"/>
    <w:rsid w:val="0045080B"/>
    <w:rsid w:val="00466C4E"/>
    <w:rsid w:val="004775B4"/>
    <w:rsid w:val="0048248F"/>
    <w:rsid w:val="00491EA7"/>
    <w:rsid w:val="00494497"/>
    <w:rsid w:val="0049536A"/>
    <w:rsid w:val="004A18A8"/>
    <w:rsid w:val="004A3A02"/>
    <w:rsid w:val="004A3B2C"/>
    <w:rsid w:val="004A44C6"/>
    <w:rsid w:val="004A58BE"/>
    <w:rsid w:val="004B4877"/>
    <w:rsid w:val="004B50F1"/>
    <w:rsid w:val="004C11DC"/>
    <w:rsid w:val="004C126B"/>
    <w:rsid w:val="004C5F4A"/>
    <w:rsid w:val="004C7473"/>
    <w:rsid w:val="004C7E6D"/>
    <w:rsid w:val="004D377D"/>
    <w:rsid w:val="004E37D0"/>
    <w:rsid w:val="004E4544"/>
    <w:rsid w:val="004F0D60"/>
    <w:rsid w:val="004F26DB"/>
    <w:rsid w:val="00504CD0"/>
    <w:rsid w:val="00512A1E"/>
    <w:rsid w:val="005160F1"/>
    <w:rsid w:val="00523242"/>
    <w:rsid w:val="005322A0"/>
    <w:rsid w:val="00533209"/>
    <w:rsid w:val="0054115E"/>
    <w:rsid w:val="00543F3D"/>
    <w:rsid w:val="00547975"/>
    <w:rsid w:val="005521DE"/>
    <w:rsid w:val="005534AF"/>
    <w:rsid w:val="005577E3"/>
    <w:rsid w:val="00560116"/>
    <w:rsid w:val="0056096F"/>
    <w:rsid w:val="00564272"/>
    <w:rsid w:val="0056726D"/>
    <w:rsid w:val="005679E0"/>
    <w:rsid w:val="00570DFA"/>
    <w:rsid w:val="00577C22"/>
    <w:rsid w:val="00583F53"/>
    <w:rsid w:val="005910BA"/>
    <w:rsid w:val="00593186"/>
    <w:rsid w:val="00593679"/>
    <w:rsid w:val="005B4F40"/>
    <w:rsid w:val="005D1C31"/>
    <w:rsid w:val="005D2624"/>
    <w:rsid w:val="005D3B2A"/>
    <w:rsid w:val="005D4803"/>
    <w:rsid w:val="005D4AD1"/>
    <w:rsid w:val="005E005E"/>
    <w:rsid w:val="005E01F4"/>
    <w:rsid w:val="005E38A9"/>
    <w:rsid w:val="005E56E0"/>
    <w:rsid w:val="005E773A"/>
    <w:rsid w:val="005F5061"/>
    <w:rsid w:val="0060067F"/>
    <w:rsid w:val="00602094"/>
    <w:rsid w:val="0062344A"/>
    <w:rsid w:val="00626F69"/>
    <w:rsid w:val="00627A3A"/>
    <w:rsid w:val="006320BD"/>
    <w:rsid w:val="006344C6"/>
    <w:rsid w:val="0063605E"/>
    <w:rsid w:val="00642546"/>
    <w:rsid w:val="0064328D"/>
    <w:rsid w:val="006434FF"/>
    <w:rsid w:val="006467B7"/>
    <w:rsid w:val="006555C9"/>
    <w:rsid w:val="006565EF"/>
    <w:rsid w:val="00656D2B"/>
    <w:rsid w:val="00662C1A"/>
    <w:rsid w:val="00663325"/>
    <w:rsid w:val="00670606"/>
    <w:rsid w:val="00671D64"/>
    <w:rsid w:val="006727CA"/>
    <w:rsid w:val="006739A6"/>
    <w:rsid w:val="006745D6"/>
    <w:rsid w:val="006767C1"/>
    <w:rsid w:val="00683470"/>
    <w:rsid w:val="00686EFE"/>
    <w:rsid w:val="00693E70"/>
    <w:rsid w:val="006946D8"/>
    <w:rsid w:val="00695B0C"/>
    <w:rsid w:val="006961AE"/>
    <w:rsid w:val="00697310"/>
    <w:rsid w:val="006B41B7"/>
    <w:rsid w:val="006B575A"/>
    <w:rsid w:val="006C449C"/>
    <w:rsid w:val="006D4AC9"/>
    <w:rsid w:val="006D5F33"/>
    <w:rsid w:val="006E0384"/>
    <w:rsid w:val="006E130A"/>
    <w:rsid w:val="006E14D4"/>
    <w:rsid w:val="006E49DE"/>
    <w:rsid w:val="006E6419"/>
    <w:rsid w:val="006F30BF"/>
    <w:rsid w:val="00701A57"/>
    <w:rsid w:val="00704A87"/>
    <w:rsid w:val="0070548B"/>
    <w:rsid w:val="007117C9"/>
    <w:rsid w:val="00711D7A"/>
    <w:rsid w:val="00712A8D"/>
    <w:rsid w:val="00715381"/>
    <w:rsid w:val="007178FC"/>
    <w:rsid w:val="00730012"/>
    <w:rsid w:val="00731990"/>
    <w:rsid w:val="007620AE"/>
    <w:rsid w:val="007642B8"/>
    <w:rsid w:val="007646DA"/>
    <w:rsid w:val="007662B8"/>
    <w:rsid w:val="00770204"/>
    <w:rsid w:val="00776050"/>
    <w:rsid w:val="007773DB"/>
    <w:rsid w:val="007851AC"/>
    <w:rsid w:val="00786044"/>
    <w:rsid w:val="00791B27"/>
    <w:rsid w:val="00793870"/>
    <w:rsid w:val="007A3543"/>
    <w:rsid w:val="007B1FF4"/>
    <w:rsid w:val="007B6457"/>
    <w:rsid w:val="007B7292"/>
    <w:rsid w:val="007C1108"/>
    <w:rsid w:val="007C6A0F"/>
    <w:rsid w:val="007C6EE9"/>
    <w:rsid w:val="007D50F0"/>
    <w:rsid w:val="007E1686"/>
    <w:rsid w:val="007F1287"/>
    <w:rsid w:val="007F64D9"/>
    <w:rsid w:val="007F69B9"/>
    <w:rsid w:val="00802EF6"/>
    <w:rsid w:val="00807EAA"/>
    <w:rsid w:val="00813683"/>
    <w:rsid w:val="008138B9"/>
    <w:rsid w:val="00825448"/>
    <w:rsid w:val="00827693"/>
    <w:rsid w:val="00831E51"/>
    <w:rsid w:val="00835F15"/>
    <w:rsid w:val="00836648"/>
    <w:rsid w:val="00836D35"/>
    <w:rsid w:val="008418DD"/>
    <w:rsid w:val="00841E38"/>
    <w:rsid w:val="008431D8"/>
    <w:rsid w:val="00845006"/>
    <w:rsid w:val="00845152"/>
    <w:rsid w:val="008471B3"/>
    <w:rsid w:val="00850730"/>
    <w:rsid w:val="008548A1"/>
    <w:rsid w:val="008579F1"/>
    <w:rsid w:val="00862724"/>
    <w:rsid w:val="008629B0"/>
    <w:rsid w:val="00875355"/>
    <w:rsid w:val="0087638E"/>
    <w:rsid w:val="008828D3"/>
    <w:rsid w:val="00884BC1"/>
    <w:rsid w:val="00893065"/>
    <w:rsid w:val="008A0F56"/>
    <w:rsid w:val="008A12ED"/>
    <w:rsid w:val="008A4F28"/>
    <w:rsid w:val="008B5F7E"/>
    <w:rsid w:val="008B7218"/>
    <w:rsid w:val="008B7DA0"/>
    <w:rsid w:val="008C0EFA"/>
    <w:rsid w:val="008C1CBF"/>
    <w:rsid w:val="008C360B"/>
    <w:rsid w:val="008C4D8B"/>
    <w:rsid w:val="008D342A"/>
    <w:rsid w:val="008D3F23"/>
    <w:rsid w:val="008D72FF"/>
    <w:rsid w:val="008E5103"/>
    <w:rsid w:val="008F2439"/>
    <w:rsid w:val="008F4515"/>
    <w:rsid w:val="008F7FA1"/>
    <w:rsid w:val="008F7FDC"/>
    <w:rsid w:val="00902D4B"/>
    <w:rsid w:val="00911EFF"/>
    <w:rsid w:val="0091383A"/>
    <w:rsid w:val="00915144"/>
    <w:rsid w:val="00915319"/>
    <w:rsid w:val="00923486"/>
    <w:rsid w:val="00926B8D"/>
    <w:rsid w:val="009342C3"/>
    <w:rsid w:val="00936AAE"/>
    <w:rsid w:val="0094276F"/>
    <w:rsid w:val="00943842"/>
    <w:rsid w:val="00950DB4"/>
    <w:rsid w:val="00954FDC"/>
    <w:rsid w:val="00956B5B"/>
    <w:rsid w:val="00963775"/>
    <w:rsid w:val="00974862"/>
    <w:rsid w:val="00984FD7"/>
    <w:rsid w:val="0098597F"/>
    <w:rsid w:val="009876B9"/>
    <w:rsid w:val="009959F9"/>
    <w:rsid w:val="00995A78"/>
    <w:rsid w:val="0099677E"/>
    <w:rsid w:val="00997F6A"/>
    <w:rsid w:val="009A4E99"/>
    <w:rsid w:val="009B0E52"/>
    <w:rsid w:val="009B10BC"/>
    <w:rsid w:val="009B22FE"/>
    <w:rsid w:val="009C5587"/>
    <w:rsid w:val="009C5725"/>
    <w:rsid w:val="009C7D0B"/>
    <w:rsid w:val="009D132D"/>
    <w:rsid w:val="009D2986"/>
    <w:rsid w:val="009D3EBA"/>
    <w:rsid w:val="009D5498"/>
    <w:rsid w:val="009E03A7"/>
    <w:rsid w:val="009E4216"/>
    <w:rsid w:val="009F321B"/>
    <w:rsid w:val="009F3FBC"/>
    <w:rsid w:val="009F7284"/>
    <w:rsid w:val="00A00823"/>
    <w:rsid w:val="00A06150"/>
    <w:rsid w:val="00A10AA0"/>
    <w:rsid w:val="00A133A9"/>
    <w:rsid w:val="00A20FAE"/>
    <w:rsid w:val="00A219E9"/>
    <w:rsid w:val="00A25258"/>
    <w:rsid w:val="00A266D9"/>
    <w:rsid w:val="00A31A57"/>
    <w:rsid w:val="00A42A07"/>
    <w:rsid w:val="00A43BF8"/>
    <w:rsid w:val="00A44818"/>
    <w:rsid w:val="00A467A0"/>
    <w:rsid w:val="00A53CE1"/>
    <w:rsid w:val="00A57C3B"/>
    <w:rsid w:val="00A64BC5"/>
    <w:rsid w:val="00A766DD"/>
    <w:rsid w:val="00A8205A"/>
    <w:rsid w:val="00A82D98"/>
    <w:rsid w:val="00A84590"/>
    <w:rsid w:val="00A84E3A"/>
    <w:rsid w:val="00A94BCD"/>
    <w:rsid w:val="00A973E6"/>
    <w:rsid w:val="00AA1D8D"/>
    <w:rsid w:val="00AA3DBF"/>
    <w:rsid w:val="00AA4C9D"/>
    <w:rsid w:val="00AB1801"/>
    <w:rsid w:val="00AB66EF"/>
    <w:rsid w:val="00AB77AD"/>
    <w:rsid w:val="00AC14A2"/>
    <w:rsid w:val="00AC322E"/>
    <w:rsid w:val="00AC6FCF"/>
    <w:rsid w:val="00AD1C77"/>
    <w:rsid w:val="00AD29F6"/>
    <w:rsid w:val="00AD671C"/>
    <w:rsid w:val="00AE0BDE"/>
    <w:rsid w:val="00AE4B9A"/>
    <w:rsid w:val="00AE639F"/>
    <w:rsid w:val="00AF3937"/>
    <w:rsid w:val="00B0099F"/>
    <w:rsid w:val="00B02667"/>
    <w:rsid w:val="00B02B81"/>
    <w:rsid w:val="00B03C56"/>
    <w:rsid w:val="00B0423A"/>
    <w:rsid w:val="00B12785"/>
    <w:rsid w:val="00B21955"/>
    <w:rsid w:val="00B23DC4"/>
    <w:rsid w:val="00B269F4"/>
    <w:rsid w:val="00B32F48"/>
    <w:rsid w:val="00B3528A"/>
    <w:rsid w:val="00B35AA1"/>
    <w:rsid w:val="00B47730"/>
    <w:rsid w:val="00B53B0A"/>
    <w:rsid w:val="00B5486F"/>
    <w:rsid w:val="00B5543A"/>
    <w:rsid w:val="00B65B59"/>
    <w:rsid w:val="00B6605F"/>
    <w:rsid w:val="00B702DD"/>
    <w:rsid w:val="00B7156A"/>
    <w:rsid w:val="00B73FFC"/>
    <w:rsid w:val="00B861CE"/>
    <w:rsid w:val="00B937CD"/>
    <w:rsid w:val="00B94570"/>
    <w:rsid w:val="00BA262C"/>
    <w:rsid w:val="00BA5FBB"/>
    <w:rsid w:val="00BB187C"/>
    <w:rsid w:val="00BB724F"/>
    <w:rsid w:val="00BC0818"/>
    <w:rsid w:val="00BC0941"/>
    <w:rsid w:val="00BC0BA9"/>
    <w:rsid w:val="00BC1DE3"/>
    <w:rsid w:val="00BC2CA7"/>
    <w:rsid w:val="00BC2E60"/>
    <w:rsid w:val="00BC4C74"/>
    <w:rsid w:val="00BC4DBB"/>
    <w:rsid w:val="00BC511A"/>
    <w:rsid w:val="00BD6CC9"/>
    <w:rsid w:val="00BD76B1"/>
    <w:rsid w:val="00BE04D8"/>
    <w:rsid w:val="00BE345A"/>
    <w:rsid w:val="00BE480A"/>
    <w:rsid w:val="00BF219A"/>
    <w:rsid w:val="00BF2786"/>
    <w:rsid w:val="00C02B19"/>
    <w:rsid w:val="00C061CE"/>
    <w:rsid w:val="00C06591"/>
    <w:rsid w:val="00C16CC2"/>
    <w:rsid w:val="00C17894"/>
    <w:rsid w:val="00C22EAE"/>
    <w:rsid w:val="00C24120"/>
    <w:rsid w:val="00C26C2B"/>
    <w:rsid w:val="00C2720C"/>
    <w:rsid w:val="00C31F93"/>
    <w:rsid w:val="00C40E60"/>
    <w:rsid w:val="00C421A7"/>
    <w:rsid w:val="00C479B5"/>
    <w:rsid w:val="00C52ACF"/>
    <w:rsid w:val="00C55228"/>
    <w:rsid w:val="00C6696C"/>
    <w:rsid w:val="00C73140"/>
    <w:rsid w:val="00C745DD"/>
    <w:rsid w:val="00C76BD6"/>
    <w:rsid w:val="00C826C5"/>
    <w:rsid w:val="00C86E40"/>
    <w:rsid w:val="00C9227A"/>
    <w:rsid w:val="00C93DC6"/>
    <w:rsid w:val="00C93EFA"/>
    <w:rsid w:val="00CA0488"/>
    <w:rsid w:val="00CA25EA"/>
    <w:rsid w:val="00CA270B"/>
    <w:rsid w:val="00CA2748"/>
    <w:rsid w:val="00CA6968"/>
    <w:rsid w:val="00CB0664"/>
    <w:rsid w:val="00CD170B"/>
    <w:rsid w:val="00CE1A46"/>
    <w:rsid w:val="00CE6A06"/>
    <w:rsid w:val="00CF4392"/>
    <w:rsid w:val="00CF47B4"/>
    <w:rsid w:val="00D032FF"/>
    <w:rsid w:val="00D11512"/>
    <w:rsid w:val="00D1348D"/>
    <w:rsid w:val="00D17DD4"/>
    <w:rsid w:val="00D20267"/>
    <w:rsid w:val="00D21348"/>
    <w:rsid w:val="00D23386"/>
    <w:rsid w:val="00D23612"/>
    <w:rsid w:val="00D2391C"/>
    <w:rsid w:val="00D27CBE"/>
    <w:rsid w:val="00D35CAD"/>
    <w:rsid w:val="00D426C8"/>
    <w:rsid w:val="00D452DB"/>
    <w:rsid w:val="00D4677F"/>
    <w:rsid w:val="00D4780D"/>
    <w:rsid w:val="00D53644"/>
    <w:rsid w:val="00D57B30"/>
    <w:rsid w:val="00D66D90"/>
    <w:rsid w:val="00D66EFA"/>
    <w:rsid w:val="00D67DF1"/>
    <w:rsid w:val="00D7581F"/>
    <w:rsid w:val="00D76C28"/>
    <w:rsid w:val="00D80595"/>
    <w:rsid w:val="00D8074C"/>
    <w:rsid w:val="00D82E38"/>
    <w:rsid w:val="00D87A36"/>
    <w:rsid w:val="00D97CF3"/>
    <w:rsid w:val="00DA412A"/>
    <w:rsid w:val="00DA6664"/>
    <w:rsid w:val="00DA7028"/>
    <w:rsid w:val="00DB6E53"/>
    <w:rsid w:val="00DC3D38"/>
    <w:rsid w:val="00DC62AC"/>
    <w:rsid w:val="00DC6417"/>
    <w:rsid w:val="00DD0C50"/>
    <w:rsid w:val="00DD37C0"/>
    <w:rsid w:val="00DD4341"/>
    <w:rsid w:val="00DD6257"/>
    <w:rsid w:val="00DD7E1A"/>
    <w:rsid w:val="00DE2F4F"/>
    <w:rsid w:val="00DE3195"/>
    <w:rsid w:val="00DE34E3"/>
    <w:rsid w:val="00DE79D3"/>
    <w:rsid w:val="00DF6B7A"/>
    <w:rsid w:val="00E04B86"/>
    <w:rsid w:val="00E04E93"/>
    <w:rsid w:val="00E13E5A"/>
    <w:rsid w:val="00E32DA7"/>
    <w:rsid w:val="00E4196C"/>
    <w:rsid w:val="00E56DBA"/>
    <w:rsid w:val="00E57059"/>
    <w:rsid w:val="00E8037F"/>
    <w:rsid w:val="00E835DD"/>
    <w:rsid w:val="00E84604"/>
    <w:rsid w:val="00E855F4"/>
    <w:rsid w:val="00E92017"/>
    <w:rsid w:val="00EA007C"/>
    <w:rsid w:val="00EA282C"/>
    <w:rsid w:val="00EB1AD7"/>
    <w:rsid w:val="00EB2064"/>
    <w:rsid w:val="00EB4477"/>
    <w:rsid w:val="00EC1160"/>
    <w:rsid w:val="00EC4951"/>
    <w:rsid w:val="00EC6914"/>
    <w:rsid w:val="00EC6B37"/>
    <w:rsid w:val="00ED1943"/>
    <w:rsid w:val="00ED57B3"/>
    <w:rsid w:val="00ED622B"/>
    <w:rsid w:val="00ED6EFD"/>
    <w:rsid w:val="00EE0E97"/>
    <w:rsid w:val="00EE2B04"/>
    <w:rsid w:val="00EE4A39"/>
    <w:rsid w:val="00EE7377"/>
    <w:rsid w:val="00EF2A28"/>
    <w:rsid w:val="00EF5557"/>
    <w:rsid w:val="00F06F7C"/>
    <w:rsid w:val="00F115AE"/>
    <w:rsid w:val="00F21163"/>
    <w:rsid w:val="00F24C40"/>
    <w:rsid w:val="00F26846"/>
    <w:rsid w:val="00F3174F"/>
    <w:rsid w:val="00F4469F"/>
    <w:rsid w:val="00F46347"/>
    <w:rsid w:val="00F46CFA"/>
    <w:rsid w:val="00F52925"/>
    <w:rsid w:val="00F534B9"/>
    <w:rsid w:val="00F542A8"/>
    <w:rsid w:val="00F54BE4"/>
    <w:rsid w:val="00F55706"/>
    <w:rsid w:val="00F55A33"/>
    <w:rsid w:val="00F63BD8"/>
    <w:rsid w:val="00F649AA"/>
    <w:rsid w:val="00F6502D"/>
    <w:rsid w:val="00F65E03"/>
    <w:rsid w:val="00F6601B"/>
    <w:rsid w:val="00F742C0"/>
    <w:rsid w:val="00F943BE"/>
    <w:rsid w:val="00FA0DED"/>
    <w:rsid w:val="00FB0701"/>
    <w:rsid w:val="00FB32FE"/>
    <w:rsid w:val="00FB79EC"/>
    <w:rsid w:val="00FC1F76"/>
    <w:rsid w:val="00FC693F"/>
    <w:rsid w:val="00FD03B0"/>
    <w:rsid w:val="00FD29A2"/>
    <w:rsid w:val="00FD2AAC"/>
    <w:rsid w:val="00FD6C7D"/>
    <w:rsid w:val="00FE05E8"/>
    <w:rsid w:val="00FE7719"/>
    <w:rsid w:val="00FF16AE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F8933"/>
  <w14:defaultImageDpi w14:val="300"/>
  <w15:docId w15:val="{7D1546D2-5C34-438E-9FC4-4E446C88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E0E9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0E97"/>
    <w:rPr>
      <w:rFonts w:ascii="Aptos" w:hAnsi="Apto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E0E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F728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7284"/>
    <w:rPr>
      <w:rFonts w:ascii="Aptos" w:hAnsi="Apto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F728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025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D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05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andenEnd/script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t.eto.tech/?dataset=Investment&amp;expanded=Summary-metrics%2CChanges-over-tim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c.europa.eu/eurostat/databrowser/view/nama_10_a64_p5__custom_22387728/default/tab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c.europa.eu/eurostat/databrowser/view/namq_10_gdp/default/table?lang=en&amp;category=na10.namq_10.namq_10_ma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ddf9560-f40a-4faa-b693-65e98d55b544}" enabled="1" method="Privileged" siteId="{9ecbd628-0072-405d-8567-32c6750b0d3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Willem van den End</cp:lastModifiedBy>
  <cp:revision>59</cp:revision>
  <dcterms:created xsi:type="dcterms:W3CDTF">2026-08-30T08:08:00Z</dcterms:created>
  <dcterms:modified xsi:type="dcterms:W3CDTF">2026-09-14T18:38:00Z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7c62a644,4bc9490e,2abf7748</vt:lpwstr>
  </property>
  <property fmtid="{D5CDD505-2E9C-101B-9397-08002B2CF9AE}" pid="3" name="ClassificationContentMarkingHeaderFontProps">
    <vt:lpwstr>#7faa39,10,Aptos</vt:lpwstr>
  </property>
  <property fmtid="{D5CDD505-2E9C-101B-9397-08002B2CF9AE}" pid="4" name="ClassificationContentMarkingHeaderText">
    <vt:lpwstr>| DNB PUBLIC |</vt:lpwstr>
  </property>
</Properties>
</file>