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A3A31" w14:textId="77777777" w:rsidR="00BD5053" w:rsidRDefault="00BD5053"/>
    <w:p w14:paraId="4B471974" w14:textId="77777777" w:rsidR="00BD5053" w:rsidRDefault="00BD5053"/>
    <w:p w14:paraId="01A86511" w14:textId="77777777" w:rsidR="00BD5053" w:rsidRDefault="00000000">
      <w:pPr>
        <w:jc w:val="center"/>
      </w:pPr>
      <w:r>
        <w:rPr>
          <w:b/>
          <w:sz w:val="28"/>
        </w:rPr>
        <w:t>AS SEIS QUE IMPORTAM</w:t>
      </w:r>
    </w:p>
    <w:p w14:paraId="3439DC32" w14:textId="77777777" w:rsidR="00BD5053" w:rsidRDefault="00000000">
      <w:pPr>
        <w:jc w:val="center"/>
      </w:pPr>
      <w:r>
        <w:rPr>
          <w:i/>
        </w:rPr>
        <w:t>Três pesquisas sobre direção e três sobre volatilidade — as mais próximas do nosso caso e com os melhores resultados</w:t>
      </w:r>
    </w:p>
    <w:p w14:paraId="2AC14BA6" w14:textId="77777777" w:rsidR="00BD5053" w:rsidRDefault="00BD5053"/>
    <w:p w14:paraId="547FEA58" w14:textId="77777777" w:rsidR="00BD5053" w:rsidRDefault="00BD5053"/>
    <w:p w14:paraId="4A4E1BA8" w14:textId="77777777" w:rsidR="00BD5053" w:rsidRDefault="00000000">
      <w:pPr>
        <w:jc w:val="center"/>
      </w:pPr>
      <w:r>
        <w:t>Vanderlei Barbosa da Silva</w:t>
      </w:r>
    </w:p>
    <w:p w14:paraId="3187CA8F" w14:textId="77777777" w:rsidR="00BD5053" w:rsidRDefault="00000000">
      <w:pPr>
        <w:jc w:val="center"/>
      </w:pPr>
      <w:r>
        <w:t>Orientador: Prof. Dr. Julio Cesar Nievola</w:t>
      </w:r>
    </w:p>
    <w:p w14:paraId="41729136" w14:textId="77777777" w:rsidR="00BD5053" w:rsidRDefault="00000000">
      <w:pPr>
        <w:jc w:val="center"/>
      </w:pPr>
      <w:r>
        <w:t>PUCPR — Programa de Pós-Graduação em Informática (PPGIa)</w:t>
      </w:r>
    </w:p>
    <w:p w14:paraId="6339A679" w14:textId="77777777" w:rsidR="00BD5053" w:rsidRDefault="00BD5053"/>
    <w:p w14:paraId="35B45257" w14:textId="77777777" w:rsidR="00BD5053" w:rsidRDefault="00000000">
      <w:pPr>
        <w:ind w:left="4535"/>
        <w:jc w:val="both"/>
      </w:pPr>
      <w:r>
        <w:rPr>
          <w:sz w:val="20"/>
        </w:rPr>
        <w:t>Recorte das seis pesquisas selecionadas por dois critérios combinados: proximidade do nosso desenho — ativo, arquitetura, alvo — e qualidade do resultado reportado. Escrito para ser entendido sem conhecimento prévio de aprendizado de máquina. Elaborado em 20 de agosto de 2026.</w:t>
      </w:r>
    </w:p>
    <w:p w14:paraId="61C79A09" w14:textId="77777777" w:rsidR="00BD5053" w:rsidRDefault="00000000">
      <w:r>
        <w:br w:type="page"/>
      </w:r>
    </w:p>
    <w:p w14:paraId="416D4195" w14:textId="77777777" w:rsidR="00BD5053" w:rsidRDefault="00000000">
      <w:pPr>
        <w:keepNext/>
        <w:spacing w:before="360" w:after="120"/>
      </w:pPr>
      <w:r>
        <w:rPr>
          <w:b/>
        </w:rPr>
        <w:lastRenderedPageBreak/>
        <w:t>1 COMO ESCOLHI ESTAS SEIS</w:t>
      </w:r>
    </w:p>
    <w:p w14:paraId="1779C3B4" w14:textId="77777777" w:rsidR="00BD5053" w:rsidRDefault="00000000">
      <w:pPr>
        <w:spacing w:after="120"/>
        <w:ind w:firstLine="709"/>
        <w:jc w:val="both"/>
      </w:pPr>
      <w:r>
        <w:t xml:space="preserve">Das vinte e cinco pesquisas levantadas, dezesseis preveem direção ou volatilidade. Dessas, escolhi seis por </w:t>
      </w:r>
      <w:r>
        <w:rPr>
          <w:b/>
        </w:rPr>
        <w:t>dois critérios ao mesmo tempo</w:t>
      </w:r>
      <w:r>
        <w:t>: quão perto estão do que eu faço, e quão bom é o resultado que reportam.</w:t>
      </w:r>
    </w:p>
    <w:p w14:paraId="35558A50" w14:textId="77777777" w:rsidR="00BD5053" w:rsidRDefault="00000000">
      <w:pPr>
        <w:spacing w:after="120"/>
        <w:ind w:firstLine="709"/>
        <w:jc w:val="both"/>
      </w:pPr>
      <w:r>
        <w:rPr>
          <w:b/>
        </w:rPr>
        <w:t>Ficaram de fora, e é bom saber por quê:</w:t>
      </w:r>
      <w:r>
        <w:t xml:space="preserve"> Bollen (refutado em 2017), Barak (outro mercado, e já repliquei sem êxito), FinBERT-LSTM (prevê o nível do preço, não a direção) e Li (sem magnitude precisa).</w:t>
      </w:r>
    </w:p>
    <w:p w14:paraId="2DA7E233" w14:textId="77777777" w:rsidR="00BD5053" w:rsidRDefault="00000000">
      <w:pPr>
        <w:spacing w:before="120" w:after="40" w:line="240" w:lineRule="auto"/>
        <w:jc w:val="center"/>
      </w:pPr>
      <w:r>
        <w:rPr>
          <w:sz w:val="20"/>
        </w:rPr>
        <w:t>Tabela 1 – As seis, em uma tabela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</w:tblBorders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BD5053" w14:paraId="1F9FD636" w14:textId="77777777">
        <w:trPr>
          <w:jc w:val="center"/>
        </w:trPr>
        <w:tc>
          <w:tcPr>
            <w:tcW w:w="2351" w:type="dxa"/>
            <w:tcBorders>
              <w:bottom w:val="single" w:sz="8" w:space="0" w:color="000000"/>
            </w:tcBorders>
          </w:tcPr>
          <w:p w14:paraId="1C9D8EC7" w14:textId="77777777" w:rsidR="00BD5053" w:rsidRDefault="00000000">
            <w:pPr>
              <w:spacing w:line="240" w:lineRule="auto"/>
            </w:pPr>
            <w:r>
              <w:rPr>
                <w:b/>
                <w:sz w:val="22"/>
              </w:rPr>
              <w:t>Alvo</w:t>
            </w:r>
          </w:p>
        </w:tc>
        <w:tc>
          <w:tcPr>
            <w:tcW w:w="2351" w:type="dxa"/>
            <w:tcBorders>
              <w:bottom w:val="single" w:sz="8" w:space="0" w:color="000000"/>
            </w:tcBorders>
          </w:tcPr>
          <w:p w14:paraId="637B305F" w14:textId="77777777" w:rsidR="00BD5053" w:rsidRDefault="00000000">
            <w:pPr>
              <w:spacing w:line="240" w:lineRule="auto"/>
            </w:pPr>
            <w:r>
              <w:rPr>
                <w:b/>
                <w:sz w:val="22"/>
              </w:rPr>
              <w:t>Pesquisa</w:t>
            </w:r>
          </w:p>
        </w:tc>
        <w:tc>
          <w:tcPr>
            <w:tcW w:w="2351" w:type="dxa"/>
            <w:tcBorders>
              <w:bottom w:val="single" w:sz="8" w:space="0" w:color="000000"/>
            </w:tcBorders>
          </w:tcPr>
          <w:p w14:paraId="07FBA2AD" w14:textId="77777777" w:rsidR="00BD5053" w:rsidRDefault="00000000">
            <w:pPr>
              <w:spacing w:line="240" w:lineRule="auto"/>
            </w:pPr>
            <w:r>
              <w:rPr>
                <w:b/>
                <w:sz w:val="22"/>
              </w:rPr>
              <w:t>Melhor resultado</w:t>
            </w:r>
          </w:p>
        </w:tc>
        <w:tc>
          <w:tcPr>
            <w:tcW w:w="2351" w:type="dxa"/>
            <w:tcBorders>
              <w:bottom w:val="single" w:sz="8" w:space="0" w:color="000000"/>
            </w:tcBorders>
          </w:tcPr>
          <w:p w14:paraId="5B9C8B7B" w14:textId="77777777" w:rsidR="00BD5053" w:rsidRDefault="00000000">
            <w:pPr>
              <w:spacing w:line="240" w:lineRule="auto"/>
            </w:pPr>
            <w:r>
              <w:rPr>
                <w:b/>
                <w:sz w:val="22"/>
              </w:rPr>
              <w:t>Por que importa para mim</w:t>
            </w:r>
          </w:p>
        </w:tc>
      </w:tr>
      <w:tr w:rsidR="00BD5053" w14:paraId="0C2D4DBA" w14:textId="77777777">
        <w:trPr>
          <w:jc w:val="center"/>
        </w:trPr>
        <w:tc>
          <w:tcPr>
            <w:tcW w:w="2351" w:type="dxa"/>
          </w:tcPr>
          <w:p w14:paraId="51E99801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VOLAT.</w:t>
            </w:r>
          </w:p>
        </w:tc>
        <w:tc>
          <w:tcPr>
            <w:tcW w:w="2351" w:type="dxa"/>
          </w:tcPr>
          <w:p w14:paraId="097935A9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Halousková e Lyócsa (2025)</w:t>
            </w:r>
          </w:p>
        </w:tc>
        <w:tc>
          <w:tcPr>
            <w:tcW w:w="2351" w:type="dxa"/>
          </w:tcPr>
          <w:p w14:paraId="0A0C38F7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vence o HAR em 98,76% das 404 ações; −12,74% de erro; −14,99% nos dias extremos</w:t>
            </w:r>
          </w:p>
        </w:tc>
        <w:tc>
          <w:tcPr>
            <w:tcW w:w="2351" w:type="dxa"/>
          </w:tcPr>
          <w:p w14:paraId="11F2016C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confirma o meu efeito de cauda; usa FinBERT e HAR como eu</w:t>
            </w:r>
          </w:p>
        </w:tc>
      </w:tr>
      <w:tr w:rsidR="00BD5053" w14:paraId="447357DF" w14:textId="77777777">
        <w:trPr>
          <w:jc w:val="center"/>
        </w:trPr>
        <w:tc>
          <w:tcPr>
            <w:tcW w:w="2351" w:type="dxa"/>
          </w:tcPr>
          <w:p w14:paraId="410B829B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VOLAT.</w:t>
            </w:r>
          </w:p>
        </w:tc>
        <w:tc>
          <w:tcPr>
            <w:tcW w:w="2351" w:type="dxa"/>
          </w:tcPr>
          <w:p w14:paraId="719E4A53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Hashami e Maldonado (2025)</w:t>
            </w:r>
          </w:p>
        </w:tc>
        <w:tc>
          <w:tcPr>
            <w:tcW w:w="2351" w:type="dxa"/>
          </w:tcPr>
          <w:p w14:paraId="60964012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FastText 0,7136 contra HAR 0,6494; contagem de notícias 0,7054</w:t>
            </w:r>
          </w:p>
        </w:tc>
        <w:tc>
          <w:tcPr>
            <w:tcW w:w="2351" w:type="dxa"/>
          </w:tcPr>
          <w:p w14:paraId="7F24DE5B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PETRÓLEO — o meu ativo; código público; prova que embedding vence sentimento</w:t>
            </w:r>
          </w:p>
        </w:tc>
      </w:tr>
      <w:tr w:rsidR="00BD5053" w14:paraId="6794A186" w14:textId="77777777">
        <w:trPr>
          <w:jc w:val="center"/>
        </w:trPr>
        <w:tc>
          <w:tcPr>
            <w:tcW w:w="2351" w:type="dxa"/>
          </w:tcPr>
          <w:p w14:paraId="17FEE7F2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VOLAT.</w:t>
            </w:r>
          </w:p>
        </w:tc>
        <w:tc>
          <w:tcPr>
            <w:tcW w:w="2351" w:type="dxa"/>
          </w:tcPr>
          <w:p w14:paraId="2914F1E7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Bodilsen e Lunde (2025)</w:t>
            </w:r>
          </w:p>
        </w:tc>
        <w:tc>
          <w:tcPr>
            <w:tcW w:w="2351" w:type="dxa"/>
          </w:tcPr>
          <w:p w14:paraId="2390ED3B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notícia macro melhora; da empresa não; ganho maior em prazo longo</w:t>
            </w:r>
          </w:p>
        </w:tc>
        <w:tc>
          <w:tcPr>
            <w:tcW w:w="2351" w:type="dxa"/>
          </w:tcPr>
          <w:p w14:paraId="09E9C0C3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revista de primeira linha; gerou o meu melhor resultado ao ser testada</w:t>
            </w:r>
          </w:p>
        </w:tc>
      </w:tr>
      <w:tr w:rsidR="00BD5053" w14:paraId="6713558A" w14:textId="77777777">
        <w:trPr>
          <w:jc w:val="center"/>
        </w:trPr>
        <w:tc>
          <w:tcPr>
            <w:tcW w:w="2351" w:type="dxa"/>
          </w:tcPr>
          <w:p w14:paraId="4C0583B8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DIREÇÃO</w:t>
            </w:r>
          </w:p>
        </w:tc>
        <w:tc>
          <w:tcPr>
            <w:tcW w:w="2351" w:type="dxa"/>
          </w:tcPr>
          <w:p w14:paraId="0A9B1538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Ruan e Jiang (2025)</w:t>
            </w:r>
          </w:p>
        </w:tc>
        <w:tc>
          <w:tcPr>
            <w:tcW w:w="2351" w:type="dxa"/>
          </w:tcPr>
          <w:p w14:paraId="7A89C3FB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supera bases técnicas e lexicais em AUC, F1 e lucro simulado</w:t>
            </w:r>
          </w:p>
        </w:tc>
        <w:tc>
          <w:tcPr>
            <w:tcW w:w="2351" w:type="dxa"/>
          </w:tcPr>
          <w:p w14:paraId="12306EB2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ARQUITETURA QUASE IDÊNTICA à minha: FinBERT + preço + volatilidade em XGBoost</w:t>
            </w:r>
          </w:p>
        </w:tc>
      </w:tr>
      <w:tr w:rsidR="00BD5053" w14:paraId="591176F8" w14:textId="77777777">
        <w:trPr>
          <w:jc w:val="center"/>
        </w:trPr>
        <w:tc>
          <w:tcPr>
            <w:tcW w:w="2351" w:type="dxa"/>
          </w:tcPr>
          <w:p w14:paraId="6BC575C8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DIREÇÃO</w:t>
            </w:r>
          </w:p>
        </w:tc>
        <w:tc>
          <w:tcPr>
            <w:tcW w:w="2351" w:type="dxa"/>
          </w:tcPr>
          <w:p w14:paraId="11447404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Nguyen et al. (2015)</w:t>
            </w:r>
          </w:p>
        </w:tc>
        <w:tc>
          <w:tcPr>
            <w:tcW w:w="2351" w:type="dxa"/>
          </w:tcPr>
          <w:p w14:paraId="0A2388C2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ganho de 2,1 a 9,8 pontos percentuais sobre só-preços</w:t>
            </w:r>
          </w:p>
        </w:tc>
        <w:tc>
          <w:tcPr>
            <w:tcW w:w="2351" w:type="dxa"/>
          </w:tcPr>
          <w:p w14:paraId="10424303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É A MINHA RÉGUA: o meu ganho de 4,4 p.p. está dentro dessa faixa</w:t>
            </w:r>
          </w:p>
        </w:tc>
      </w:tr>
      <w:tr w:rsidR="00BD5053" w14:paraId="712AB079" w14:textId="77777777">
        <w:trPr>
          <w:jc w:val="center"/>
        </w:trPr>
        <w:tc>
          <w:tcPr>
            <w:tcW w:w="2351" w:type="dxa"/>
          </w:tcPr>
          <w:p w14:paraId="0E0E00BB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DIREÇÃO</w:t>
            </w:r>
          </w:p>
        </w:tc>
        <w:tc>
          <w:tcPr>
            <w:tcW w:w="2351" w:type="dxa"/>
          </w:tcPr>
          <w:p w14:paraId="4A3ECA58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Schumaker e Chen (2009)</w:t>
            </w:r>
          </w:p>
        </w:tc>
        <w:tc>
          <w:tcPr>
            <w:tcW w:w="2351" w:type="dxa"/>
          </w:tcPr>
          <w:p w14:paraId="65E56596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71,18% de acurácia direcional</w:t>
            </w:r>
          </w:p>
        </w:tc>
        <w:tc>
          <w:tcPr>
            <w:tcW w:w="2351" w:type="dxa"/>
          </w:tcPr>
          <w:p w14:paraId="2C77209B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o maior número legítimo de direção — mas em 20 minutos, não no dia seguinte</w:t>
            </w:r>
          </w:p>
        </w:tc>
      </w:tr>
    </w:tbl>
    <w:p w14:paraId="0DC10DD1" w14:textId="77777777" w:rsidR="00BD5053" w:rsidRDefault="00000000">
      <w:pPr>
        <w:spacing w:before="40" w:after="120" w:line="240" w:lineRule="auto"/>
        <w:jc w:val="center"/>
      </w:pPr>
      <w:r>
        <w:rPr>
          <w:sz w:val="20"/>
        </w:rPr>
        <w:t>Fonte: Elaborado pelo autor (2026).</w:t>
      </w:r>
    </w:p>
    <w:p w14:paraId="423BC824" w14:textId="77777777" w:rsidR="00BD5053" w:rsidRDefault="00BD5053"/>
    <w:p w14:paraId="0A79F648" w14:textId="77777777" w:rsidR="00BD5053" w:rsidRDefault="00000000">
      <w:pPr>
        <w:keepNext/>
        <w:spacing w:before="360" w:after="120"/>
      </w:pPr>
      <w:r>
        <w:rPr>
          <w:b/>
        </w:rPr>
        <w:t>2 VOLATILIDADE 1 — HALOUSKOVÁ E LYÓCSA (2025)</w:t>
      </w:r>
    </w:p>
    <w:p w14:paraId="03E9DC89" w14:textId="77777777" w:rsidR="00BD5053" w:rsidRDefault="00000000">
      <w:pPr>
        <w:spacing w:after="120"/>
        <w:jc w:val="both"/>
      </w:pPr>
      <w:r>
        <w:t>*Universidade Masaryk (Brno) e Academia Eslovaca de Ciências. PDF baixado e lido.*</w:t>
      </w:r>
    </w:p>
    <w:p w14:paraId="3DBE25F9" w14:textId="77777777" w:rsidR="00BD5053" w:rsidRDefault="00000000">
      <w:pPr>
        <w:spacing w:after="120"/>
        <w:ind w:firstLine="709"/>
        <w:jc w:val="both"/>
      </w:pPr>
      <w:r>
        <w:rPr>
          <w:b/>
        </w:rPr>
        <w:lastRenderedPageBreak/>
        <w:t>O que buscam:</w:t>
      </w:r>
      <w:r>
        <w:t xml:space="preserve"> prever o </w:t>
      </w:r>
      <w:r>
        <w:rPr>
          <w:b/>
        </w:rPr>
        <w:t>sacolejo</w:t>
      </w:r>
      <w:r>
        <w:t xml:space="preserve"> de 404 ações do S&amp;P 500, usando a </w:t>
      </w:r>
      <w:r>
        <w:rPr>
          <w:b/>
        </w:rPr>
        <w:t>atenção e o humor do público em relação a dez indicadores macroeconômicos agendados</w:t>
      </w:r>
      <w:r>
        <w:t xml:space="preserve"> — reunião do banco central americano, folha de pagamento, emprego. Não é notícia de empresa.</w:t>
      </w:r>
    </w:p>
    <w:p w14:paraId="42C38FC2" w14:textId="77777777" w:rsidR="00BD5053" w:rsidRDefault="00000000">
      <w:pPr>
        <w:spacing w:after="120"/>
        <w:ind w:firstLine="709"/>
        <w:jc w:val="both"/>
      </w:pPr>
      <w:r>
        <w:rPr>
          <w:b/>
        </w:rPr>
        <w:t>O que conseguiram: vencem o modelo de referência em 98,76% das ações</w:t>
      </w:r>
      <w:r>
        <w:t xml:space="preserve">, com redução média de erro de 12,74%. </w:t>
      </w:r>
      <w:r>
        <w:rPr>
          <w:b/>
        </w:rPr>
        <w:t>E o maior ganho, de 14,99%, é nos dias de variação extrema.</w:t>
      </w:r>
    </w:p>
    <w:p w14:paraId="636ED832" w14:textId="77777777" w:rsidR="00BD5053" w:rsidRDefault="00000000">
      <w:pPr>
        <w:spacing w:after="120"/>
        <w:ind w:firstLine="709"/>
        <w:jc w:val="both"/>
      </w:pPr>
      <w:r>
        <w:rPr>
          <w:b/>
        </w:rPr>
        <w:t>Como fizeram:</w:t>
      </w:r>
      <w:r>
        <w:t xml:space="preserve"> FinBERT (o mesmo do meu, na versão inglesa); volatilidade medida como variância realizada de retornos de </w:t>
      </w:r>
      <w:r>
        <w:rPr>
          <w:b/>
        </w:rPr>
        <w:t>5 minutos</w:t>
      </w:r>
      <w:r>
        <w:t xml:space="preserve"> — 78 medições por dia; onze anos de dados (2010–2021); fontes de sinal: Google Trends, jornais, Twitter e Wikipédia. </w:t>
      </w:r>
      <w:r>
        <w:rPr>
          <w:b/>
        </w:rPr>
        <w:t>A Wikipédia não serviu para nada</w:t>
      </w:r>
      <w:r>
        <w:t>; o banco central foi o indicador mais importante.</w:t>
      </w:r>
    </w:p>
    <w:p w14:paraId="2E68E463" w14:textId="77777777" w:rsidR="00BD5053" w:rsidRDefault="00000000">
      <w:pPr>
        <w:spacing w:after="120"/>
        <w:ind w:firstLine="709"/>
        <w:jc w:val="both"/>
      </w:pPr>
      <w:r>
        <w:rPr>
          <w:b/>
        </w:rPr>
        <w:t>Por que importa para mim — duas coisas.</w:t>
      </w:r>
      <w:r>
        <w:t xml:space="preserve"> Primeira: </w:t>
      </w:r>
      <w:r>
        <w:rPr>
          <w:b/>
        </w:rPr>
        <w:t>eles confirmam o meu achado principal.</w:t>
      </w:r>
      <w:r>
        <w:t xml:space="preserve"> Eu descobri que o sentimento não move o pregão comum e importa nos extremos, usando uma ação brasileira e dado diário. Eles chegam ao mesmo lugar com 404 ações americanas e dado de minuto. </w:t>
      </w:r>
      <w:r>
        <w:rPr>
          <w:b/>
        </w:rPr>
        <w:t>Isso deixa de ser coincidência minha e vira fato do fenômeno.</w:t>
      </w:r>
    </w:p>
    <w:p w14:paraId="090E64DD" w14:textId="77777777" w:rsidR="00BD5053" w:rsidRDefault="00000000">
      <w:pPr>
        <w:spacing w:after="120"/>
        <w:ind w:firstLine="709"/>
        <w:jc w:val="both"/>
      </w:pPr>
      <w:r>
        <w:t xml:space="preserve">Segunda: </w:t>
      </w:r>
      <w:r>
        <w:rPr>
          <w:b/>
        </w:rPr>
        <w:t>eles me superam, e eu sei exatamente por quê.</w:t>
      </w:r>
      <w:r>
        <w:t xml:space="preserve"> 404 ações contra a minha uma; medição de 5 em 5 minutos contra a minha diária. </w:t>
      </w:r>
      <w:r>
        <w:rPr>
          <w:b/>
        </w:rPr>
        <w:t>É falta de dado, não ausência de sinal.</w:t>
      </w:r>
    </w:p>
    <w:p w14:paraId="08401CEC" w14:textId="77777777" w:rsidR="00BD5053" w:rsidRDefault="00000000">
      <w:pPr>
        <w:spacing w:after="120"/>
        <w:ind w:firstLine="709"/>
        <w:jc w:val="both"/>
      </w:pPr>
      <w:r>
        <w:rPr>
          <w:b/>
        </w:rPr>
        <w:t>E o detalhe que refina o meu próprio experimento:</w:t>
      </w:r>
      <w:r>
        <w:t xml:space="preserve"> o “macro” deles são </w:t>
      </w:r>
      <w:r>
        <w:rPr>
          <w:b/>
        </w:rPr>
        <w:t>anúncios agendados da economia americana</w:t>
      </w:r>
      <w:r>
        <w:t xml:space="preserve"> afetando </w:t>
      </w:r>
      <w:r>
        <w:rPr>
          <w:b/>
        </w:rPr>
        <w:t>ações americanas</w:t>
      </w:r>
      <w:r>
        <w:t xml:space="preserve">. O meu “macro” é guerra na Ucrânia e OPEP afetando uma ação brasileira. </w:t>
      </w:r>
      <w:r>
        <w:rPr>
          <w:b/>
        </w:rPr>
        <w:t>Por isso o deles funciona e o meu atrapalha</w:t>
      </w:r>
      <w:r>
        <w:t xml:space="preserve"> — e agora eu tenho como explicar isso.</w:t>
      </w:r>
    </w:p>
    <w:p w14:paraId="1EA24AC6" w14:textId="77777777" w:rsidR="00BD5053" w:rsidRDefault="00000000">
      <w:pPr>
        <w:keepNext/>
        <w:spacing w:before="360" w:after="120"/>
      </w:pPr>
      <w:r>
        <w:rPr>
          <w:b/>
        </w:rPr>
        <w:t>3 VOLATILIDADE 2 — HASHAMI E MALDONADO (2025)</w:t>
      </w:r>
    </w:p>
    <w:p w14:paraId="531B5AE1" w14:textId="77777777" w:rsidR="00BD5053" w:rsidRDefault="00000000">
      <w:pPr>
        <w:spacing w:after="120"/>
        <w:jc w:val="both"/>
      </w:pPr>
      <w:r>
        <w:t>*Universidade de Essex. PDF baixado e lido. Código público no GitHub.*</w:t>
      </w:r>
    </w:p>
    <w:p w14:paraId="5B7A587B" w14:textId="77777777" w:rsidR="00BD5053" w:rsidRDefault="00000000">
      <w:pPr>
        <w:spacing w:after="120"/>
        <w:ind w:firstLine="709"/>
        <w:jc w:val="both"/>
      </w:pPr>
      <w:r>
        <w:rPr>
          <w:b/>
        </w:rPr>
        <w:t>Esta é, de longe, a mais importante das seis para mim.</w:t>
      </w:r>
      <w:r>
        <w:t xml:space="preserve"> É sobre </w:t>
      </w:r>
      <w:r>
        <w:rPr>
          <w:b/>
        </w:rPr>
        <w:t>petróleo Brent</w:t>
      </w:r>
      <w:r>
        <w:t xml:space="preserve"> — a commodity que move a Petrobras —, usa dez anos de notícias da Eikon (2014–2024), e traz uma tabela de resultados que responde a uma pergunta que eu vinha fazendo há meses.</w:t>
      </w:r>
    </w:p>
    <w:p w14:paraId="7FA1525A" w14:textId="77777777" w:rsidR="00BD5053" w:rsidRDefault="00000000">
      <w:pPr>
        <w:spacing w:after="120"/>
        <w:ind w:firstLine="709"/>
        <w:jc w:val="both"/>
      </w:pPr>
      <w:r>
        <w:rPr>
          <w:b/>
        </w:rPr>
        <w:t>O que buscam:</w:t>
      </w:r>
      <w:r>
        <w:t xml:space="preserve"> prever a </w:t>
      </w:r>
      <w:r>
        <w:rPr>
          <w:b/>
        </w:rPr>
        <w:t>direção da volatilidade</w:t>
      </w:r>
      <w:r>
        <w:t xml:space="preserve"> — se amanhã o preço vai sacudir </w:t>
      </w:r>
      <w:r>
        <w:rPr>
          <w:b/>
        </w:rPr>
        <w:t>mais ou menos</w:t>
      </w:r>
      <w:r>
        <w:t xml:space="preserve"> que hoje. E fazem isso </w:t>
      </w:r>
      <w:r>
        <w:rPr>
          <w:b/>
        </w:rPr>
        <w:t>usando só notícias</w:t>
      </w:r>
      <w:r>
        <w:t>, sem nenhum dado de mercado.</w:t>
      </w:r>
    </w:p>
    <w:p w14:paraId="6AE14792" w14:textId="77777777" w:rsidR="00BD5053" w:rsidRDefault="00000000">
      <w:pPr>
        <w:keepNext/>
        <w:spacing w:before="240" w:after="120"/>
      </w:pPr>
      <w:r>
        <w:rPr>
          <w:b/>
        </w:rPr>
        <w:lastRenderedPageBreak/>
        <w:t>3.1 A tabela que muda a minha pesquisa</w:t>
      </w:r>
    </w:p>
    <w:p w14:paraId="5F839610" w14:textId="77777777" w:rsidR="00BD5053" w:rsidRDefault="00000000">
      <w:pPr>
        <w:spacing w:before="120" w:after="40" w:line="240" w:lineRule="auto"/>
        <w:jc w:val="center"/>
      </w:pPr>
      <w:r>
        <w:rPr>
          <w:sz w:val="20"/>
        </w:rPr>
        <w:t>Tabela 2 – Resultados de Hashami e Maldonado (acurácia)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BD5053" w14:paraId="65342A4B" w14:textId="77777777">
        <w:trPr>
          <w:jc w:val="center"/>
        </w:trPr>
        <w:tc>
          <w:tcPr>
            <w:tcW w:w="3135" w:type="dxa"/>
            <w:tcBorders>
              <w:bottom w:val="single" w:sz="8" w:space="0" w:color="000000"/>
            </w:tcBorders>
          </w:tcPr>
          <w:p w14:paraId="5620BE8D" w14:textId="77777777" w:rsidR="00BD5053" w:rsidRDefault="00000000">
            <w:pPr>
              <w:spacing w:line="240" w:lineRule="auto"/>
            </w:pPr>
            <w:r>
              <w:rPr>
                <w:b/>
                <w:sz w:val="22"/>
              </w:rPr>
              <w:t>Método</w:t>
            </w:r>
          </w:p>
        </w:tc>
        <w:tc>
          <w:tcPr>
            <w:tcW w:w="3135" w:type="dxa"/>
            <w:tcBorders>
              <w:bottom w:val="single" w:sz="8" w:space="0" w:color="000000"/>
            </w:tcBorders>
          </w:tcPr>
          <w:p w14:paraId="413AFFCA" w14:textId="77777777" w:rsidR="00BD5053" w:rsidRDefault="00000000">
            <w:pPr>
              <w:spacing w:line="240" w:lineRule="auto"/>
            </w:pPr>
            <w:r>
              <w:rPr>
                <w:b/>
                <w:sz w:val="22"/>
              </w:rPr>
              <w:t>Acurácia</w:t>
            </w:r>
          </w:p>
        </w:tc>
        <w:tc>
          <w:tcPr>
            <w:tcW w:w="3135" w:type="dxa"/>
            <w:tcBorders>
              <w:bottom w:val="single" w:sz="8" w:space="0" w:color="000000"/>
            </w:tcBorders>
          </w:tcPr>
          <w:p w14:paraId="0F73B6B0" w14:textId="77777777" w:rsidR="00BD5053" w:rsidRDefault="00000000">
            <w:pPr>
              <w:spacing w:line="240" w:lineRule="auto"/>
            </w:pPr>
            <w:r>
              <w:rPr>
                <w:b/>
                <w:sz w:val="22"/>
              </w:rPr>
              <w:t>Bate o HAR?</w:t>
            </w:r>
          </w:p>
        </w:tc>
      </w:tr>
      <w:tr w:rsidR="00BD5053" w14:paraId="1C62602F" w14:textId="77777777">
        <w:trPr>
          <w:jc w:val="center"/>
        </w:trPr>
        <w:tc>
          <w:tcPr>
            <w:tcW w:w="3135" w:type="dxa"/>
          </w:tcPr>
          <w:p w14:paraId="1D476D78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HAR (referência, só histórico de preço)</w:t>
            </w:r>
          </w:p>
        </w:tc>
        <w:tc>
          <w:tcPr>
            <w:tcW w:w="3135" w:type="dxa"/>
          </w:tcPr>
          <w:p w14:paraId="583F4F7C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0,6494</w:t>
            </w:r>
          </w:p>
        </w:tc>
        <w:tc>
          <w:tcPr>
            <w:tcW w:w="3135" w:type="dxa"/>
          </w:tcPr>
          <w:p w14:paraId="0FD93F69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—</w:t>
            </w:r>
          </w:p>
        </w:tc>
      </w:tr>
      <w:tr w:rsidR="00BD5053" w14:paraId="16F0015F" w14:textId="77777777">
        <w:trPr>
          <w:jc w:val="center"/>
        </w:trPr>
        <w:tc>
          <w:tcPr>
            <w:tcW w:w="3135" w:type="dxa"/>
          </w:tcPr>
          <w:p w14:paraId="0510B808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VADER (dicionário)</w:t>
            </w:r>
          </w:p>
        </w:tc>
        <w:tc>
          <w:tcPr>
            <w:tcW w:w="3135" w:type="dxa"/>
          </w:tcPr>
          <w:p w14:paraId="6D70ACEC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0,5777</w:t>
            </w:r>
          </w:p>
        </w:tc>
        <w:tc>
          <w:tcPr>
            <w:tcW w:w="3135" w:type="dxa"/>
          </w:tcPr>
          <w:p w14:paraId="16A6C569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não</w:t>
            </w:r>
          </w:p>
        </w:tc>
      </w:tr>
      <w:tr w:rsidR="00BD5053" w14:paraId="782D3331" w14:textId="77777777">
        <w:trPr>
          <w:jc w:val="center"/>
        </w:trPr>
        <w:tc>
          <w:tcPr>
            <w:tcW w:w="3135" w:type="dxa"/>
          </w:tcPr>
          <w:p w14:paraId="10716425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TextBlob (dicionário)</w:t>
            </w:r>
          </w:p>
        </w:tc>
        <w:tc>
          <w:tcPr>
            <w:tcW w:w="3135" w:type="dxa"/>
          </w:tcPr>
          <w:p w14:paraId="691B8F9E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0,5777</w:t>
            </w:r>
          </w:p>
        </w:tc>
        <w:tc>
          <w:tcPr>
            <w:tcW w:w="3135" w:type="dxa"/>
          </w:tcPr>
          <w:p w14:paraId="616198BB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não</w:t>
            </w:r>
          </w:p>
        </w:tc>
      </w:tr>
      <w:tr w:rsidR="00BD5053" w14:paraId="476C2A45" w14:textId="77777777">
        <w:trPr>
          <w:jc w:val="center"/>
        </w:trPr>
        <w:tc>
          <w:tcPr>
            <w:tcW w:w="3135" w:type="dxa"/>
          </w:tcPr>
          <w:p w14:paraId="7911E944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FinBERT — como CLASSIFICADOR de sentimento</w:t>
            </w:r>
          </w:p>
        </w:tc>
        <w:tc>
          <w:tcPr>
            <w:tcW w:w="3135" w:type="dxa"/>
          </w:tcPr>
          <w:p w14:paraId="3F2EC951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0,5368</w:t>
            </w:r>
          </w:p>
        </w:tc>
        <w:tc>
          <w:tcPr>
            <w:tcW w:w="3135" w:type="dxa"/>
          </w:tcPr>
          <w:p w14:paraId="00EE0CC2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NÃO — o pior de todos</w:t>
            </w:r>
          </w:p>
        </w:tc>
      </w:tr>
      <w:tr w:rsidR="00BD5053" w14:paraId="5197DE21" w14:textId="77777777">
        <w:trPr>
          <w:jc w:val="center"/>
        </w:trPr>
        <w:tc>
          <w:tcPr>
            <w:tcW w:w="3135" w:type="dxa"/>
          </w:tcPr>
          <w:p w14:paraId="1B9E70F6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CrudeBERT (o BERT do petróleo)</w:t>
            </w:r>
          </w:p>
        </w:tc>
        <w:tc>
          <w:tcPr>
            <w:tcW w:w="3135" w:type="dxa"/>
          </w:tcPr>
          <w:p w14:paraId="28604EC8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0,6105</w:t>
            </w:r>
          </w:p>
        </w:tc>
        <w:tc>
          <w:tcPr>
            <w:tcW w:w="3135" w:type="dxa"/>
          </w:tcPr>
          <w:p w14:paraId="11BB1817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não</w:t>
            </w:r>
          </w:p>
        </w:tc>
      </w:tr>
      <w:tr w:rsidR="00BD5053" w14:paraId="0F347A12" w14:textId="77777777">
        <w:trPr>
          <w:jc w:val="center"/>
        </w:trPr>
        <w:tc>
          <w:tcPr>
            <w:tcW w:w="3135" w:type="dxa"/>
          </w:tcPr>
          <w:p w14:paraId="4A318588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CONTAGEM de notícias (só contar!)</w:t>
            </w:r>
          </w:p>
        </w:tc>
        <w:tc>
          <w:tcPr>
            <w:tcW w:w="3135" w:type="dxa"/>
          </w:tcPr>
          <w:p w14:paraId="68DCA1AC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0,7054</w:t>
            </w:r>
          </w:p>
        </w:tc>
        <w:tc>
          <w:tcPr>
            <w:tcW w:w="3135" w:type="dxa"/>
          </w:tcPr>
          <w:p w14:paraId="73333992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SIM</w:t>
            </w:r>
          </w:p>
        </w:tc>
      </w:tr>
      <w:tr w:rsidR="00BD5053" w14:paraId="308BA698" w14:textId="77777777">
        <w:trPr>
          <w:jc w:val="center"/>
        </w:trPr>
        <w:tc>
          <w:tcPr>
            <w:tcW w:w="3135" w:type="dxa"/>
          </w:tcPr>
          <w:p w14:paraId="6B3BCAE5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GloVe (embedding)</w:t>
            </w:r>
          </w:p>
        </w:tc>
        <w:tc>
          <w:tcPr>
            <w:tcW w:w="3135" w:type="dxa"/>
          </w:tcPr>
          <w:p w14:paraId="6FE3A288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0,6661</w:t>
            </w:r>
          </w:p>
        </w:tc>
        <w:tc>
          <w:tcPr>
            <w:tcW w:w="3135" w:type="dxa"/>
          </w:tcPr>
          <w:p w14:paraId="0ADF389D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sim</w:t>
            </w:r>
          </w:p>
        </w:tc>
      </w:tr>
      <w:tr w:rsidR="00BD5053" w14:paraId="347DF769" w14:textId="77777777">
        <w:trPr>
          <w:jc w:val="center"/>
        </w:trPr>
        <w:tc>
          <w:tcPr>
            <w:tcW w:w="3135" w:type="dxa"/>
          </w:tcPr>
          <w:p w14:paraId="7882DA99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FinBERT — como EMBEDDING</w:t>
            </w:r>
          </w:p>
        </w:tc>
        <w:tc>
          <w:tcPr>
            <w:tcW w:w="3135" w:type="dxa"/>
          </w:tcPr>
          <w:p w14:paraId="4F09276D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0,6694</w:t>
            </w:r>
          </w:p>
        </w:tc>
        <w:tc>
          <w:tcPr>
            <w:tcW w:w="3135" w:type="dxa"/>
          </w:tcPr>
          <w:p w14:paraId="2D3A6694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SIM</w:t>
            </w:r>
          </w:p>
        </w:tc>
      </w:tr>
      <w:tr w:rsidR="00BD5053" w14:paraId="4FA24589" w14:textId="77777777">
        <w:trPr>
          <w:jc w:val="center"/>
        </w:trPr>
        <w:tc>
          <w:tcPr>
            <w:tcW w:w="3135" w:type="dxa"/>
          </w:tcPr>
          <w:p w14:paraId="5F894119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BERT (embedding)</w:t>
            </w:r>
          </w:p>
        </w:tc>
        <w:tc>
          <w:tcPr>
            <w:tcW w:w="3135" w:type="dxa"/>
          </w:tcPr>
          <w:p w14:paraId="2F9340A3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0,6743</w:t>
            </w:r>
          </w:p>
        </w:tc>
        <w:tc>
          <w:tcPr>
            <w:tcW w:w="3135" w:type="dxa"/>
          </w:tcPr>
          <w:p w14:paraId="3F237DEA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sim</w:t>
            </w:r>
          </w:p>
        </w:tc>
      </w:tr>
      <w:tr w:rsidR="00BD5053" w14:paraId="41366261" w14:textId="77777777">
        <w:trPr>
          <w:jc w:val="center"/>
        </w:trPr>
        <w:tc>
          <w:tcPr>
            <w:tcW w:w="3135" w:type="dxa"/>
          </w:tcPr>
          <w:p w14:paraId="1F527635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Gemini (embedding)</w:t>
            </w:r>
          </w:p>
        </w:tc>
        <w:tc>
          <w:tcPr>
            <w:tcW w:w="3135" w:type="dxa"/>
          </w:tcPr>
          <w:p w14:paraId="398D9623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0,6858</w:t>
            </w:r>
          </w:p>
        </w:tc>
        <w:tc>
          <w:tcPr>
            <w:tcW w:w="3135" w:type="dxa"/>
          </w:tcPr>
          <w:p w14:paraId="07C5901D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sim</w:t>
            </w:r>
          </w:p>
        </w:tc>
      </w:tr>
      <w:tr w:rsidR="00BD5053" w14:paraId="3A022496" w14:textId="77777777">
        <w:trPr>
          <w:jc w:val="center"/>
        </w:trPr>
        <w:tc>
          <w:tcPr>
            <w:tcW w:w="3135" w:type="dxa"/>
          </w:tcPr>
          <w:p w14:paraId="5E6905C4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LLaMA (embedding)</w:t>
            </w:r>
          </w:p>
        </w:tc>
        <w:tc>
          <w:tcPr>
            <w:tcW w:w="3135" w:type="dxa"/>
          </w:tcPr>
          <w:p w14:paraId="7E0F2AEF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0,6890</w:t>
            </w:r>
          </w:p>
        </w:tc>
        <w:tc>
          <w:tcPr>
            <w:tcW w:w="3135" w:type="dxa"/>
          </w:tcPr>
          <w:p w14:paraId="26EF00E5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sim</w:t>
            </w:r>
          </w:p>
        </w:tc>
      </w:tr>
      <w:tr w:rsidR="00BD5053" w14:paraId="46642E5E" w14:textId="77777777">
        <w:trPr>
          <w:jc w:val="center"/>
        </w:trPr>
        <w:tc>
          <w:tcPr>
            <w:tcW w:w="3135" w:type="dxa"/>
          </w:tcPr>
          <w:p w14:paraId="7F426EB2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FastText (embedding)</w:t>
            </w:r>
          </w:p>
        </w:tc>
        <w:tc>
          <w:tcPr>
            <w:tcW w:w="3135" w:type="dxa"/>
          </w:tcPr>
          <w:p w14:paraId="329DAB8F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0,7136</w:t>
            </w:r>
          </w:p>
        </w:tc>
        <w:tc>
          <w:tcPr>
            <w:tcW w:w="3135" w:type="dxa"/>
          </w:tcPr>
          <w:p w14:paraId="65CB6164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SIM — o melhor</w:t>
            </w:r>
          </w:p>
        </w:tc>
      </w:tr>
    </w:tbl>
    <w:p w14:paraId="0C539B5A" w14:textId="77777777" w:rsidR="00BD5053" w:rsidRDefault="00000000">
      <w:pPr>
        <w:spacing w:before="40" w:after="120" w:line="240" w:lineRule="auto"/>
        <w:jc w:val="center"/>
      </w:pPr>
      <w:r>
        <w:rPr>
          <w:sz w:val="20"/>
        </w:rPr>
        <w:t>Fonte: Elaborado pelo autor (2026). Tabelas 2 e 3 do artigo original..</w:t>
      </w:r>
    </w:p>
    <w:p w14:paraId="7E7B7EF1" w14:textId="77777777" w:rsidR="00BD5053" w:rsidRDefault="00BD5053"/>
    <w:p w14:paraId="62C1ED0B" w14:textId="77777777" w:rsidR="00BD5053" w:rsidRDefault="00000000">
      <w:pPr>
        <w:spacing w:after="120"/>
        <w:ind w:firstLine="709"/>
        <w:jc w:val="both"/>
      </w:pPr>
      <w:r>
        <w:rPr>
          <w:b/>
        </w:rPr>
        <w:t>Três coisas saltam desta tabela.</w:t>
      </w:r>
    </w:p>
    <w:p w14:paraId="44AFA4D3" w14:textId="77777777" w:rsidR="00BD5053" w:rsidRDefault="00000000">
      <w:pPr>
        <w:spacing w:after="120"/>
        <w:ind w:firstLine="709"/>
        <w:jc w:val="both"/>
      </w:pPr>
      <w:r>
        <w:rPr>
          <w:b/>
        </w:rPr>
        <w:t>Primeira, e é a mais importante da minha pesquisa inteira:</w:t>
      </w:r>
      <w:r>
        <w:t xml:space="preserve"> olhe as duas linhas do FinBERT. </w:t>
      </w:r>
      <w:r>
        <w:rPr>
          <w:b/>
        </w:rPr>
        <w:t>É o mesmo modelo.</w:t>
      </w:r>
      <w:r>
        <w:t xml:space="preserve"> Usado como </w:t>
      </w:r>
      <w:r>
        <w:rPr>
          <w:b/>
        </w:rPr>
        <w:t>classificador de sentimento</w:t>
      </w:r>
      <w:r>
        <w:t xml:space="preserve"> dá </w:t>
      </w:r>
      <w:r>
        <w:rPr>
          <w:b/>
        </w:rPr>
        <w:t>0,5368</w:t>
      </w:r>
      <w:r>
        <w:t xml:space="preserve"> — o pior resultado da tabela, pior até que dicionários simples. Usado como </w:t>
      </w:r>
      <w:r>
        <w:rPr>
          <w:b/>
        </w:rPr>
        <w:t>embedding</w:t>
      </w:r>
      <w:r>
        <w:t xml:space="preserve"> dá </w:t>
      </w:r>
      <w:r>
        <w:rPr>
          <w:b/>
        </w:rPr>
        <w:t>0,6694</w:t>
      </w:r>
      <w:r>
        <w:t xml:space="preserve"> — e vence a referência.</w:t>
      </w:r>
    </w:p>
    <w:p w14:paraId="215306B9" w14:textId="77777777" w:rsidR="00BD5053" w:rsidRDefault="00000000">
      <w:pPr>
        <w:spacing w:after="120"/>
        <w:ind w:firstLine="709"/>
        <w:jc w:val="both"/>
      </w:pPr>
      <w:r>
        <w:rPr>
          <w:b/>
        </w:rPr>
        <w:t>Treze pontos percentuais de diferença, no mesmo modelo, só por não passar pela cabeça de sentimento.</w:t>
      </w:r>
      <w:r>
        <w:t xml:space="preserve"> É a comparação controlada que eu precisava. Todos os defeitos que auditei no meu modelo — viés de 48,5% de negativos, escala errada do escore, zero dias positivos — estão </w:t>
      </w:r>
      <w:r>
        <w:rPr>
          <w:b/>
        </w:rPr>
        <w:t>na parte que dá 0,5368</w:t>
      </w:r>
      <w:r>
        <w:t>. Nenhum está na parte que dá 0,6694.</w:t>
      </w:r>
    </w:p>
    <w:p w14:paraId="0935B968" w14:textId="77777777" w:rsidR="00BD5053" w:rsidRDefault="00000000">
      <w:pPr>
        <w:spacing w:after="120"/>
        <w:ind w:firstLine="709"/>
        <w:jc w:val="both"/>
      </w:pPr>
      <w:r>
        <w:rPr>
          <w:b/>
        </w:rPr>
        <w:t>Segunda: simplesmente CONTAR notícias (0,7054) vence todos os métodos de sentimento</w:t>
      </w:r>
      <w:r>
        <w:t xml:space="preserve"> e vence o HAR com significância estatística confirmada por teste de McNemar. Ler o tom da notícia funcionou pior que ignorar o tom e só contar quantas saíram.</w:t>
      </w:r>
    </w:p>
    <w:p w14:paraId="6D168838" w14:textId="77777777" w:rsidR="00BD5053" w:rsidRDefault="00000000">
      <w:pPr>
        <w:spacing w:after="120"/>
        <w:ind w:firstLine="709"/>
        <w:jc w:val="both"/>
      </w:pPr>
      <w:r>
        <w:rPr>
          <w:b/>
        </w:rPr>
        <w:lastRenderedPageBreak/>
        <w:t>Terceira: o CrudeBERT — o modelo feito sob medida para petróleo — dá 0,6105 e ainda perde para o HAR.</w:t>
      </w:r>
      <w:r>
        <w:t xml:space="preserve"> Especializar o classificador ajuda um pouco, mas não resolve. </w:t>
      </w:r>
      <w:r>
        <w:rPr>
          <w:b/>
        </w:rPr>
        <w:t>É exatamente o que eu descobri em nove tentativas.</w:t>
      </w:r>
    </w:p>
    <w:p w14:paraId="1474CA73" w14:textId="77777777" w:rsidR="00BD5053" w:rsidRDefault="00000000">
      <w:pPr>
        <w:spacing w:after="120"/>
        <w:ind w:firstLine="709"/>
        <w:jc w:val="both"/>
      </w:pPr>
      <w:r>
        <w:rPr>
          <w:b/>
        </w:rPr>
        <w:t>O que faço com isso:</w:t>
      </w:r>
      <w:r>
        <w:t xml:space="preserve"> três coisas, e todas com os dados que já tenho. Adotar o alvo deles (direção da volatilidade). Testar a contagem de notícias contra esse alvo. E extrair embeddings do FinBERT-PT-BR em vez de usar o parecer positivo/negativo.</w:t>
      </w:r>
    </w:p>
    <w:p w14:paraId="5F876C3A" w14:textId="77777777" w:rsidR="00BD5053" w:rsidRDefault="00000000">
      <w:pPr>
        <w:keepNext/>
        <w:spacing w:before="360" w:after="120"/>
      </w:pPr>
      <w:r>
        <w:rPr>
          <w:b/>
        </w:rPr>
        <w:t>4 VOLATILIDADE 3 — BODILSEN E LUNDE (2025)</w:t>
      </w:r>
    </w:p>
    <w:p w14:paraId="694FCDBA" w14:textId="77777777" w:rsidR="00BD5053" w:rsidRDefault="00000000">
      <w:pPr>
        <w:spacing w:after="120"/>
        <w:jc w:val="both"/>
      </w:pPr>
      <w:r>
        <w:t>*Journal of Applied Econometrics, 40(1):18–36. Texto atrás de assinatura; dados via resumo.*</w:t>
      </w:r>
    </w:p>
    <w:p w14:paraId="35943E8C" w14:textId="77777777" w:rsidR="00BD5053" w:rsidRDefault="00000000">
      <w:pPr>
        <w:spacing w:after="120"/>
        <w:ind w:firstLine="709"/>
        <w:jc w:val="both"/>
      </w:pPr>
      <w:r>
        <w:rPr>
          <w:b/>
        </w:rPr>
        <w:t>O que buscam:</w:t>
      </w:r>
      <w:r>
        <w:t xml:space="preserve"> a mesma coisa que eu — acrescentar notícias a um modelo de volatilidade e ver se melhora. Publicado numa das revistas mais respeitadas de econometria aplicada.</w:t>
      </w:r>
    </w:p>
    <w:p w14:paraId="133062DE" w14:textId="77777777" w:rsidR="00BD5053" w:rsidRDefault="00000000">
      <w:pPr>
        <w:spacing w:after="120"/>
        <w:ind w:firstLine="709"/>
        <w:jc w:val="both"/>
      </w:pPr>
      <w:r>
        <w:rPr>
          <w:b/>
        </w:rPr>
        <w:t>O que conseguiram:</w:t>
      </w:r>
      <w:r>
        <w:t xml:space="preserve"> duas conclusões. </w:t>
      </w:r>
      <w:r>
        <w:rPr>
          <w:b/>
        </w:rPr>
        <w:t>Notícia da própria empresa não acrescenta nada.</w:t>
      </w:r>
      <w:r>
        <w:t xml:space="preserve"> </w:t>
      </w:r>
      <w:r>
        <w:rPr>
          <w:b/>
        </w:rPr>
        <w:t>Notícia macroeconômica melhora significativamente</w:t>
      </w:r>
      <w:r>
        <w:t xml:space="preserve">, e mais ainda em </w:t>
      </w:r>
      <w:r>
        <w:rPr>
          <w:b/>
        </w:rPr>
        <w:t>prazos longos</w:t>
      </w:r>
      <w:r>
        <w:t>.</w:t>
      </w:r>
    </w:p>
    <w:p w14:paraId="424DA89A" w14:textId="77777777" w:rsidR="00BD5053" w:rsidRDefault="00000000">
      <w:pPr>
        <w:spacing w:after="120"/>
        <w:ind w:firstLine="709"/>
        <w:jc w:val="both"/>
      </w:pPr>
      <w:r>
        <w:rPr>
          <w:b/>
        </w:rPr>
        <w:t>Por que importa para mim: foi esta pesquisa que gerou o meu melhor resultado.</w:t>
      </w:r>
      <w:r>
        <w:t xml:space="preserve"> Como a conclusão deles descrevia exatamente o meu caso — eu uso notícia ligada à empresa e medi só a um dia —, fui testar. </w:t>
      </w:r>
      <w:r>
        <w:rPr>
          <w:b/>
        </w:rPr>
        <w:t>E deu o contrário:</w:t>
      </w:r>
    </w:p>
    <w:p w14:paraId="384A0080" w14:textId="77777777" w:rsidR="00BD5053" w:rsidRDefault="00000000">
      <w:pPr>
        <w:spacing w:before="120" w:after="40" w:line="240" w:lineRule="auto"/>
        <w:jc w:val="center"/>
      </w:pPr>
      <w:r>
        <w:rPr>
          <w:sz w:val="20"/>
        </w:rPr>
        <w:t>Tabela 3 – O meu teste da hipótese deles (ganho sobre o HAR)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</w:tblBorders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BD5053" w14:paraId="53117BB5" w14:textId="77777777">
        <w:trPr>
          <w:jc w:val="center"/>
        </w:trPr>
        <w:tc>
          <w:tcPr>
            <w:tcW w:w="2351" w:type="dxa"/>
            <w:tcBorders>
              <w:bottom w:val="single" w:sz="8" w:space="0" w:color="000000"/>
            </w:tcBorders>
          </w:tcPr>
          <w:p w14:paraId="0A01FF34" w14:textId="77777777" w:rsidR="00BD5053" w:rsidRDefault="00000000">
            <w:pPr>
              <w:spacing w:line="240" w:lineRule="auto"/>
            </w:pPr>
            <w:r>
              <w:rPr>
                <w:b/>
                <w:sz w:val="22"/>
              </w:rPr>
              <w:t>Que notícias uso</w:t>
            </w:r>
          </w:p>
        </w:tc>
        <w:tc>
          <w:tcPr>
            <w:tcW w:w="2351" w:type="dxa"/>
            <w:tcBorders>
              <w:bottom w:val="single" w:sz="8" w:space="0" w:color="000000"/>
            </w:tcBorders>
          </w:tcPr>
          <w:p w14:paraId="09A8130F" w14:textId="77777777" w:rsidR="00BD5053" w:rsidRDefault="00000000">
            <w:pPr>
              <w:spacing w:line="240" w:lineRule="auto"/>
            </w:pPr>
            <w:r>
              <w:rPr>
                <w:b/>
                <w:sz w:val="22"/>
              </w:rPr>
              <w:t>1 dia</w:t>
            </w:r>
          </w:p>
        </w:tc>
        <w:tc>
          <w:tcPr>
            <w:tcW w:w="2351" w:type="dxa"/>
            <w:tcBorders>
              <w:bottom w:val="single" w:sz="8" w:space="0" w:color="000000"/>
            </w:tcBorders>
          </w:tcPr>
          <w:p w14:paraId="0FEFDD86" w14:textId="77777777" w:rsidR="00BD5053" w:rsidRDefault="00000000">
            <w:pPr>
              <w:spacing w:line="240" w:lineRule="auto"/>
            </w:pPr>
            <w:r>
              <w:rPr>
                <w:b/>
                <w:sz w:val="22"/>
              </w:rPr>
              <w:t>5 dias</w:t>
            </w:r>
          </w:p>
        </w:tc>
        <w:tc>
          <w:tcPr>
            <w:tcW w:w="2351" w:type="dxa"/>
            <w:tcBorders>
              <w:bottom w:val="single" w:sz="8" w:space="0" w:color="000000"/>
            </w:tcBorders>
          </w:tcPr>
          <w:p w14:paraId="00122491" w14:textId="77777777" w:rsidR="00BD5053" w:rsidRDefault="00000000">
            <w:pPr>
              <w:spacing w:line="240" w:lineRule="auto"/>
            </w:pPr>
            <w:r>
              <w:rPr>
                <w:b/>
                <w:sz w:val="22"/>
              </w:rPr>
              <w:t>22 dias</w:t>
            </w:r>
          </w:p>
        </w:tc>
      </w:tr>
      <w:tr w:rsidR="00BD5053" w14:paraId="038EA210" w14:textId="77777777">
        <w:trPr>
          <w:jc w:val="center"/>
        </w:trPr>
        <w:tc>
          <w:tcPr>
            <w:tcW w:w="2351" w:type="dxa"/>
          </w:tcPr>
          <w:p w14:paraId="60C3AEF6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EMPRESA</w:t>
            </w:r>
          </w:p>
        </w:tc>
        <w:tc>
          <w:tcPr>
            <w:tcW w:w="2351" w:type="dxa"/>
          </w:tcPr>
          <w:p w14:paraId="4E1C0389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+1,03%</w:t>
            </w:r>
          </w:p>
        </w:tc>
        <w:tc>
          <w:tcPr>
            <w:tcW w:w="2351" w:type="dxa"/>
          </w:tcPr>
          <w:p w14:paraId="23C07564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+0,37%</w:t>
            </w:r>
          </w:p>
        </w:tc>
        <w:tc>
          <w:tcPr>
            <w:tcW w:w="2351" w:type="dxa"/>
          </w:tcPr>
          <w:p w14:paraId="29642FE8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+1,77%</w:t>
            </w:r>
          </w:p>
        </w:tc>
      </w:tr>
      <w:tr w:rsidR="00BD5053" w14:paraId="5C502A82" w14:textId="77777777">
        <w:trPr>
          <w:jc w:val="center"/>
        </w:trPr>
        <w:tc>
          <w:tcPr>
            <w:tcW w:w="2351" w:type="dxa"/>
          </w:tcPr>
          <w:p w14:paraId="11EBFDEE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MACRO</w:t>
            </w:r>
          </w:p>
        </w:tc>
        <w:tc>
          <w:tcPr>
            <w:tcW w:w="2351" w:type="dxa"/>
          </w:tcPr>
          <w:p w14:paraId="25795D31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−0,33%</w:t>
            </w:r>
          </w:p>
        </w:tc>
        <w:tc>
          <w:tcPr>
            <w:tcW w:w="2351" w:type="dxa"/>
          </w:tcPr>
          <w:p w14:paraId="3BF8F073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−1,09%</w:t>
            </w:r>
          </w:p>
        </w:tc>
        <w:tc>
          <w:tcPr>
            <w:tcW w:w="2351" w:type="dxa"/>
          </w:tcPr>
          <w:p w14:paraId="582D48D6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−1,79%</w:t>
            </w:r>
          </w:p>
        </w:tc>
      </w:tr>
    </w:tbl>
    <w:p w14:paraId="0A7BA53B" w14:textId="77777777" w:rsidR="00BD5053" w:rsidRDefault="00000000">
      <w:pPr>
        <w:spacing w:before="40" w:after="120" w:line="240" w:lineRule="auto"/>
        <w:jc w:val="center"/>
      </w:pPr>
      <w:r>
        <w:rPr>
          <w:sz w:val="20"/>
        </w:rPr>
        <w:t>Fonte: Elaborado pelo autor (2026).</w:t>
      </w:r>
    </w:p>
    <w:p w14:paraId="447E8068" w14:textId="77777777" w:rsidR="00BD5053" w:rsidRDefault="00BD5053"/>
    <w:p w14:paraId="4410E38F" w14:textId="77777777" w:rsidR="00BD5053" w:rsidRDefault="00000000">
      <w:pPr>
        <w:spacing w:after="120"/>
        <w:ind w:firstLine="709"/>
        <w:jc w:val="both"/>
      </w:pPr>
      <w:r>
        <w:rPr>
          <w:b/>
        </w:rPr>
        <w:t>Na PETR4, a notícia da empresa é a melhor e a macro atrapalha de verdade</w:t>
      </w:r>
      <w:r>
        <w:t xml:space="preserve"> — com significância estatística nos dois prazos longos. E o melhor número da minha pesquisa inteira apareceu aqui: </w:t>
      </w:r>
      <w:r>
        <w:rPr>
          <w:b/>
        </w:rPr>
        <w:t>+1,77% em 22 dias</w:t>
      </w:r>
      <w:r>
        <w:t>, faltando pouco para o critério estatístico.</w:t>
      </w:r>
    </w:p>
    <w:p w14:paraId="56F6AD41" w14:textId="77777777" w:rsidR="00BD5053" w:rsidRDefault="00000000">
      <w:pPr>
        <w:spacing w:after="120"/>
        <w:ind w:firstLine="709"/>
        <w:jc w:val="both"/>
      </w:pPr>
      <w:r>
        <w:rPr>
          <w:b/>
        </w:rPr>
        <w:t>A explicação:</w:t>
      </w:r>
      <w:r>
        <w:t xml:space="preserve"> a Petrobras é estatal. O que mexe com o risco dela vem de dentro — preço de combustível, troca de diretoria, intervenção do governo. Numa ação comum americana, o peso do macroeconômico é maior. </w:t>
      </w:r>
      <w:r>
        <w:rPr>
          <w:b/>
        </w:rPr>
        <w:t>E a metade da hipótese deles se confirmou: o melhor prazo é o longo, não o de um dia.</w:t>
      </w:r>
    </w:p>
    <w:p w14:paraId="50617B51" w14:textId="77777777" w:rsidR="00BD5053" w:rsidRDefault="00000000">
      <w:pPr>
        <w:keepNext/>
        <w:spacing w:before="360" w:after="120"/>
      </w:pPr>
      <w:r>
        <w:rPr>
          <w:b/>
        </w:rPr>
        <w:lastRenderedPageBreak/>
        <w:t>5 DIREÇÃO 1 — RUAN E JIANG (2025)</w:t>
      </w:r>
    </w:p>
    <w:p w14:paraId="46C4B10F" w14:textId="77777777" w:rsidR="00BD5053" w:rsidRDefault="00000000">
      <w:pPr>
        <w:spacing w:after="120"/>
        <w:jc w:val="both"/>
      </w:pPr>
      <w:r>
        <w:t>*Mathematics, 13(17):2747. Editora bloqueou o acesso; dados via resumo.*</w:t>
      </w:r>
    </w:p>
    <w:p w14:paraId="02C9761A" w14:textId="77777777" w:rsidR="00BD5053" w:rsidRDefault="00000000">
      <w:pPr>
        <w:spacing w:after="120"/>
        <w:ind w:firstLine="709"/>
        <w:jc w:val="both"/>
      </w:pPr>
      <w:r>
        <w:rPr>
          <w:b/>
        </w:rPr>
        <w:t>Esta é a pesquisa cuja arquitetura mais se parece com a minha.</w:t>
      </w:r>
      <w:r>
        <w:t xml:space="preserve"> Compare:</w:t>
      </w:r>
    </w:p>
    <w:p w14:paraId="05C47B45" w14:textId="77777777" w:rsidR="00BD5053" w:rsidRDefault="00000000">
      <w:pPr>
        <w:spacing w:before="120" w:after="40" w:line="240" w:lineRule="auto"/>
        <w:jc w:val="center"/>
      </w:pPr>
      <w:r>
        <w:rPr>
          <w:sz w:val="20"/>
        </w:rPr>
        <w:t>Tabela 4 – Ruan e Jiang comparados a mim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BD5053" w14:paraId="062A4005" w14:textId="77777777">
        <w:trPr>
          <w:jc w:val="center"/>
        </w:trPr>
        <w:tc>
          <w:tcPr>
            <w:tcW w:w="3135" w:type="dxa"/>
            <w:tcBorders>
              <w:bottom w:val="single" w:sz="8" w:space="0" w:color="000000"/>
            </w:tcBorders>
          </w:tcPr>
          <w:p w14:paraId="5DB9C5E8" w14:textId="77777777" w:rsidR="00BD5053" w:rsidRDefault="00000000">
            <w:pPr>
              <w:spacing w:line="240" w:lineRule="auto"/>
            </w:pPr>
            <w:r>
              <w:rPr>
                <w:b/>
                <w:sz w:val="22"/>
              </w:rPr>
              <w:t>Elemento</w:t>
            </w:r>
          </w:p>
        </w:tc>
        <w:tc>
          <w:tcPr>
            <w:tcW w:w="3135" w:type="dxa"/>
            <w:tcBorders>
              <w:bottom w:val="single" w:sz="8" w:space="0" w:color="000000"/>
            </w:tcBorders>
          </w:tcPr>
          <w:p w14:paraId="3AEA3CD3" w14:textId="77777777" w:rsidR="00BD5053" w:rsidRDefault="00000000">
            <w:pPr>
              <w:spacing w:line="240" w:lineRule="auto"/>
            </w:pPr>
            <w:r>
              <w:rPr>
                <w:b/>
                <w:sz w:val="22"/>
              </w:rPr>
              <w:t>Eles</w:t>
            </w:r>
          </w:p>
        </w:tc>
        <w:tc>
          <w:tcPr>
            <w:tcW w:w="3135" w:type="dxa"/>
            <w:tcBorders>
              <w:bottom w:val="single" w:sz="8" w:space="0" w:color="000000"/>
            </w:tcBorders>
          </w:tcPr>
          <w:p w14:paraId="472C3641" w14:textId="77777777" w:rsidR="00BD5053" w:rsidRDefault="00000000">
            <w:pPr>
              <w:spacing w:line="240" w:lineRule="auto"/>
            </w:pPr>
            <w:r>
              <w:rPr>
                <w:b/>
                <w:sz w:val="22"/>
              </w:rPr>
              <w:t>Eu</w:t>
            </w:r>
          </w:p>
        </w:tc>
      </w:tr>
      <w:tr w:rsidR="00BD5053" w14:paraId="13623D6F" w14:textId="77777777">
        <w:trPr>
          <w:jc w:val="center"/>
        </w:trPr>
        <w:tc>
          <w:tcPr>
            <w:tcW w:w="3135" w:type="dxa"/>
          </w:tcPr>
          <w:p w14:paraId="1DE6C294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Encoder</w:t>
            </w:r>
          </w:p>
        </w:tc>
        <w:tc>
          <w:tcPr>
            <w:tcW w:w="3135" w:type="dxa"/>
          </w:tcPr>
          <w:p w14:paraId="38C37B89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FinBERT</w:t>
            </w:r>
          </w:p>
        </w:tc>
        <w:tc>
          <w:tcPr>
            <w:tcW w:w="3135" w:type="dxa"/>
          </w:tcPr>
          <w:p w14:paraId="3E671375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FinBERT-PT-BR</w:t>
            </w:r>
          </w:p>
        </w:tc>
      </w:tr>
      <w:tr w:rsidR="00BD5053" w14:paraId="782ED3DE" w14:textId="77777777">
        <w:trPr>
          <w:jc w:val="center"/>
        </w:trPr>
        <w:tc>
          <w:tcPr>
            <w:tcW w:w="3135" w:type="dxa"/>
          </w:tcPr>
          <w:p w14:paraId="3ADB7B34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Atributos</w:t>
            </w:r>
          </w:p>
        </w:tc>
        <w:tc>
          <w:tcPr>
            <w:tcW w:w="3135" w:type="dxa"/>
          </w:tcPr>
          <w:p w14:paraId="1112565B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sentimento + preço + volatilidade</w:t>
            </w:r>
          </w:p>
        </w:tc>
        <w:tc>
          <w:tcPr>
            <w:tcW w:w="3135" w:type="dxa"/>
          </w:tcPr>
          <w:p w14:paraId="07879A15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sentimento + preço + volatilidade</w:t>
            </w:r>
          </w:p>
        </w:tc>
      </w:tr>
      <w:tr w:rsidR="00BD5053" w14:paraId="00E8D4CF" w14:textId="77777777">
        <w:trPr>
          <w:jc w:val="center"/>
        </w:trPr>
        <w:tc>
          <w:tcPr>
            <w:tcW w:w="3135" w:type="dxa"/>
          </w:tcPr>
          <w:p w14:paraId="3782ED5A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Classificador</w:t>
            </w:r>
          </w:p>
        </w:tc>
        <w:tc>
          <w:tcPr>
            <w:tcW w:w="3135" w:type="dxa"/>
          </w:tcPr>
          <w:p w14:paraId="34D8595B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XGBoost</w:t>
            </w:r>
          </w:p>
        </w:tc>
        <w:tc>
          <w:tcPr>
            <w:tcW w:w="3135" w:type="dxa"/>
          </w:tcPr>
          <w:p w14:paraId="6AE8D2B8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XGBoost</w:t>
            </w:r>
          </w:p>
        </w:tc>
      </w:tr>
      <w:tr w:rsidR="00BD5053" w14:paraId="02CB0B32" w14:textId="77777777">
        <w:trPr>
          <w:jc w:val="center"/>
        </w:trPr>
        <w:tc>
          <w:tcPr>
            <w:tcW w:w="3135" w:type="dxa"/>
          </w:tcPr>
          <w:p w14:paraId="7F38B554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Mercado</w:t>
            </w:r>
          </w:p>
        </w:tc>
        <w:tc>
          <w:tcPr>
            <w:tcW w:w="3135" w:type="dxa"/>
          </w:tcPr>
          <w:p w14:paraId="3D915732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S&amp;P 500</w:t>
            </w:r>
          </w:p>
        </w:tc>
        <w:tc>
          <w:tcPr>
            <w:tcW w:w="3135" w:type="dxa"/>
          </w:tcPr>
          <w:p w14:paraId="0BCAEBF7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PETR4</w:t>
            </w:r>
          </w:p>
        </w:tc>
      </w:tr>
      <w:tr w:rsidR="00BD5053" w14:paraId="2C479006" w14:textId="77777777">
        <w:trPr>
          <w:jc w:val="center"/>
        </w:trPr>
        <w:tc>
          <w:tcPr>
            <w:tcW w:w="3135" w:type="dxa"/>
          </w:tcPr>
          <w:p w14:paraId="427933F0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Período</w:t>
            </w:r>
          </w:p>
        </w:tc>
        <w:tc>
          <w:tcPr>
            <w:tcW w:w="3135" w:type="dxa"/>
          </w:tcPr>
          <w:p w14:paraId="3ECA4F90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2018–2023</w:t>
            </w:r>
          </w:p>
        </w:tc>
        <w:tc>
          <w:tcPr>
            <w:tcW w:w="3135" w:type="dxa"/>
          </w:tcPr>
          <w:p w14:paraId="725B1BD4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2018–2025</w:t>
            </w:r>
          </w:p>
        </w:tc>
      </w:tr>
      <w:tr w:rsidR="00BD5053" w14:paraId="06840BF6" w14:textId="77777777">
        <w:trPr>
          <w:jc w:val="center"/>
        </w:trPr>
        <w:tc>
          <w:tcPr>
            <w:tcW w:w="3135" w:type="dxa"/>
          </w:tcPr>
          <w:p w14:paraId="506D0155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Explicabilidade</w:t>
            </w:r>
          </w:p>
        </w:tc>
        <w:tc>
          <w:tcPr>
            <w:tcW w:w="3135" w:type="dxa"/>
          </w:tcPr>
          <w:p w14:paraId="00D8FAD7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SIM (SHAP)</w:t>
            </w:r>
          </w:p>
        </w:tc>
        <w:tc>
          <w:tcPr>
            <w:tcW w:w="3135" w:type="dxa"/>
          </w:tcPr>
          <w:p w14:paraId="1F1BBF3B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não tenho</w:t>
            </w:r>
          </w:p>
        </w:tc>
      </w:tr>
    </w:tbl>
    <w:p w14:paraId="12CB8CF6" w14:textId="77777777" w:rsidR="00BD5053" w:rsidRDefault="00000000">
      <w:pPr>
        <w:spacing w:before="40" w:after="120" w:line="240" w:lineRule="auto"/>
        <w:jc w:val="center"/>
      </w:pPr>
      <w:r>
        <w:rPr>
          <w:sz w:val="20"/>
        </w:rPr>
        <w:t>Fonte: Elaborado pelo autor (2026).</w:t>
      </w:r>
    </w:p>
    <w:p w14:paraId="25EB781F" w14:textId="77777777" w:rsidR="00BD5053" w:rsidRDefault="00BD5053"/>
    <w:p w14:paraId="556C08AD" w14:textId="77777777" w:rsidR="00BD5053" w:rsidRDefault="00000000">
      <w:pPr>
        <w:spacing w:after="120"/>
        <w:ind w:firstLine="709"/>
        <w:jc w:val="both"/>
      </w:pPr>
      <w:r>
        <w:rPr>
          <w:b/>
        </w:rPr>
        <w:t>O que conseguiram:</w:t>
      </w:r>
      <w:r>
        <w:t xml:space="preserve"> superam tanto as bases só-técnicas quanto as baseadas em dicionário, em AUC, F1 e lucro simulado. E a análise de importância mostra que </w:t>
      </w:r>
      <w:r>
        <w:rPr>
          <w:b/>
        </w:rPr>
        <w:t>o sentimento do FinBERT responde por 28,6%</w:t>
      </w:r>
      <w:r>
        <w:t xml:space="preserve"> da decisão do modelo, e a volatilidade por 21,4%.</w:t>
      </w:r>
    </w:p>
    <w:p w14:paraId="2C95BB04" w14:textId="77777777" w:rsidR="00BD5053" w:rsidRDefault="00000000">
      <w:pPr>
        <w:spacing w:after="120"/>
        <w:ind w:firstLine="709"/>
        <w:jc w:val="both"/>
      </w:pPr>
      <w:r>
        <w:rPr>
          <w:b/>
        </w:rPr>
        <w:t>Por que importa: é a prova de que a minha arquitetura é a correta.</w:t>
      </w:r>
      <w:r>
        <w:t xml:space="preserve"> Um trabalho de 2025, publicado, usa exatamente o mesmo desenho que eu escolhi. </w:t>
      </w:r>
      <w:r>
        <w:rPr>
          <w:b/>
        </w:rPr>
        <w:t>Não estou fazendo nada estranho.</w:t>
      </w:r>
    </w:p>
    <w:p w14:paraId="0734424D" w14:textId="77777777" w:rsidR="00BD5053" w:rsidRDefault="00000000">
      <w:pPr>
        <w:spacing w:after="120"/>
        <w:ind w:firstLine="709"/>
        <w:jc w:val="both"/>
      </w:pPr>
      <w:r>
        <w:rPr>
          <w:b/>
        </w:rPr>
        <w:t>O que eles têm e eu não:</w:t>
      </w:r>
      <w:r>
        <w:t xml:space="preserve"> o </w:t>
      </w:r>
      <w:r>
        <w:rPr>
          <w:b/>
        </w:rPr>
        <w:t>SHAP</w:t>
      </w:r>
      <w:r>
        <w:t xml:space="preserve">, que abre a caixa-preta e mostra quais palavras levaram o modelo a decidir. É biblioteca pronta, custa horas de trabalho, e banca gosta muito. </w:t>
      </w:r>
      <w:r>
        <w:rPr>
          <w:b/>
        </w:rPr>
        <w:t>Acrescentar isso é barato.</w:t>
      </w:r>
    </w:p>
    <w:p w14:paraId="7AE04023" w14:textId="77777777" w:rsidR="00BD5053" w:rsidRDefault="00000000">
      <w:pPr>
        <w:spacing w:after="120"/>
        <w:ind w:firstLine="709"/>
        <w:jc w:val="both"/>
      </w:pPr>
      <w:r>
        <w:rPr>
          <w:b/>
        </w:rPr>
        <w:t>Ressalva honesta:</w:t>
      </w:r>
      <w:r>
        <w:t xml:space="preserve"> não consegui os números exatos de acurácia — a editora bloqueou. Antes de citar magnitudes, preciso pegar o texto.</w:t>
      </w:r>
    </w:p>
    <w:p w14:paraId="08097973" w14:textId="77777777" w:rsidR="00BD5053" w:rsidRDefault="00000000">
      <w:pPr>
        <w:keepNext/>
        <w:spacing w:before="360" w:after="120"/>
      </w:pPr>
      <w:r>
        <w:rPr>
          <w:b/>
        </w:rPr>
        <w:t>6 DIREÇÃO 2 — NGUYEN, SHIRAI E VELCIN (2015)</w:t>
      </w:r>
    </w:p>
    <w:p w14:paraId="6E84F8A2" w14:textId="77777777" w:rsidR="00BD5053" w:rsidRDefault="00000000">
      <w:pPr>
        <w:spacing w:after="120"/>
        <w:jc w:val="both"/>
      </w:pPr>
      <w:r>
        <w:t>*Expert Systems with Applications. Texto atrás de assinatura.*</w:t>
      </w:r>
    </w:p>
    <w:p w14:paraId="7E43401B" w14:textId="77777777" w:rsidR="00BD5053" w:rsidRDefault="00000000">
      <w:pPr>
        <w:spacing w:after="120"/>
        <w:ind w:firstLine="709"/>
        <w:jc w:val="both"/>
      </w:pPr>
      <w:r>
        <w:rPr>
          <w:b/>
        </w:rPr>
        <w:t>O que buscam:</w:t>
      </w:r>
      <w:r>
        <w:t xml:space="preserve"> prever a direção de ações americanas com sentimento extraído </w:t>
      </w:r>
      <w:r>
        <w:rPr>
          <w:b/>
        </w:rPr>
        <w:t>por tópico</w:t>
      </w:r>
      <w:r>
        <w:t xml:space="preserve"> — não um sentimento único, mas um por assunto.</w:t>
      </w:r>
    </w:p>
    <w:p w14:paraId="74FF4351" w14:textId="77777777" w:rsidR="00BD5053" w:rsidRDefault="00000000">
      <w:pPr>
        <w:spacing w:after="120"/>
        <w:ind w:firstLine="709"/>
        <w:jc w:val="both"/>
      </w:pPr>
      <w:r>
        <w:rPr>
          <w:b/>
        </w:rPr>
        <w:t>O que conseguiram: ganho de 2,1 a 9,8 pontos percentuais</w:t>
      </w:r>
      <w:r>
        <w:t xml:space="preserve"> sobre um modelo que usa só preços.</w:t>
      </w:r>
    </w:p>
    <w:p w14:paraId="7FC66FD6" w14:textId="77777777" w:rsidR="00BD5053" w:rsidRDefault="00000000">
      <w:pPr>
        <w:spacing w:after="120"/>
        <w:ind w:firstLine="709"/>
        <w:jc w:val="both"/>
      </w:pPr>
      <w:r>
        <w:rPr>
          <w:b/>
        </w:rPr>
        <w:lastRenderedPageBreak/>
        <w:t>Por que importa — e esta é a pesquisa mais útil das seis para a minha defesa.</w:t>
      </w:r>
      <w:r>
        <w:t xml:space="preserve"> Eles não reportam acurácia absoluta; reportam o </w:t>
      </w:r>
      <w:r>
        <w:rPr>
          <w:b/>
        </w:rPr>
        <w:t>ganho</w:t>
      </w:r>
      <w:r>
        <w:t>. E é essa a comparação justa entre estudos, porque a acurácia absoluta depende do mercado, do ativo e do período, mas o ganho mede a contribuição da notícia.</w:t>
      </w:r>
    </w:p>
    <w:p w14:paraId="7ABD56DB" w14:textId="77777777" w:rsidR="00BD5053" w:rsidRDefault="00000000">
      <w:pPr>
        <w:spacing w:after="120"/>
        <w:ind w:firstLine="709"/>
        <w:jc w:val="both"/>
      </w:pPr>
      <w:r>
        <w:rPr>
          <w:b/>
        </w:rPr>
        <w:t>O meu ganho é de 4,4 pontos percentuais. Está dentro da faixa deles.</w:t>
      </w:r>
      <w:r>
        <w:t xml:space="preserve"> Quando alguém disser que os meus 54,5% são baixos, a resposta é: *“a métrica comparável não é a acurácia, é o ganho sobre um modelo só de preços. A literatura reporta de 2 a 10 pontos percentuais. O meu é 4,4.”*</w:t>
      </w:r>
    </w:p>
    <w:p w14:paraId="4CBA01F9" w14:textId="77777777" w:rsidR="00BD5053" w:rsidRDefault="00000000">
      <w:pPr>
        <w:spacing w:after="120"/>
        <w:ind w:firstLine="709"/>
        <w:jc w:val="both"/>
      </w:pPr>
      <w:r>
        <w:rPr>
          <w:b/>
        </w:rPr>
        <w:t>Ressalva:</w:t>
      </w:r>
      <w:r>
        <w:t xml:space="preserve"> já testei a ideia deles de sentimento por tópico — usei os sete índices por categoria temática — e </w:t>
      </w:r>
      <w:r>
        <w:rPr>
          <w:b/>
        </w:rPr>
        <w:t>piorou</w:t>
      </w:r>
      <w:r>
        <w:t xml:space="preserve"> fora da amostra. Está na Seção 4.d.</w:t>
      </w:r>
    </w:p>
    <w:p w14:paraId="16EA9563" w14:textId="77777777" w:rsidR="00BD5053" w:rsidRDefault="00000000">
      <w:pPr>
        <w:keepNext/>
        <w:spacing w:before="360" w:after="120"/>
      </w:pPr>
      <w:r>
        <w:rPr>
          <w:b/>
        </w:rPr>
        <w:t>7 DIREÇÃO 3 — SCHUMAKER E CHEN (2009)</w:t>
      </w:r>
    </w:p>
    <w:p w14:paraId="4071A7F8" w14:textId="77777777" w:rsidR="00BD5053" w:rsidRDefault="00000000">
      <w:pPr>
        <w:spacing w:after="120"/>
        <w:jc w:val="both"/>
      </w:pPr>
      <w:r>
        <w:t>*Information Processing &amp; Management, 45:571–583. Texto atrás de assinatura.*</w:t>
      </w:r>
    </w:p>
    <w:p w14:paraId="6345A6FD" w14:textId="77777777" w:rsidR="00BD5053" w:rsidRDefault="00000000">
      <w:pPr>
        <w:spacing w:after="120"/>
        <w:ind w:firstLine="709"/>
        <w:jc w:val="both"/>
      </w:pPr>
      <w:r>
        <w:rPr>
          <w:b/>
        </w:rPr>
        <w:t>O que buscam:</w:t>
      </w:r>
      <w:r>
        <w:t xml:space="preserve"> prever o preço de ações do S&amp;P 500 </w:t>
      </w:r>
      <w:r>
        <w:rPr>
          <w:b/>
        </w:rPr>
        <w:t>vinte minutos depois</w:t>
      </w:r>
      <w:r>
        <w:t xml:space="preserve"> de a notícia sair.</w:t>
      </w:r>
    </w:p>
    <w:p w14:paraId="02242635" w14:textId="77777777" w:rsidR="00BD5053" w:rsidRDefault="00000000">
      <w:pPr>
        <w:spacing w:after="120"/>
        <w:ind w:firstLine="709"/>
        <w:jc w:val="both"/>
      </w:pPr>
      <w:r>
        <w:rPr>
          <w:b/>
        </w:rPr>
        <w:t>O que conseguiram: 71,18% de acurácia direcional</w:t>
      </w:r>
      <w:r>
        <w:t xml:space="preserve"> e retorno simulado de 8,50%. </w:t>
      </w:r>
      <w:r>
        <w:rPr>
          <w:b/>
        </w:rPr>
        <w:t>É o maior número legítimo de direção do conjunto todo</w:t>
      </w:r>
      <w:r>
        <w:t xml:space="preserve"> — os que são maiores ou foram refutados, ou medem outra coisa.</w:t>
      </w:r>
    </w:p>
    <w:p w14:paraId="3FDA811E" w14:textId="77777777" w:rsidR="00BD5053" w:rsidRDefault="00000000">
      <w:pPr>
        <w:spacing w:after="120"/>
        <w:ind w:firstLine="709"/>
        <w:jc w:val="both"/>
      </w:pPr>
      <w:r>
        <w:rPr>
          <w:b/>
        </w:rPr>
        <w:t>Mas atenção ao que ele mede.</w:t>
      </w:r>
      <w:r>
        <w:t xml:space="preserve"> Vinte minutos depois da notícia é </w:t>
      </w:r>
      <w:r>
        <w:rPr>
          <w:b/>
        </w:rPr>
        <w:t>reação</w:t>
      </w:r>
      <w:r>
        <w:t xml:space="preserve">, não antecipação. E os 71,18% são </w:t>
      </w:r>
      <w:r>
        <w:rPr>
          <w:b/>
        </w:rPr>
        <w:t>o melhor entre vários esquemas</w:t>
      </w:r>
      <w:r>
        <w:t xml:space="preserve"> de particionamento.</w:t>
      </w:r>
    </w:p>
    <w:p w14:paraId="3C9828C7" w14:textId="77777777" w:rsidR="00BD5053" w:rsidRDefault="00000000">
      <w:pPr>
        <w:spacing w:after="120"/>
        <w:ind w:firstLine="709"/>
        <w:jc w:val="both"/>
      </w:pPr>
      <w:r>
        <w:rPr>
          <w:b/>
        </w:rPr>
        <w:t>Por que importa: eu já medi a mesma coisa, sem perceber.</w:t>
      </w:r>
      <w:r>
        <w:t xml:space="preserve"> Na minha auditoria eu separei dois momentos e encontrei isto:</w:t>
      </w:r>
    </w:p>
    <w:p w14:paraId="346132B6" w14:textId="77777777" w:rsidR="00BD5053" w:rsidRDefault="00000000">
      <w:pPr>
        <w:spacing w:before="120" w:after="40" w:line="240" w:lineRule="auto"/>
        <w:jc w:val="center"/>
      </w:pPr>
      <w:r>
        <w:rPr>
          <w:sz w:val="20"/>
        </w:rPr>
        <w:t>Tabela 5 – O meu próprio resultado, que diz a mesma coisa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</w:tblBorders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BD5053" w14:paraId="6F273942" w14:textId="77777777">
        <w:trPr>
          <w:jc w:val="center"/>
        </w:trPr>
        <w:tc>
          <w:tcPr>
            <w:tcW w:w="2351" w:type="dxa"/>
            <w:tcBorders>
              <w:bottom w:val="single" w:sz="8" w:space="0" w:color="000000"/>
            </w:tcBorders>
          </w:tcPr>
          <w:p w14:paraId="0FE3307C" w14:textId="77777777" w:rsidR="00BD5053" w:rsidRDefault="00000000">
            <w:pPr>
              <w:spacing w:line="240" w:lineRule="auto"/>
            </w:pPr>
            <w:r>
              <w:rPr>
                <w:b/>
                <w:sz w:val="22"/>
              </w:rPr>
              <w:t>Momento</w:t>
            </w:r>
          </w:p>
        </w:tc>
        <w:tc>
          <w:tcPr>
            <w:tcW w:w="2351" w:type="dxa"/>
            <w:tcBorders>
              <w:bottom w:val="single" w:sz="8" w:space="0" w:color="000000"/>
            </w:tcBorders>
          </w:tcPr>
          <w:p w14:paraId="19C7B9A6" w14:textId="77777777" w:rsidR="00BD5053" w:rsidRDefault="00000000">
            <w:pPr>
              <w:spacing w:line="240" w:lineRule="auto"/>
            </w:pPr>
            <w:r>
              <w:rPr>
                <w:b/>
                <w:sz w:val="22"/>
              </w:rPr>
              <w:t>Positivo</w:t>
            </w:r>
          </w:p>
        </w:tc>
        <w:tc>
          <w:tcPr>
            <w:tcW w:w="2351" w:type="dxa"/>
            <w:tcBorders>
              <w:bottom w:val="single" w:sz="8" w:space="0" w:color="000000"/>
            </w:tcBorders>
          </w:tcPr>
          <w:p w14:paraId="1E29DC6A" w14:textId="77777777" w:rsidR="00BD5053" w:rsidRDefault="00000000">
            <w:pPr>
              <w:spacing w:line="240" w:lineRule="auto"/>
            </w:pPr>
            <w:r>
              <w:rPr>
                <w:b/>
                <w:sz w:val="22"/>
              </w:rPr>
              <w:t>Neutro</w:t>
            </w:r>
          </w:p>
        </w:tc>
        <w:tc>
          <w:tcPr>
            <w:tcW w:w="2351" w:type="dxa"/>
            <w:tcBorders>
              <w:bottom w:val="single" w:sz="8" w:space="0" w:color="000000"/>
            </w:tcBorders>
          </w:tcPr>
          <w:p w14:paraId="46F99072" w14:textId="77777777" w:rsidR="00BD5053" w:rsidRDefault="00000000">
            <w:pPr>
              <w:spacing w:line="240" w:lineRule="auto"/>
            </w:pPr>
            <w:r>
              <w:rPr>
                <w:b/>
                <w:sz w:val="22"/>
              </w:rPr>
              <w:t>Negativo</w:t>
            </w:r>
          </w:p>
        </w:tc>
      </w:tr>
      <w:tr w:rsidR="00BD5053" w14:paraId="7CF6F811" w14:textId="77777777">
        <w:trPr>
          <w:jc w:val="center"/>
        </w:trPr>
        <w:tc>
          <w:tcPr>
            <w:tcW w:w="2351" w:type="dxa"/>
          </w:tcPr>
          <w:p w14:paraId="4ECC7CA1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Pregão que reage (é o que o Schumaker mede)</w:t>
            </w:r>
          </w:p>
        </w:tc>
        <w:tc>
          <w:tcPr>
            <w:tcW w:w="2351" w:type="dxa"/>
          </w:tcPr>
          <w:p w14:paraId="15D61CCF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55,0%</w:t>
            </w:r>
          </w:p>
        </w:tc>
        <w:tc>
          <w:tcPr>
            <w:tcW w:w="2351" w:type="dxa"/>
          </w:tcPr>
          <w:p w14:paraId="521BEF64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53,2%</w:t>
            </w:r>
          </w:p>
        </w:tc>
        <w:tc>
          <w:tcPr>
            <w:tcW w:w="2351" w:type="dxa"/>
          </w:tcPr>
          <w:p w14:paraId="14BBA007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51,6%</w:t>
            </w:r>
          </w:p>
        </w:tc>
      </w:tr>
      <w:tr w:rsidR="00BD5053" w14:paraId="2E593ACE" w14:textId="77777777">
        <w:trPr>
          <w:jc w:val="center"/>
        </w:trPr>
        <w:tc>
          <w:tcPr>
            <w:tcW w:w="2351" w:type="dxa"/>
          </w:tcPr>
          <w:p w14:paraId="2997A7FA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Dia seguinte (é o que eu tento prever)</w:t>
            </w:r>
          </w:p>
        </w:tc>
        <w:tc>
          <w:tcPr>
            <w:tcW w:w="2351" w:type="dxa"/>
          </w:tcPr>
          <w:p w14:paraId="3A13E8C7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52,5%</w:t>
            </w:r>
          </w:p>
        </w:tc>
        <w:tc>
          <w:tcPr>
            <w:tcW w:w="2351" w:type="dxa"/>
          </w:tcPr>
          <w:p w14:paraId="28D5F4A9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52,4%</w:t>
            </w:r>
          </w:p>
        </w:tc>
        <w:tc>
          <w:tcPr>
            <w:tcW w:w="2351" w:type="dxa"/>
          </w:tcPr>
          <w:p w14:paraId="3317AD1F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51,5%</w:t>
            </w:r>
          </w:p>
        </w:tc>
      </w:tr>
    </w:tbl>
    <w:p w14:paraId="3031C1AF" w14:textId="77777777" w:rsidR="00BD5053" w:rsidRDefault="00000000">
      <w:pPr>
        <w:spacing w:before="40" w:after="120" w:line="240" w:lineRule="auto"/>
        <w:jc w:val="center"/>
      </w:pPr>
      <w:r>
        <w:rPr>
          <w:sz w:val="20"/>
        </w:rPr>
        <w:t>Fonte: Elaborado pelo autor (2026).</w:t>
      </w:r>
    </w:p>
    <w:p w14:paraId="7FE03009" w14:textId="77777777" w:rsidR="00BD5053" w:rsidRDefault="00BD5053"/>
    <w:p w14:paraId="569FC4D3" w14:textId="77777777" w:rsidR="00BD5053" w:rsidRDefault="00000000">
      <w:pPr>
        <w:spacing w:after="120"/>
        <w:ind w:firstLine="709"/>
        <w:jc w:val="both"/>
      </w:pPr>
      <w:r>
        <w:rPr>
          <w:b/>
        </w:rPr>
        <w:lastRenderedPageBreak/>
        <w:t>No momento da reação o sinal existe e é ordenado; no dia seguinte ele some.</w:t>
      </w:r>
      <w:r>
        <w:t xml:space="preserve"> Schumaker mediu a reação com precisão de vinte minutos; eu medi com precisão de um dia — e vi o mesmo padrão.</w:t>
      </w:r>
    </w:p>
    <w:p w14:paraId="4A4EC0B9" w14:textId="77777777" w:rsidR="00BD5053" w:rsidRDefault="00000000">
      <w:pPr>
        <w:spacing w:after="120"/>
        <w:ind w:firstLine="709"/>
        <w:jc w:val="both"/>
      </w:pPr>
      <w:r>
        <w:rPr>
          <w:b/>
        </w:rPr>
        <w:t>A lição:</w:t>
      </w:r>
      <w:r>
        <w:t xml:space="preserve"> o sinal vive no curtíssimo prazo. </w:t>
      </w:r>
      <w:r>
        <w:rPr>
          <w:b/>
        </w:rPr>
        <w:t>Com Halousková (5 minutos) e com o meu P0 contra P1, são três apoios independentes para buscar dados intradiários da PETR4.</w:t>
      </w:r>
    </w:p>
    <w:p w14:paraId="4A444C87" w14:textId="77777777" w:rsidR="00BD5053" w:rsidRDefault="00000000">
      <w:pPr>
        <w:keepNext/>
        <w:spacing w:before="360" w:after="120"/>
      </w:pPr>
      <w:r>
        <w:rPr>
          <w:b/>
        </w:rPr>
        <w:t>8 O QUE AS SEIS DIZEM, JUNTAS</w:t>
      </w:r>
    </w:p>
    <w:p w14:paraId="3938B049" w14:textId="77777777" w:rsidR="00BD5053" w:rsidRDefault="00000000">
      <w:pPr>
        <w:spacing w:before="120" w:after="40" w:line="240" w:lineRule="auto"/>
        <w:jc w:val="center"/>
      </w:pPr>
      <w:r>
        <w:rPr>
          <w:sz w:val="20"/>
        </w:rPr>
        <w:t>Tabela 6 – As seis lições, e o que faço com cada uma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BD5053" w14:paraId="2F00EA41" w14:textId="77777777">
        <w:trPr>
          <w:jc w:val="center"/>
        </w:trPr>
        <w:tc>
          <w:tcPr>
            <w:tcW w:w="3135" w:type="dxa"/>
            <w:tcBorders>
              <w:bottom w:val="single" w:sz="8" w:space="0" w:color="000000"/>
            </w:tcBorders>
          </w:tcPr>
          <w:p w14:paraId="4ECFA0CF" w14:textId="77777777" w:rsidR="00BD5053" w:rsidRDefault="00000000">
            <w:pPr>
              <w:spacing w:line="240" w:lineRule="auto"/>
            </w:pPr>
            <w:r>
              <w:rPr>
                <w:b/>
                <w:sz w:val="22"/>
              </w:rPr>
              <w:t>Lição</w:t>
            </w:r>
          </w:p>
        </w:tc>
        <w:tc>
          <w:tcPr>
            <w:tcW w:w="3135" w:type="dxa"/>
            <w:tcBorders>
              <w:bottom w:val="single" w:sz="8" w:space="0" w:color="000000"/>
            </w:tcBorders>
          </w:tcPr>
          <w:p w14:paraId="0E58F932" w14:textId="77777777" w:rsidR="00BD5053" w:rsidRDefault="00000000">
            <w:pPr>
              <w:spacing w:line="240" w:lineRule="auto"/>
            </w:pPr>
            <w:r>
              <w:rPr>
                <w:b/>
                <w:sz w:val="22"/>
              </w:rPr>
              <w:t>De quem vem</w:t>
            </w:r>
          </w:p>
        </w:tc>
        <w:tc>
          <w:tcPr>
            <w:tcW w:w="3135" w:type="dxa"/>
            <w:tcBorders>
              <w:bottom w:val="single" w:sz="8" w:space="0" w:color="000000"/>
            </w:tcBorders>
          </w:tcPr>
          <w:p w14:paraId="065CBE65" w14:textId="77777777" w:rsidR="00BD5053" w:rsidRDefault="00000000">
            <w:pPr>
              <w:spacing w:line="240" w:lineRule="auto"/>
            </w:pPr>
            <w:r>
              <w:rPr>
                <w:b/>
                <w:sz w:val="22"/>
              </w:rPr>
              <w:t>O que faço</w:t>
            </w:r>
          </w:p>
        </w:tc>
      </w:tr>
      <w:tr w:rsidR="00BD5053" w14:paraId="599B842C" w14:textId="77777777">
        <w:trPr>
          <w:jc w:val="center"/>
        </w:trPr>
        <w:tc>
          <w:tcPr>
            <w:tcW w:w="3135" w:type="dxa"/>
          </w:tcPr>
          <w:p w14:paraId="512796FB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O efeito é de cauda</w:t>
            </w:r>
          </w:p>
        </w:tc>
        <w:tc>
          <w:tcPr>
            <w:tcW w:w="3135" w:type="dxa"/>
          </w:tcPr>
          <w:p w14:paraId="76D7ED14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Halousková; e eu</w:t>
            </w:r>
          </w:p>
        </w:tc>
        <w:tc>
          <w:tcPr>
            <w:tcW w:w="3135" w:type="dxa"/>
          </w:tcPr>
          <w:p w14:paraId="54AF068F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já está na dissertação — agora com apoio externo</w:t>
            </w:r>
          </w:p>
        </w:tc>
      </w:tr>
      <w:tr w:rsidR="00BD5053" w14:paraId="5B854575" w14:textId="77777777">
        <w:trPr>
          <w:jc w:val="center"/>
        </w:trPr>
        <w:tc>
          <w:tcPr>
            <w:tcW w:w="3135" w:type="dxa"/>
          </w:tcPr>
          <w:p w14:paraId="3E2A7F39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Embedding vence cabeça de sentimento</w:t>
            </w:r>
          </w:p>
        </w:tc>
        <w:tc>
          <w:tcPr>
            <w:tcW w:w="3135" w:type="dxa"/>
          </w:tcPr>
          <w:p w14:paraId="7F5F957B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Hashami (0,6694 contra 0,5368)</w:t>
            </w:r>
          </w:p>
        </w:tc>
        <w:tc>
          <w:tcPr>
            <w:tcW w:w="3135" w:type="dxa"/>
          </w:tcPr>
          <w:p w14:paraId="10F67F7B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extrair embeddings do FinBERT-PT-BR</w:t>
            </w:r>
          </w:p>
        </w:tc>
      </w:tr>
      <w:tr w:rsidR="00BD5053" w14:paraId="2318A1A6" w14:textId="77777777">
        <w:trPr>
          <w:jc w:val="center"/>
        </w:trPr>
        <w:tc>
          <w:tcPr>
            <w:tcW w:w="3135" w:type="dxa"/>
          </w:tcPr>
          <w:p w14:paraId="22C6870D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Contar notícias vence medir o tom</w:t>
            </w:r>
          </w:p>
        </w:tc>
        <w:tc>
          <w:tcPr>
            <w:tcW w:w="3135" w:type="dxa"/>
          </w:tcPr>
          <w:p w14:paraId="3537C6A1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Hashami (0,7054)</w:t>
            </w:r>
          </w:p>
        </w:tc>
        <w:tc>
          <w:tcPr>
            <w:tcW w:w="3135" w:type="dxa"/>
          </w:tcPr>
          <w:p w14:paraId="37CBDE36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testar contagem contra a direção da volatilidade</w:t>
            </w:r>
          </w:p>
        </w:tc>
      </w:tr>
      <w:tr w:rsidR="00BD5053" w14:paraId="52EA8967" w14:textId="77777777">
        <w:trPr>
          <w:jc w:val="center"/>
        </w:trPr>
        <w:tc>
          <w:tcPr>
            <w:tcW w:w="3135" w:type="dxa"/>
          </w:tcPr>
          <w:p w14:paraId="02FE2397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Prazo longo é melhor que um dia</w:t>
            </w:r>
          </w:p>
        </w:tc>
        <w:tc>
          <w:tcPr>
            <w:tcW w:w="3135" w:type="dxa"/>
          </w:tcPr>
          <w:p w14:paraId="6AA819DD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Bodilsen; e o meu teste</w:t>
            </w:r>
          </w:p>
        </w:tc>
        <w:tc>
          <w:tcPr>
            <w:tcW w:w="3135" w:type="dxa"/>
          </w:tcPr>
          <w:p w14:paraId="4DF53477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varrer horizontes de 10 a 30 dias</w:t>
            </w:r>
          </w:p>
        </w:tc>
      </w:tr>
      <w:tr w:rsidR="00BD5053" w14:paraId="773617CA" w14:textId="77777777">
        <w:trPr>
          <w:jc w:val="center"/>
        </w:trPr>
        <w:tc>
          <w:tcPr>
            <w:tcW w:w="3135" w:type="dxa"/>
          </w:tcPr>
          <w:p w14:paraId="0AA61BE6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A minha arquitetura está certa</w:t>
            </w:r>
          </w:p>
        </w:tc>
        <w:tc>
          <w:tcPr>
            <w:tcW w:w="3135" w:type="dxa"/>
          </w:tcPr>
          <w:p w14:paraId="2188F41D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Ruan e Jiang</w:t>
            </w:r>
          </w:p>
        </w:tc>
        <w:tc>
          <w:tcPr>
            <w:tcW w:w="3135" w:type="dxa"/>
          </w:tcPr>
          <w:p w14:paraId="1E09C0CC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manter — e acrescentar SHAP</w:t>
            </w:r>
          </w:p>
        </w:tc>
      </w:tr>
      <w:tr w:rsidR="00BD5053" w14:paraId="7663F095" w14:textId="77777777">
        <w:trPr>
          <w:jc w:val="center"/>
        </w:trPr>
        <w:tc>
          <w:tcPr>
            <w:tcW w:w="3135" w:type="dxa"/>
          </w:tcPr>
          <w:p w14:paraId="713B9DBC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A régua é o GANHO, não a acurácia</w:t>
            </w:r>
          </w:p>
        </w:tc>
        <w:tc>
          <w:tcPr>
            <w:tcW w:w="3135" w:type="dxa"/>
          </w:tcPr>
          <w:p w14:paraId="171F3128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Nguyen (2 a 10 p.p.)</w:t>
            </w:r>
          </w:p>
        </w:tc>
        <w:tc>
          <w:tcPr>
            <w:tcW w:w="3135" w:type="dxa"/>
          </w:tcPr>
          <w:p w14:paraId="22AD88C0" w14:textId="77777777" w:rsidR="00BD5053" w:rsidRDefault="00000000">
            <w:pPr>
              <w:spacing w:line="240" w:lineRule="auto"/>
            </w:pPr>
            <w:r>
              <w:rPr>
                <w:sz w:val="22"/>
              </w:rPr>
              <w:t>apresentar sempre os 4,4 p.p.</w:t>
            </w:r>
          </w:p>
        </w:tc>
      </w:tr>
    </w:tbl>
    <w:p w14:paraId="7311853A" w14:textId="77777777" w:rsidR="00BD5053" w:rsidRDefault="00000000">
      <w:pPr>
        <w:spacing w:before="40" w:after="120" w:line="240" w:lineRule="auto"/>
        <w:jc w:val="center"/>
      </w:pPr>
      <w:r>
        <w:rPr>
          <w:sz w:val="20"/>
        </w:rPr>
        <w:t>Fonte: Elaborado pelo autor (2026).</w:t>
      </w:r>
    </w:p>
    <w:p w14:paraId="02310114" w14:textId="77777777" w:rsidR="00BD5053" w:rsidRDefault="00BD5053"/>
    <w:p w14:paraId="2D030B3F" w14:textId="77777777" w:rsidR="00BD5053" w:rsidRDefault="00000000">
      <w:pPr>
        <w:keepNext/>
        <w:spacing w:before="360" w:after="120"/>
      </w:pPr>
      <w:r>
        <w:rPr>
          <w:b/>
        </w:rPr>
        <w:t>9 SE VOCÊ TIVER DOIS MINUTOS PARA EXPLICAR ISSO</w:t>
      </w:r>
    </w:p>
    <w:p w14:paraId="68D34574" w14:textId="77777777" w:rsidR="00BD5053" w:rsidRDefault="00000000">
      <w:pPr>
        <w:pStyle w:val="Commarcadores"/>
      </w:pPr>
      <w:r>
        <w:t>“Separei seis pesquisas: três de volatilidade e três de direção, escolhidas por serem as mais próximas do meu caso e as de melhor resultado.”</w:t>
      </w:r>
    </w:p>
    <w:p w14:paraId="0C1C749F" w14:textId="77777777" w:rsidR="00BD5053" w:rsidRDefault="00000000">
      <w:pPr>
        <w:pStyle w:val="Commarcadores"/>
      </w:pPr>
      <w:r>
        <w:t>“A mais importante é sobre petróleo — o meu ativo — e tem código público. E ela traz uma tabela que resolve uma dúvida minha de meses.”</w:t>
      </w:r>
    </w:p>
    <w:p w14:paraId="3AB2A671" w14:textId="77777777" w:rsidR="00BD5053" w:rsidRDefault="00000000">
      <w:pPr>
        <w:pStyle w:val="Commarcadores"/>
      </w:pPr>
      <w:r>
        <w:t>“Nessa tabela, o FinBERT usado como classificador de sentimento dá 0,5368, o pior de todos. O MESMO FinBERT usado como embedding dá 0,6694 e vence a referência. Treze pontos de diferença, no mesmo modelo.”</w:t>
      </w:r>
    </w:p>
    <w:p w14:paraId="72A81D1B" w14:textId="77777777" w:rsidR="00BD5053" w:rsidRDefault="00000000">
      <w:pPr>
        <w:pStyle w:val="Commarcadores"/>
      </w:pPr>
      <w:r>
        <w:t>“E simplesmente contar quantas notícias saíram no dia dá 0,7054 — vence todo método de sentimento.”</w:t>
      </w:r>
    </w:p>
    <w:p w14:paraId="36718FC4" w14:textId="77777777" w:rsidR="00BD5053" w:rsidRDefault="00000000">
      <w:pPr>
        <w:pStyle w:val="Commarcadores"/>
      </w:pPr>
      <w:r>
        <w:t>“Isso explica os meus nove experimentos fracassados: todos mexiam na parte que dá 0,5368.”</w:t>
      </w:r>
    </w:p>
    <w:p w14:paraId="3DA52EE4" w14:textId="77777777" w:rsidR="00BD5053" w:rsidRDefault="00000000">
      <w:pPr>
        <w:pStyle w:val="Commarcadores"/>
      </w:pPr>
      <w:r>
        <w:lastRenderedPageBreak/>
        <w:t>“Na direção, achei um trabalho de 2025 com arquitetura idêntica à minha — FinBERT mais preço e volatilidade em XGBoost. Estou no caminho certo; falta-me a explicabilidade que eles têm.”</w:t>
      </w:r>
    </w:p>
    <w:p w14:paraId="0504AEC2" w14:textId="77777777" w:rsidR="00BD5053" w:rsidRDefault="00000000">
      <w:pPr>
        <w:pStyle w:val="Commarcadores"/>
      </w:pPr>
      <w:r>
        <w:t>“E a régua justa é o ganho sobre um modelo só de preços: a literatura dá de 2 a 10 pontos percentuais, e o meu é 4,4.”</w:t>
      </w:r>
    </w:p>
    <w:sectPr w:rsidR="00BD5053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2115063">
    <w:abstractNumId w:val="8"/>
  </w:num>
  <w:num w:numId="2" w16cid:durableId="1381199545">
    <w:abstractNumId w:val="6"/>
  </w:num>
  <w:num w:numId="3" w16cid:durableId="1955089662">
    <w:abstractNumId w:val="5"/>
  </w:num>
  <w:num w:numId="4" w16cid:durableId="1214855312">
    <w:abstractNumId w:val="4"/>
  </w:num>
  <w:num w:numId="5" w16cid:durableId="1800683129">
    <w:abstractNumId w:val="7"/>
  </w:num>
  <w:num w:numId="6" w16cid:durableId="1609510906">
    <w:abstractNumId w:val="3"/>
  </w:num>
  <w:num w:numId="7" w16cid:durableId="631516062">
    <w:abstractNumId w:val="2"/>
  </w:num>
  <w:num w:numId="8" w16cid:durableId="1563560084">
    <w:abstractNumId w:val="1"/>
  </w:num>
  <w:num w:numId="9" w16cid:durableId="638002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33EF"/>
    <w:rsid w:val="0015074B"/>
    <w:rsid w:val="0029639D"/>
    <w:rsid w:val="00326F90"/>
    <w:rsid w:val="007276F6"/>
    <w:rsid w:val="00AA1D8D"/>
    <w:rsid w:val="00B47730"/>
    <w:rsid w:val="00BD505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E7DA63"/>
  <w14:defaultImageDpi w14:val="300"/>
  <w15:docId w15:val="{3CE908BD-BCB4-49DF-8D69-3D66A0E98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hAnsi="Times New Roman"/>
      <w:color w:val="000000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9</Pages>
  <Words>2042</Words>
  <Characters>11031</Characters>
  <Application>Microsoft Office Word</Application>
  <DocSecurity>0</DocSecurity>
  <Lines>91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Vanderlei Barbosa da Silva</cp:lastModifiedBy>
  <cp:revision>2</cp:revision>
  <dcterms:created xsi:type="dcterms:W3CDTF">2026-08-20T17:40:00Z</dcterms:created>
  <dcterms:modified xsi:type="dcterms:W3CDTF">2026-08-20T17:40:00Z</dcterms:modified>
  <cp:category/>
</cp:coreProperties>
</file>