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Olhar só os dias que têm notícia</w:t>
      </w:r>
    </w:p>
    <w:p>
      <w:pPr>
        <w:spacing w:after="80" w:before="0" w:line="288"/>
      </w:pPr>
      <w:r>
        <w:rPr>
          <w:color w:val="595959"/>
          <w:sz w:val="25"/>
          <w:szCs w:val="25"/>
        </w:rPr>
        <w:t xml:space="preserve">A hipótese era boa. O resultado foi o contrário — e o motivo é o que interessa</w:t>
      </w:r>
    </w:p>
    <w:p>
      <w:pPr>
        <w:spacing w:after="260" w:before="0" w:line="288"/>
      </w:pPr>
      <w:r>
        <w:rPr>
          <w:color w:val="595959"/>
          <w:sz w:val="18"/>
          <w:szCs w:val="18"/>
        </w:rPr>
        <w:t xml:space="preserve">Vanderlei Barbosa da Silva · PPGIa/PUCPR · Para os Profs. Emerson Paraiso e Julio Nievola · 29 de outubro de 2026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Antes: o que são p(positivo) e p(negativo)</w:t>
      </w:r>
    </w:p>
    <w:p>
      <w:pPr>
        <w:spacing w:after="140" w:before="0" w:line="288"/>
      </w:pPr>
      <w:r>
        <w:rPr>
          <w:sz w:val="22"/>
          <w:szCs w:val="22"/>
        </w:rPr>
        <w:t xml:space="preserve">O FinBERT não devolve "positivo" ou "negativo" direto. Ele devolve </w:t>
      </w:r>
      <w:r>
        <w:rPr>
          <w:b/>
          <w:bCs/>
          <w:sz w:val="22"/>
          <w:szCs w:val="22"/>
        </w:rPr>
        <w:t xml:space="preserve">três números que somam 1</w:t>
      </w:r>
      <w:r>
        <w:rPr>
          <w:sz w:val="22"/>
          <w:szCs w:val="22"/>
        </w:rPr>
        <w:t xml:space="preserve"> — o quanto ele aposta em cada classe.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13"/>
        <w:gridCol w:w="1613"/>
        <w:gridCol w:w="1612"/>
      </w:tblGrid>
      <w:tr>
        <w:trPr>
          <w:cantSplit/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Comunicado real da Petrobras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p(positivo)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p(negativo)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p(neutro)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"Petrobras sobre ofício do Ministério de Minas e Energia"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0,050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0,506</w:t>
            </w:r>
          </w:p>
        </w:tc>
        <w:tc>
          <w:tcPr>
            <w:tcW w:type="dxa" w:w="1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0,444</w:t>
            </w:r>
          </w:p>
        </w:tc>
      </w:tr>
    </w:tbl>
    <w:p>
      <w:pPr>
        <w:spacing w:after="140" w:before="0" w:line="288"/>
      </w:pPr>
      <w:r>
        <w:rPr>
          <w:sz w:val="22"/>
          <w:szCs w:val="22"/>
        </w:rPr>
        <w:t xml:space="preserve">Leia como repartição de convicção: </w:t>
      </w:r>
      <w:r>
        <w:rPr>
          <w:b/>
          <w:bCs/>
          <w:sz w:val="22"/>
          <w:szCs w:val="22"/>
        </w:rPr>
        <w:t xml:space="preserve">5% positivo, 51% negativo, 44% neutro</w:t>
      </w:r>
      <w:r>
        <w:rPr>
          <w:sz w:val="22"/>
          <w:szCs w:val="22"/>
        </w:rPr>
        <w:t xml:space="preserve">. Vence o negativo, mas sem folga — ele está quase em cima do muro.</w:t>
      </w:r>
    </w:p>
    <w:p>
      <w:pPr>
        <w:spacing w:after="140" w:before="0" w:line="288"/>
      </w:pPr>
      <w:r>
        <w:rPr>
          <w:sz w:val="22"/>
          <w:szCs w:val="22"/>
        </w:rPr>
        <w:t xml:space="preserve">É como um júri de cem pessoas lendo o texto: cinco acham positivo, cinquenta e um acham negativo, quarenta e quatro ficam indiferentes.</w:t>
      </w:r>
    </w:p>
    <w:p>
      <w:pPr>
        <w:pBdr>
          <w:top w:val="single" w:color="BF8F00" w:sz="2" w:space="6"/>
          <w:bottom w:val="single" w:color="BF8F00" w:sz="2" w:space="6"/>
          <w:left w:val="single" w:color="BF8F00" w:sz="24" w:space="8"/>
          <w:right w:val="single" w:color="BF8F00" w:sz="2" w:space="6"/>
        </w:pBdr>
        <w:shd w:fill="FFF2CC" w:color="auto" w:val="clear"/>
        <w:spacing w:after="160" w:before="100" w:line="288"/>
      </w:pPr>
      <w:r>
        <w:rPr>
          <w:b/>
          <w:bCs/>
          <w:sz w:val="22"/>
          <w:szCs w:val="22"/>
        </w:rPr>
        <w:t xml:space="preserve">E por que isso importa:</w:t>
      </w:r>
      <w:r>
        <w:rPr>
          <w:sz w:val="22"/>
          <w:szCs w:val="22"/>
        </w:rPr>
        <w:t xml:space="preserve"> 70% dos comunicados da Petrobras caem em "neutro". Dependendo da fórmula que se use para transformar esses três números em um só, esses 70% viram </w:t>
      </w:r>
      <w:r>
        <w:rPr>
          <w:b/>
          <w:bCs/>
          <w:sz w:val="22"/>
          <w:szCs w:val="22"/>
        </w:rPr>
        <w:t xml:space="preserve">zero</w:t>
      </w:r>
      <w:r>
        <w:rPr>
          <w:sz w:val="22"/>
          <w:szCs w:val="22"/>
        </w:rPr>
        <w:t xml:space="preserve"> ou viram </w:t>
      </w:r>
      <w:r>
        <w:rPr>
          <w:b/>
          <w:bCs/>
          <w:sz w:val="22"/>
          <w:szCs w:val="22"/>
        </w:rPr>
        <w:t xml:space="preserve">um valor pequeno</w:t>
      </w:r>
      <w:r>
        <w:rPr>
          <w:sz w:val="22"/>
          <w:szCs w:val="22"/>
        </w:rPr>
        <w:t xml:space="preserve">. São duas escolhas diferentes, e a pesquisa estava usando as duas em lugares diferentes — ver o fim deste documento.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 hipótese que testamos</w:t>
      </w:r>
    </w:p>
    <w:p>
      <w:pPr>
        <w:spacing w:after="140" w:before="0" w:line="288"/>
      </w:pPr>
      <w:r>
        <w:rPr>
          <w:sz w:val="22"/>
          <w:szCs w:val="22"/>
        </w:rPr>
        <w:t xml:space="preserve">Na conversa anterior apareceu um número incômodo: </w:t>
      </w:r>
      <w:r>
        <w:rPr>
          <w:b/>
          <w:bCs/>
          <w:sz w:val="22"/>
          <w:szCs w:val="22"/>
        </w:rPr>
        <w:t xml:space="preserve">em 6 de cada 10 pregões não houve comunicado nenhum</w:t>
      </w:r>
      <w:r>
        <w:rPr>
          <w:sz w:val="22"/>
          <w:szCs w:val="22"/>
        </w:rPr>
        <w:t xml:space="preserve"> na véspera. Nesses dias, a coluna de sentimento é um zero de preenchimento — não é informação, é ausência dela.</w:t>
      </w:r>
    </w:p>
    <w:p>
      <w:pPr>
        <w:spacing w:after="140" w:before="0" w:line="288"/>
      </w:pPr>
      <w:r>
        <w:rPr>
          <w:sz w:val="22"/>
          <w:szCs w:val="22"/>
        </w:rPr>
        <w:t xml:space="preserve">Daí a hipótese, que é razoável: se medirmos </w:t>
      </w:r>
      <w:r>
        <w:rPr>
          <w:b/>
          <w:bCs/>
          <w:sz w:val="22"/>
          <w:szCs w:val="22"/>
        </w:rPr>
        <w:t xml:space="preserve">só nos dias em que houve comunicado</w:t>
      </w:r>
      <w:r>
        <w:rPr>
          <w:sz w:val="22"/>
          <w:szCs w:val="22"/>
        </w:rPr>
        <w:t xml:space="preserve">, o sentimento deveria mostrar o seu valor.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 resultado: a hipótese não se confirmou</w:t>
      </w:r>
    </w:p>
    <w:p>
      <w:pPr>
        <w:spacing w:after="140" w:before="0" w:line="288"/>
      </w:pPr>
      <w:r>
        <w:rPr>
          <w:sz w:val="22"/>
          <w:szCs w:val="22"/>
        </w:rPr>
        <w:t xml:space="preserve">Os índices não melhoraram. </w:t>
      </w:r>
      <w:r>
        <w:rPr>
          <w:b/>
          <w:bCs/>
          <w:sz w:val="22"/>
          <w:szCs w:val="22"/>
        </w:rPr>
        <w:t xml:space="preserve">Pioraram.</w:t>
      </w:r>
      <w:r>
        <w:rPr>
          <w:sz w:val="22"/>
          <w:szCs w:val="22"/>
        </w:rPr>
        <w:t xml:space="preserve"> Mas o motivo é instrutivo, e é ele que vale levar à reunião.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Primeiro problema: sozinho, nenhum papel tem amostra suficiente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838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Papel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Pregões com comunicado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Margem de erro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VALE3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127  (21,9%)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±8,7 pontos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ITUB4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48  (8,3%)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±14,2 pontos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PETR4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165  (28,5%)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±7,6 pontos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SBSP3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75  (13,0%)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±11,3 pontos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BBDC4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33  (5,7%)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±17,1 pontos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B3SA3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76  (13,1%)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±11,2 pontos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ITSA4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37  (6,4%)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±16,1 pontos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BPAC11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45  (7,8%)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±14,6 pontos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BBAS3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59  (10,2%)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±12,8 pontos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ABEV3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5  (0,9%)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não avaliável</w:t>
            </w:r>
          </w:p>
        </w:tc>
      </w:tr>
    </w:tbl>
    <w:p>
      <w:pPr>
        <w:pBdr>
          <w:top w:val="single" w:color="BF8F00" w:sz="2" w:space="6"/>
          <w:bottom w:val="single" w:color="BF8F00" w:sz="2" w:space="6"/>
          <w:left w:val="single" w:color="BF8F00" w:sz="24" w:space="8"/>
          <w:right w:val="single" w:color="BF8F00" w:sz="2" w:space="6"/>
        </w:pBdr>
        <w:shd w:fill="FFF2CC" w:color="auto" w:val="clear"/>
        <w:spacing w:after="160" w:before="100" w:line="288"/>
      </w:pPr>
      <w:r>
        <w:rPr>
          <w:b/>
          <w:bCs/>
          <w:sz w:val="22"/>
          <w:szCs w:val="22"/>
        </w:rPr>
        <w:t xml:space="preserve">Com margem de erro de ±8 a ±17 pontos, não há como detectar um efeito de 2 ou 3 pontos</w:t>
      </w:r>
      <w:r>
        <w:rPr>
          <w:sz w:val="22"/>
          <w:szCs w:val="22"/>
        </w:rPr>
        <w:t xml:space="preserve"> — que é a ordem de grandeza que procuramos. É como tentar pesar uma carta numa balança de caminhão: o instrumento não tem precisão para a pergunta.</w:t>
      </w:r>
    </w:p>
    <w:p>
      <w:pPr>
        <w:spacing w:after="140" w:before="0" w:line="288"/>
      </w:pPr>
      <w:r>
        <w:rPr>
          <w:sz w:val="22"/>
          <w:szCs w:val="22"/>
        </w:rPr>
        <w:t xml:space="preserve">A Ambev saiu da análise: só </w:t>
      </w:r>
      <w:r>
        <w:rPr>
          <w:b/>
          <w:bCs/>
          <w:sz w:val="22"/>
          <w:szCs w:val="22"/>
        </w:rPr>
        <w:t xml:space="preserve">5 pregões</w:t>
      </w:r>
      <w:r>
        <w:rPr>
          <w:sz w:val="22"/>
          <w:szCs w:val="22"/>
        </w:rPr>
        <w:t xml:space="preserve"> com comunicado em todo o teste. Não foi excluída por dar resultado ruim — foi excluída porque não há o que medir.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A saída: juntar os dez papéis num só conjunto</w:t>
      </w:r>
    </w:p>
    <w:p>
      <w:pPr>
        <w:spacing w:after="140" w:before="0" w:line="288"/>
      </w:pPr>
      <w:r>
        <w:rPr>
          <w:sz w:val="22"/>
          <w:szCs w:val="22"/>
        </w:rPr>
        <w:t xml:space="preserve">Como nenhum papel isolado tinha amostra, juntei os dez. Isso é legítimo porque todos passaram pelo mesmo protocolo e pela mesma janela. O número de dias com comunicado sobe para </w:t>
      </w:r>
      <w:r>
        <w:rPr>
          <w:b/>
          <w:bCs/>
          <w:sz w:val="22"/>
          <w:szCs w:val="22"/>
        </w:rPr>
        <w:t xml:space="preserve">670</w:t>
      </w:r>
      <w:r>
        <w:rPr>
          <w:sz w:val="22"/>
          <w:szCs w:val="22"/>
        </w:rPr>
        <w:t xml:space="preserve"> e a margem de erro cai para </w:t>
      </w:r>
      <w:r>
        <w:rPr>
          <w:b/>
          <w:bCs/>
          <w:sz w:val="22"/>
          <w:szCs w:val="22"/>
        </w:rPr>
        <w:t xml:space="preserve">±3,8 pontos</w:t>
      </w:r>
      <w:r>
        <w:rPr>
          <w:sz w:val="22"/>
          <w:szCs w:val="22"/>
        </w:rPr>
        <w:t xml:space="preserve"> — aí sim dá para medir.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00"/>
        <w:gridCol w:w="2100"/>
        <w:gridCol w:w="1438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Arranjo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Todos os dias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Só com comunicado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Melhorou?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SVM — só preço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−1,43 pp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−4,48 pp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XGBoost — só preço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−1,61 pp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−5,82 pp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SVM — preço + sentimento (A: p_pos − p_neg)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−1,57 pp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−2,69 pp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XGBoost — preço + sentimento (A: p_pos − p_neg)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−1,54 pp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−3,43 pp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SVM — preço + sentimento (B: polaridade × confiança)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−1,54 pp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−3,13 pp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XGBoost — preço + sentimento (B: polaridade × confiança)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−0,64 pp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−1,34 pp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</w:tbl>
    <w:p>
      <w:pPr>
        <w:spacing w:after="180" w:before="60" w:line="288"/>
      </w:pPr>
      <w:r>
        <w:rPr>
          <w:i/>
          <w:iCs/>
          <w:color w:val="595959"/>
          <w:sz w:val="17"/>
          <w:szCs w:val="17"/>
        </w:rPr>
        <w:t xml:space="preserve">Ganho sobre o palpite fixo de cada subconjunto. Negativo = pior que simplesmente repetir sempre o mesmo lado.</w:t>
      </w:r>
    </w:p>
    <w:p>
      <w:pPr>
        <w:spacing w:after="140" w:before="0" w:line="288"/>
      </w:pPr>
      <w:r>
        <w:rPr>
          <w:b/>
          <w:bCs/>
          <w:sz w:val="22"/>
          <w:szCs w:val="22"/>
        </w:rPr>
        <w:t xml:space="preserve">Em todos os seis arranjos, olhar só os dias com comunicado piorou.</w:t>
      </w:r>
      <w:r>
        <w:rPr>
          <w:sz w:val="22"/>
          <w:szCs w:val="22"/>
        </w:rPr>
        <w:t xml:space="preserve"> E nos dois que usam apenas preço, o déficit é grande o bastante para ser estatisticamente confiável — ou seja, nesses dias o modelo é </w:t>
      </w:r>
      <w:r>
        <w:rPr>
          <w:b/>
          <w:bCs/>
          <w:sz w:val="22"/>
          <w:szCs w:val="22"/>
        </w:rPr>
        <w:t xml:space="preserve">comprovadamente pior</w:t>
      </w:r>
      <w:r>
        <w:rPr>
          <w:sz w:val="22"/>
          <w:szCs w:val="22"/>
        </w:rPr>
        <w:t xml:space="preserve"> que não fazer nada.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Testei também a objeção óbvia</w:t>
      </w:r>
    </w:p>
    <w:p>
      <w:pPr>
        <w:spacing w:after="140" w:before="0" w:line="288"/>
      </w:pPr>
      <w:r>
        <w:rPr>
          <w:sz w:val="22"/>
          <w:szCs w:val="22"/>
        </w:rPr>
        <w:t xml:space="preserve">Alguém poderia dizer: "o modelo foi treinado num mundo onde 60% dos dias não têm comunicado — claro que ele não se sai bem no subconjunto". Justo. Então treinei um </w:t>
      </w:r>
      <w:r>
        <w:rPr>
          <w:b/>
          <w:bCs/>
          <w:sz w:val="22"/>
          <w:szCs w:val="22"/>
        </w:rPr>
        <w:t xml:space="preserve">modelo especialista</w:t>
      </w:r>
      <w:r>
        <w:rPr>
          <w:sz w:val="22"/>
          <w:szCs w:val="22"/>
        </w:rPr>
        <w:t xml:space="preserve">, usando </w:t>
      </w:r>
      <w:r>
        <w:rPr>
          <w:b/>
          <w:bCs/>
          <w:sz w:val="22"/>
          <w:szCs w:val="22"/>
        </w:rPr>
        <w:t xml:space="preserve">apenas</w:t>
      </w:r>
      <w:r>
        <w:rPr>
          <w:sz w:val="22"/>
          <w:szCs w:val="22"/>
        </w:rPr>
        <w:t xml:space="preserve"> dias de comunicado.</w:t>
      </w:r>
    </w:p>
    <w:p>
      <w:pPr>
        <w:spacing w:after="140" w:before="0" w:line="288"/>
      </w:pPr>
      <w:r>
        <w:rPr>
          <w:b/>
          <w:bCs/>
          <w:sz w:val="22"/>
          <w:szCs w:val="22"/>
        </w:rPr>
        <w:t xml:space="preserve">Também não resolveu:</w:t>
      </w:r>
      <w:r>
        <w:rPr>
          <w:sz w:val="22"/>
          <w:szCs w:val="22"/>
        </w:rPr>
        <w:t xml:space="preserve"> piorou em 6 dos 7 papéis em que havia treino suficiente. Em dois papéis não deu nem para treinar — menos de 100 dias de comunicado disponíveis.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Um padrão que vale notar — mas que eu não afirmo</w:t>
      </w:r>
    </w:p>
    <w:p>
      <w:pPr>
        <w:spacing w:after="140" w:before="0" w:line="288"/>
      </w:pPr>
      <w:r>
        <w:rPr>
          <w:sz w:val="22"/>
          <w:szCs w:val="22"/>
        </w:rPr>
        <w:t xml:space="preserve">Compare, na tabela acima, as duas primeiras linhas (só preço) com as quatro seguintes (com sentimento). Nos dias com comunicado, os arranjos </w:t>
      </w:r>
      <w:r>
        <w:rPr>
          <w:b/>
          <w:bCs/>
          <w:sz w:val="22"/>
          <w:szCs w:val="22"/>
        </w:rPr>
        <w:t xml:space="preserve">com</w:t>
      </w:r>
      <w:r>
        <w:rPr>
          <w:sz w:val="22"/>
          <w:szCs w:val="22"/>
        </w:rPr>
        <w:t xml:space="preserve"> sentimento erram </w:t>
      </w:r>
      <w:r>
        <w:rPr>
          <w:b/>
          <w:bCs/>
          <w:sz w:val="22"/>
          <w:szCs w:val="22"/>
        </w:rPr>
        <w:t xml:space="preserve">menos</w:t>
      </w:r>
      <w:r>
        <w:rPr>
          <w:sz w:val="22"/>
          <w:szCs w:val="22"/>
        </w:rPr>
        <w:t xml:space="preserve"> que os de preço puro — uma diferença de dois a três pontos.</w:t>
      </w:r>
    </w:p>
    <w:p>
      <w:pPr>
        <w:spacing w:after="140" w:before="0" w:line="288"/>
      </w:pPr>
      <w:r>
        <w:rPr>
          <w:sz w:val="22"/>
          <w:szCs w:val="22"/>
        </w:rPr>
        <w:t xml:space="preserve">Pode ser que o sentimento atue, nesses dias, </w:t>
      </w:r>
      <w:r>
        <w:rPr>
          <w:b/>
          <w:bCs/>
          <w:sz w:val="22"/>
          <w:szCs w:val="22"/>
        </w:rPr>
        <w:t xml:space="preserve">reduzindo o erro</w:t>
      </w:r>
      <w:r>
        <w:rPr>
          <w:sz w:val="22"/>
          <w:szCs w:val="22"/>
        </w:rPr>
        <w:t xml:space="preserve"> em vez de produzir acerto. É um padrão consistente, mas </w:t>
      </w:r>
      <w:r>
        <w:rPr>
          <w:b/>
          <w:bCs/>
          <w:sz w:val="22"/>
          <w:szCs w:val="22"/>
        </w:rPr>
        <w:t xml:space="preserve">não testei essa diferença diretamente</w:t>
      </w:r>
      <w:r>
        <w:rPr>
          <w:sz w:val="22"/>
          <w:szCs w:val="22"/>
        </w:rPr>
        <w:t xml:space="preserve"> — isso exigiria um teste pareado que não fiz. Fica como conjectura, não como achado.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 que isso significa — e por que fortalece a pesquisa</w:t>
      </w:r>
    </w:p>
    <w:p>
      <w:pPr>
        <w:pBdr>
          <w:top w:val="single" w:color="BF8F00" w:sz="2" w:space="6"/>
          <w:bottom w:val="single" w:color="BF8F00" w:sz="2" w:space="6"/>
          <w:left w:val="single" w:color="BF8F00" w:sz="24" w:space="8"/>
          <w:right w:val="single" w:color="BF8F00" w:sz="2" w:space="6"/>
        </w:pBdr>
        <w:shd w:fill="FFF2CC" w:color="auto" w:val="clear"/>
        <w:spacing w:after="160" w:before="100" w:line="288"/>
      </w:pPr>
      <w:r>
        <w:rPr>
          <w:b/>
          <w:bCs/>
          <w:sz w:val="22"/>
          <w:szCs w:val="22"/>
        </w:rPr>
        <w:t xml:space="preserve">A limitação não está no modelo, nem na forma de medir o sentimento. Está na raridade do fenômeno.</w:t>
      </w:r>
      <w:r>
        <w:rPr>
          <w:sz w:val="22"/>
          <w:szCs w:val="22"/>
        </w:rPr>
        <w:t xml:space="preserve"> Comunicado oficial depois do fechamento acontece em 1% a 28% dos pregões, conforme o papel. Para detectar um efeito de 2 ou 3 pontos com o rigor que esta pesquisa adota, seria preciso mais eventos do que uma década de dez papéis oferece.</w:t>
      </w:r>
    </w:p>
    <w:p>
      <w:pPr>
        <w:spacing w:after="140" w:before="0" w:line="288"/>
      </w:pPr>
      <w:r>
        <w:rPr>
          <w:b/>
          <w:bCs/>
          <w:sz w:val="22"/>
          <w:szCs w:val="22"/>
        </w:rPr>
        <w:t xml:space="preserve">O caminho não passa por um modelo mais elaborado — passa por uma base maior.</w:t>
      </w:r>
      <w:r>
        <w:rPr>
          <w:sz w:val="22"/>
          <w:szCs w:val="22"/>
        </w:rPr>
        <w:t xml:space="preserve"> Mais ativos, horizonte mais longo, ou os dois. Isso é uma recomendação concreta, não uma desculpa.</w:t>
      </w:r>
    </w:p>
    <w:p>
      <w:pPr>
        <w:spacing w:after="140" w:before="0" w:line="288"/>
      </w:pPr>
      <w:r>
        <w:rPr>
          <w:sz w:val="22"/>
          <w:szCs w:val="22"/>
        </w:rPr>
        <w:t xml:space="preserve">E é coerente com o que a pesquisa já tinha documentado sobre o efeito de cauda: a divulgação </w:t>
      </w:r>
      <w:r>
        <w:rPr>
          <w:b/>
          <w:bCs/>
          <w:sz w:val="22"/>
          <w:szCs w:val="22"/>
        </w:rPr>
        <w:t xml:space="preserve">move</w:t>
      </w:r>
      <w:r>
        <w:rPr>
          <w:sz w:val="22"/>
          <w:szCs w:val="22"/>
        </w:rPr>
        <w:t xml:space="preserve"> o preço, e isso foi medido com significância inequívoca; mas o movimento se concentra numa minoria de eventos. A regularidade que a previsão exigiria não está no caso típico.</w:t>
      </w:r>
    </w:p>
    <w:p>
      <w:pPr>
        <w:pStyle w:val="Heading1"/>
        <w:keepNext/>
        <w:pBdr>
          <w:bottom w:val="single" w:color="1F3864" w:sz="6" w:space="2"/>
        </w:pBdr>
        <w:spacing w:after="15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Uma divergência que encontrei e corrigi</w:t>
      </w:r>
    </w:p>
    <w:p>
      <w:pPr>
        <w:spacing w:after="140" w:before="0" w:line="288"/>
      </w:pPr>
      <w:r>
        <w:rPr>
          <w:sz w:val="22"/>
          <w:szCs w:val="22"/>
        </w:rPr>
        <w:t xml:space="preserve">Ao verificar os números, achei que a dissertação e o código usavam </w:t>
      </w:r>
      <w:r>
        <w:rPr>
          <w:b/>
          <w:bCs/>
          <w:sz w:val="22"/>
          <w:szCs w:val="22"/>
        </w:rPr>
        <w:t xml:space="preserve">fórmulas diferentes</w:t>
      </w:r>
      <w:r>
        <w:rPr>
          <w:sz w:val="22"/>
          <w:szCs w:val="22"/>
        </w:rPr>
        <w:t xml:space="preserve"> para transformar os três números do FinBERT em um só: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3738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Onde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Fórmula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 que acontece com um comunicado neutro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Dissertação (Cap. 3) e o ramo de notícias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polaridade × confiança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vira exatamente ZERO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Ramo da CVM (scripts 18 a 24)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p(positivo) − p(negativo)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conserva a inclinação, não zera</w:t>
            </w:r>
          </w:p>
        </w:tc>
      </w:tr>
    </w:tbl>
    <w:p>
      <w:pPr>
        <w:spacing w:after="140" w:before="0" w:line="288"/>
      </w:pPr>
      <w:r>
        <w:rPr>
          <w:sz w:val="22"/>
          <w:szCs w:val="22"/>
        </w:rPr>
        <w:t xml:space="preserve">Isso importa porque </w:t>
      </w:r>
      <w:r>
        <w:rPr>
          <w:b/>
          <w:bCs/>
          <w:sz w:val="22"/>
          <w:szCs w:val="22"/>
        </w:rPr>
        <w:t xml:space="preserve">70% dos comunicados são neutros</w:t>
      </w:r>
      <w:r>
        <w:rPr>
          <w:sz w:val="22"/>
          <w:szCs w:val="22"/>
        </w:rPr>
        <w:t xml:space="preserve"> — sob a primeira fórmula, todos virariam zero.</w:t>
      </w:r>
    </w:p>
    <w:p>
      <w:pPr>
        <w:spacing w:after="140" w:before="0" w:line="288"/>
      </w:pPr>
      <w:r>
        <w:rPr>
          <w:b/>
          <w:bCs/>
          <w:sz w:val="22"/>
          <w:szCs w:val="22"/>
        </w:rPr>
        <w:t xml:space="preserve">Como resolvi:</w:t>
      </w:r>
      <w:r>
        <w:rPr>
          <w:sz w:val="22"/>
          <w:szCs w:val="22"/>
        </w:rPr>
        <w:t xml:space="preserve"> em vez de escolher uma no escuro, rodei </w:t>
      </w:r>
      <w:r>
        <w:rPr>
          <w:b/>
          <w:bCs/>
          <w:sz w:val="22"/>
          <w:szCs w:val="22"/>
        </w:rPr>
        <w:t xml:space="preserve">as duas</w:t>
      </w:r>
      <w:r>
        <w:rPr>
          <w:sz w:val="22"/>
          <w:szCs w:val="22"/>
        </w:rPr>
        <w:t xml:space="preserve"> como variantes (são as linhas A e B da tabela de resultados), e medi: o desvio-padrão é 0,319 numa e 0,344 na outra — praticamente igual. </w:t>
      </w:r>
      <w:r>
        <w:rPr>
          <w:b/>
          <w:bCs/>
          <w:sz w:val="22"/>
          <w:szCs w:val="22"/>
        </w:rPr>
        <w:t xml:space="preserve">A diferença entre elas não altera nenhuma conclusão.</w:t>
      </w:r>
      <w:r>
        <w:rPr>
          <w:sz w:val="22"/>
          <w:szCs w:val="22"/>
        </w:rPr>
        <w:t xml:space="preserve"> A dissertação agora documenta as duas, com a medição.</w:t>
      </w:r>
    </w:p>
    <w:p>
      <w:pPr>
        <w:spacing w:after="180" w:before="60" w:line="288"/>
      </w:pPr>
      <w:r>
        <w:rPr>
          <w:i/>
          <w:iCs/>
          <w:color w:val="595959"/>
          <w:sz w:val="17"/>
          <w:szCs w:val="17"/>
        </w:rPr>
        <w:t xml:space="preserve">Isto é o tipo de inconsistência que um examinador atento encontra. Melhor termos achado antes.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Só os dias com notícia — 29/10/2026</w:t>
    </w:r>
    <w:r>
      <w:rPr>
        <w:color w:val="595959"/>
        <w:sz w:val="16"/>
        <w:szCs w:val="16"/>
      </w:rPr>
      <w:tab/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Olhar só os dias que têm notícia</dc:title>
  <dc:creator>Vanderlei Barbosa da Silva</dc:creator>
  <cp:lastModifiedBy>Un-named</cp:lastModifiedBy>
  <cp:revision>1</cp:revision>
  <dcterms:created xsi:type="dcterms:W3CDTF">2026-10-29T19:46:12.553Z</dcterms:created>
  <dcterms:modified xsi:type="dcterms:W3CDTF">2026-10-29T19:46:12.562Z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