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 NOTÍCIA DA NOITE E O PREGÃO SEGUINTE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Resultado das duas rodadas: a classificação da CVM e a nossa, confrontadas com o que o preço fez de fato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Execução do experimento pedido pelos orientadores: engenharia reversa sobre comunicados divulgados após o fechamento do pregão, observando o pregão seguinte. Inclui a medida de volatilidade relativa à semana anterior sugerida pelo Prof. Emerson Paraiso, e o grupo de controle que corrigiu dois números. Elaborado em 17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EXPERIMENTO, EM UM PARÁGRAFO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Foram isolados </w:t>
      </w:r>
      <w:r>
        <w:rPr>
          <w:rFonts w:ascii="Times New Roman" w:hAnsi="Times New Roman"/>
          <w:b/>
          <w:sz w:val="24"/>
        </w:rPr>
        <w:t>3.435 comunicados entregues à CVM depois que o mercado fechou</w:t>
      </w:r>
      <w:r>
        <w:rPr>
          <w:rFonts w:ascii="Times New Roman" w:hAnsi="Times New Roman"/>
          <w:sz w:val="24"/>
        </w:rPr>
        <w:t xml:space="preserve">, entre 2018 e 2026, em 57 papéis da B3. Para cada um, observou-se o </w:t>
      </w:r>
      <w:r>
        <w:rPr>
          <w:rFonts w:ascii="Times New Roman" w:hAnsi="Times New Roman"/>
          <w:b/>
          <w:sz w:val="24"/>
        </w:rPr>
        <w:t>pregão seguinte</w:t>
      </w:r>
      <w:r>
        <w:rPr>
          <w:rFonts w:ascii="Times New Roman" w:hAnsi="Times New Roman"/>
          <w:sz w:val="24"/>
        </w:rPr>
        <w:t xml:space="preserve"> — o primeiro momento em que aquela informação pôde ser negociada. </w:t>
      </w:r>
      <w:r>
        <w:rPr>
          <w:rFonts w:ascii="Times New Roman" w:hAnsi="Times New Roman"/>
          <w:b/>
          <w:sz w:val="24"/>
        </w:rPr>
        <w:t>A hora é oficial</w:t>
      </w:r>
      <w:r>
        <w:rPr>
          <w:rFonts w:ascii="Times New Roman" w:hAnsi="Times New Roman"/>
          <w:sz w:val="24"/>
        </w:rPr>
        <w:t>, extraída do Protocolo de Entrega da CVM, com precisão de segundos.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Duas rodadas: a primeira usa </w:t>
      </w:r>
      <w:r>
        <w:rPr>
          <w:rFonts w:ascii="Times New Roman" w:hAnsi="Times New Roman"/>
          <w:b/>
          <w:sz w:val="24"/>
        </w:rPr>
        <w:t>apenas o rótulo que já vem da CVM</w:t>
      </w:r>
      <w:r>
        <w:rPr>
          <w:rFonts w:ascii="Times New Roman" w:hAnsi="Times New Roman"/>
          <w:sz w:val="24"/>
        </w:rPr>
        <w:t xml:space="preserve">; a segunda usa a </w:t>
      </w:r>
      <w:r>
        <w:rPr>
          <w:rFonts w:ascii="Times New Roman" w:hAnsi="Times New Roman"/>
          <w:b/>
          <w:sz w:val="24"/>
        </w:rPr>
        <w:t>nossa classificação</w:t>
      </w:r>
      <w:r>
        <w:rPr>
          <w:rFonts w:ascii="Times New Roman" w:hAnsi="Times New Roman"/>
          <w:sz w:val="24"/>
        </w:rPr>
        <w:t>, produzida pelo FinBERT-PT-BR sobre o texto do comunicado.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CONTROLE, QUE VEIO PRIMEIRO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Antes de qualquer número, um aviso sobre método.</w:t>
      </w:r>
      <w:r>
        <w:rPr>
          <w:rFonts w:ascii="Times New Roman" w:hAnsi="Times New Roman"/>
          <w:sz w:val="24"/>
        </w:rPr>
        <w:t xml:space="preserve"> O Prof. Emerson sugeriu comparar a volatilidade do pregão seguinte com a </w:t>
      </w:r>
      <w:r>
        <w:rPr>
          <w:rFonts w:ascii="Times New Roman" w:hAnsi="Times New Roman"/>
          <w:b/>
          <w:sz w:val="24"/>
        </w:rPr>
        <w:t>média dos dias anteriores</w:t>
      </w:r>
      <w:r>
        <w:rPr>
          <w:rFonts w:ascii="Times New Roman" w:hAnsi="Times New Roman"/>
          <w:sz w:val="24"/>
        </w:rPr>
        <w:t xml:space="preserve"> — uma semana — em vez de uma média distante. </w:t>
      </w:r>
      <w:r>
        <w:rPr>
          <w:rFonts w:ascii="Times New Roman" w:hAnsi="Times New Roman"/>
          <w:b/>
          <w:sz w:val="24"/>
        </w:rPr>
        <w:t>A sugestão está certa e é mais exigente:</w:t>
      </w:r>
      <w:r>
        <w:rPr>
          <w:rFonts w:ascii="Times New Roman" w:hAnsi="Times New Roman"/>
          <w:sz w:val="24"/>
        </w:rPr>
        <w:t xml:space="preserve"> volatilidade é grudenta, e bater a média da própria semana anterior é bem mais difícil que bater uma média de cem dias atrás.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essa razão precisa de um piso, e o piso não é 1,00.</w:t>
      </w:r>
      <w:r>
        <w:rPr>
          <w:rFonts w:ascii="Times New Roman" w:hAnsi="Times New Roman"/>
          <w:sz w:val="24"/>
        </w:rPr>
        <w:t xml:space="preserve"> Medi em 110 mil pregões </w:t>
      </w:r>
      <w:r>
        <w:rPr>
          <w:rFonts w:ascii="Times New Roman" w:hAnsi="Times New Roman"/>
          <w:b/>
          <w:sz w:val="24"/>
        </w:rPr>
        <w:t>sem comunicado nenhum</w:t>
      </w:r>
      <w:r>
        <w:rPr>
          <w:rFonts w:ascii="Times New Roman" w:hAnsi="Times New Roman"/>
          <w:sz w:val="24"/>
        </w:rPr>
        <w:t xml:space="preserve">: a razão entre um dia qualquer e a média da semana anterior já dá </w:t>
      </w:r>
      <w:r>
        <w:rPr>
          <w:rFonts w:ascii="Times New Roman" w:hAnsi="Times New Roman"/>
          <w:b/>
          <w:sz w:val="24"/>
        </w:rPr>
        <w:t>1,034</w:t>
      </w:r>
      <w:r>
        <w:rPr>
          <w:rFonts w:ascii="Times New Roman" w:hAnsi="Times New Roman"/>
          <w:sz w:val="24"/>
        </w:rPr>
        <w:t xml:space="preserve"> na volatilidade e </w:t>
      </w:r>
      <w:r>
        <w:rPr>
          <w:rFonts w:ascii="Times New Roman" w:hAnsi="Times New Roman"/>
          <w:b/>
          <w:sz w:val="24"/>
        </w:rPr>
        <w:t>1,065</w:t>
      </w:r>
      <w:r>
        <w:rPr>
          <w:rFonts w:ascii="Times New Roman" w:hAnsi="Times New Roman"/>
          <w:sz w:val="24"/>
        </w:rPr>
        <w:t xml:space="preserve"> no volume, por pura assimetria da distribuição.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Sem esse controle eu teria reportado 21,9% de excesso de volatilidade e 44,6% de volume. Os valores corretos são 17,6% e 34,2%.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RODADA A — SÓ COM A CLASSIFICAÇÃO DA CVM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pregão seguinte, comparado a um pregão sem comunicado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Sem comunicado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 comunicado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Excesso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 (Parkinson)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1,034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1,216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+17,6%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4,5 × 10⁻⁵⁰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NEGOCIADO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1,065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1,429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+34,2%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 × 10⁻⁵⁶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Gap de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0,080%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0,200%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+0,12 p.p.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0,007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Intradiário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−0,070%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−0,170%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−0,10 p.p.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0,088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inteiro (direção)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0,030%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+0,02 p.p.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0,787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à pergunta dos senhores é sim: a publicação move o pregão seguinte</w:t>
      </w:r>
      <w:r>
        <w:rPr>
          <w:rFonts w:ascii="Times New Roman" w:hAnsi="Times New Roman"/>
          <w:sz w:val="24"/>
        </w:rPr>
        <w:t xml:space="preserve"> — e o efeito é enorme estatisticamente. </w:t>
      </w:r>
      <w:r>
        <w:rPr>
          <w:rFonts w:ascii="Times New Roman" w:hAnsi="Times New Roman"/>
          <w:b/>
          <w:sz w:val="24"/>
        </w:rPr>
        <w:t>Mas move o RISCO, não a direção.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volume é o sinal mais forte, quase o dobro da volatilidade.</w:t>
      </w:r>
      <w:r>
        <w:rPr>
          <w:rFonts w:ascii="Times New Roman" w:hAnsi="Times New Roman"/>
          <w:sz w:val="24"/>
        </w:rPr>
        <w:t xml:space="preserve"> Isso era previsto no plano que entreguei antes de rodar, e converge com Hashami e Maldonado (2025), que no petróleo viram a simples contagem de notícias superar todos os métodos de sentimento.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direção deu nula (p = 0,787), e tinha de dar.</w:t>
      </w:r>
      <w:r>
        <w:rPr>
          <w:rFonts w:ascii="Times New Roman" w:hAnsi="Times New Roman"/>
          <w:sz w:val="24"/>
        </w:rPr>
        <w:t xml:space="preserve"> O rótulo da CVM não distingue notícia boa de ruim — altas e baixas se cancelam. </w:t>
      </w:r>
      <w:r>
        <w:rPr>
          <w:rFonts w:ascii="Times New Roman" w:hAnsi="Times New Roman"/>
          <w:b/>
          <w:sz w:val="24"/>
        </w:rPr>
        <w:t>É precisamente por isso que a Rodada B existe.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 robustez à linha de base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 efeito não depende de qual semana se escolhe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Linha de base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Volatilidade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Volume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 semana (−6 a −2)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1,219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1,446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 semanas (−11 a −2)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1,209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1,426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 mês (−23 a −2)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1,201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1,421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distante (−120 a −21)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1,227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1,491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Os dois pregões imediatamente anteriores foram deixados de fora de propósito.</w:t>
      </w:r>
      <w:r>
        <w:rPr>
          <w:rFonts w:ascii="Times New Roman" w:hAnsi="Times New Roman"/>
          <w:sz w:val="24"/>
        </w:rPr>
        <w:t xml:space="preserve"> Se houvesse vazamento de informação na véspera, incluí-la inflaria a linha de base e esconderia o efeito.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METADE DOS FATOS RELEVANTES NÃO MOVE NADA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Traduzindo os 3.435 casos para linguagem comum: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Veredicto caso a caso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aconteceu no pregão seguinte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MUITO (2× ou mais)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20,0%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(1,3× ou mais)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938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27,3%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dentro do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1.304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38,0%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ficou MAIS PARADO que 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14,3%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47,3% mexeram; 52,3% ficaram no normal ou mais parados.</w:t>
      </w:r>
      <w:r>
        <w:rPr>
          <w:rFonts w:ascii="Times New Roman" w:hAnsi="Times New Roman"/>
          <w:sz w:val="24"/>
        </w:rPr>
        <w:t xml:space="preserve"> É o efeito de cauda dito sem estatística: </w:t>
      </w:r>
      <w:r>
        <w:rPr>
          <w:rFonts w:ascii="Times New Roman" w:hAnsi="Times New Roman"/>
          <w:b/>
          <w:sz w:val="24"/>
        </w:rPr>
        <w:t>o fato relevante típico não faz nada; o efeito médio vem de uma minoria de eventos.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Três casos, para ver de perto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OIBR3, 07/11/2025 às 19h31</w:t>
      </w:r>
      <w:r>
        <w:rPr>
          <w:rFonts w:ascii="Times New Roman" w:hAnsi="Times New Roman"/>
          <w:sz w:val="24"/>
        </w:rPr>
        <w:t xml:space="preserve"> — *“Manifestação sobre a Continuidade do Grupo Oi”*. No pregão seguinte o preço </w:t>
      </w:r>
      <w:r>
        <w:rPr>
          <w:rFonts w:ascii="Times New Roman" w:hAnsi="Times New Roman"/>
          <w:b/>
          <w:sz w:val="24"/>
        </w:rPr>
        <w:t>caiu 44,2%</w:t>
      </w:r>
      <w:r>
        <w:rPr>
          <w:rFonts w:ascii="Times New Roman" w:hAnsi="Times New Roman"/>
          <w:sz w:val="24"/>
        </w:rPr>
        <w:t>, com volatilidade 4,9 vezes e volume 5,7 vezes a média da semana anterior.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OIBR3, 30/09/2025 às 23h08</w:t>
      </w:r>
      <w:r>
        <w:rPr>
          <w:rFonts w:ascii="Times New Roman" w:hAnsi="Times New Roman"/>
          <w:sz w:val="24"/>
        </w:rPr>
        <w:t xml:space="preserve"> — *“Decisão Judicial — Suspensão de Obrigações e Afastamento da Gestão”*. </w:t>
      </w:r>
      <w:r>
        <w:rPr>
          <w:rFonts w:ascii="Times New Roman" w:hAnsi="Times New Roman"/>
          <w:b/>
          <w:sz w:val="24"/>
        </w:rPr>
        <w:t>Caiu 28,1%</w:t>
      </w:r>
      <w:r>
        <w:rPr>
          <w:rFonts w:ascii="Times New Roman" w:hAnsi="Times New Roman"/>
          <w:sz w:val="24"/>
        </w:rPr>
        <w:t xml:space="preserve">, com volume </w:t>
      </w:r>
      <w:r>
        <w:rPr>
          <w:rFonts w:ascii="Times New Roman" w:hAnsi="Times New Roman"/>
          <w:b/>
          <w:sz w:val="24"/>
        </w:rPr>
        <w:t>15,1 vezes</w:t>
      </w:r>
      <w:r>
        <w:rPr>
          <w:rFonts w:ascii="Times New Roman" w:hAnsi="Times New Roman"/>
          <w:sz w:val="24"/>
        </w:rPr>
        <w:t xml:space="preserve"> o normal.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CVCB3, 15/01/2026 às 20h51</w:t>
      </w:r>
      <w:r>
        <w:rPr>
          <w:rFonts w:ascii="Times New Roman" w:hAnsi="Times New Roman"/>
          <w:sz w:val="24"/>
        </w:rPr>
        <w:t xml:space="preserve"> — *“Plano de sucessão da Companhia”*. </w:t>
      </w:r>
      <w:r>
        <w:rPr>
          <w:rFonts w:ascii="Times New Roman" w:hAnsi="Times New Roman"/>
          <w:b/>
          <w:sz w:val="24"/>
        </w:rPr>
        <w:t>Caiu 11,4%.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planilha `casos_concretos.csv` traz os 3.435, um por linha</w:t>
      </w:r>
      <w:r>
        <w:rPr>
          <w:rFonts w:ascii="Times New Roman" w:hAnsi="Times New Roman"/>
          <w:sz w:val="24"/>
        </w:rPr>
        <w:t xml:space="preserve">, com empresa, data, hora, texto do comunicado, volatilidade, volume, direção e o tamanho do movimento. </w:t>
      </w:r>
      <w:r>
        <w:rPr>
          <w:rFonts w:ascii="Times New Roman" w:hAnsi="Times New Roman"/>
          <w:b/>
          <w:sz w:val="24"/>
        </w:rPr>
        <w:t>É auditável na mão, caso a caso.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RODADA B — COM A NOSSA CLASSIFICAÇÃO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FinBERT-PT-BR leu os 20.421 textos. </w:t>
      </w:r>
      <w:r>
        <w:rPr>
          <w:rFonts w:ascii="Times New Roman" w:hAnsi="Times New Roman"/>
          <w:b/>
          <w:sz w:val="24"/>
        </w:rPr>
        <w:t>A regra de acerto foi declarada antes de rodar:</w:t>
      </w:r>
      <w:r>
        <w:rPr>
          <w:rFonts w:ascii="Times New Roman" w:hAnsi="Times New Roman"/>
          <w:sz w:val="24"/>
        </w:rPr>
        <w:t xml:space="preserve"> positivo prevê alta, negativo prevê baixa, neutro não faz previsão e fica fora do cálculo.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Acurácia direcional no pregão seguinte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Classe majoritária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Gap de abertura — todos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780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57,2%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−2,44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0,009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Gap — só atribuíveis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57,4%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−2,67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0,019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INTEIRO — todos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780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54,9%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+3,21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0,007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INTEIRO — atribuíveis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50,2%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+4,87 p.p.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0,012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Há uma distinção aqui que convém eu mesmo levantar, antes que perguntem.</w:t>
      </w:r>
      <w:r>
        <w:rPr>
          <w:rFonts w:ascii="Times New Roman" w:hAnsi="Times New Roman"/>
          <w:sz w:val="24"/>
        </w:rPr>
        <w:t xml:space="preserve"> Os valores-p comparam o acerto contra o </w:t>
      </w:r>
      <w:r>
        <w:rPr>
          <w:rFonts w:ascii="Times New Roman" w:hAnsi="Times New Roman"/>
          <w:b/>
          <w:sz w:val="24"/>
        </w:rPr>
        <w:t>acaso</w:t>
      </w:r>
      <w:r>
        <w:rPr>
          <w:rFonts w:ascii="Times New Roman" w:hAnsi="Times New Roman"/>
          <w:sz w:val="24"/>
        </w:rPr>
        <w:t xml:space="preserve">, isto é, contra 50%. Mas o adversário honesto não é o acaso — é a </w:t>
      </w:r>
      <w:r>
        <w:rPr>
          <w:rFonts w:ascii="Times New Roman" w:hAnsi="Times New Roman"/>
          <w:b/>
          <w:sz w:val="24"/>
        </w:rPr>
        <w:t>classe majoritária</w:t>
      </w:r>
      <w:r>
        <w:rPr>
          <w:rFonts w:ascii="Times New Roman" w:hAnsi="Times New Roman"/>
          <w:sz w:val="24"/>
        </w:rPr>
        <w:t>, a regra preguiçosa de sempre apostar no lado mais frequente.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gap de abertura, nós perdemos dessa regra preguiçosa.</w:t>
      </w:r>
      <w:r>
        <w:rPr>
          <w:rFonts w:ascii="Times New Roman" w:hAnsi="Times New Roman"/>
          <w:sz w:val="24"/>
        </w:rPr>
        <w:t xml:space="preserve"> O gap sobe em 57,2% das vezes; quem sempre apostasse em alta acertaria mais que o nosso modelo. </w:t>
      </w:r>
      <w:r>
        <w:rPr>
          <w:rFonts w:ascii="Times New Roman" w:hAnsi="Times New Roman"/>
          <w:b/>
          <w:sz w:val="24"/>
        </w:rPr>
        <w:t>Somos melhores que a moeda, e piores que o palpite trivial.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pregão inteiro, ganhamos: +4,87 pontos percentuais</w:t>
      </w:r>
      <w:r>
        <w:rPr>
          <w:rFonts w:ascii="Times New Roman" w:hAnsi="Times New Roman"/>
          <w:sz w:val="24"/>
        </w:rPr>
        <w:t xml:space="preserve"> sobre a classe majoritária, com valor-p de 0,012. </w:t>
      </w:r>
      <w:r>
        <w:rPr>
          <w:rFonts w:ascii="Times New Roman" w:hAnsi="Times New Roman"/>
          <w:b/>
          <w:sz w:val="24"/>
        </w:rPr>
        <w:t>E note a convergência: o resultado principal da dissertação, na PETR4 com manchetes de jornal, é de +4,4 pontos. Aqui, com comunicados oficiais em 57 papéis, dá +4,87.</w:t>
      </w:r>
      <w:r>
        <w:rPr>
          <w:rFonts w:ascii="Times New Roman" w:hAnsi="Times New Roman"/>
          <w:sz w:val="24"/>
        </w:rPr>
        <w:t xml:space="preserve"> Os dois caem dentro da faixa de 2 a 10 pontos relatada por Nguyen, Shirai e Velcin (2015).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Onde o sinal realmente mora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Retorno médio do pregão seguinte, por classe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Nossa classificação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Volatilidade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Volume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Retorno médio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303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1,153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1,267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+0,014%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2.939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1,223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1,446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+0,028%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477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1,178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1,350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−0,353%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 a tabela mais informativa da Rodada B.</w:t>
      </w:r>
      <w:r>
        <w:rPr>
          <w:rFonts w:ascii="Times New Roman" w:hAnsi="Times New Roman"/>
          <w:sz w:val="24"/>
        </w:rPr>
        <w:t xml:space="preserve"> O que o modelo chama de negativo é seguido de retorno de </w:t>
      </w:r>
      <w:r>
        <w:rPr>
          <w:rFonts w:ascii="Times New Roman" w:hAnsi="Times New Roman"/>
          <w:b/>
          <w:sz w:val="24"/>
        </w:rPr>
        <w:t>−0,353%</w:t>
      </w:r>
      <w:r>
        <w:rPr>
          <w:rFonts w:ascii="Times New Roman" w:hAnsi="Times New Roman"/>
          <w:sz w:val="24"/>
        </w:rPr>
        <w:t xml:space="preserve">, contra +0,014% do positivo e +0,028% do neutro. </w:t>
      </w:r>
      <w:r>
        <w:rPr>
          <w:rFonts w:ascii="Times New Roman" w:hAnsi="Times New Roman"/>
          <w:b/>
          <w:sz w:val="24"/>
        </w:rPr>
        <w:t>O sinal existe, e mora quase todo na classe negativa.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isso é coerente com tudo o que já sabíamos:</w:t>
      </w:r>
      <w:r>
        <w:rPr>
          <w:rFonts w:ascii="Times New Roman" w:hAnsi="Times New Roman"/>
          <w:sz w:val="24"/>
        </w:rPr>
        <w:t xml:space="preserve"> o classificador tem viés contra a classe positiva. Diante de 224 notícias que trinta casas de análise consideraram favoráveis à Petrobras, ele enxergou 21,9% de positivas contra os 84,8% dos analistas. </w:t>
      </w:r>
      <w:r>
        <w:rPr>
          <w:rFonts w:ascii="Times New Roman" w:hAnsi="Times New Roman"/>
          <w:b/>
          <w:sz w:val="24"/>
        </w:rPr>
        <w:t>Ele reconhece o ruim; não reconhece o bom.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No corpus da CVM o padrão se repete de forma ainda mais extrema: de 20.421 textos, </w:t>
      </w:r>
      <w:r>
        <w:rPr>
          <w:rFonts w:ascii="Times New Roman" w:hAnsi="Times New Roman"/>
          <w:b/>
          <w:sz w:val="24"/>
        </w:rPr>
        <w:t>79,2% saíram neutros</w:t>
      </w:r>
      <w:r>
        <w:rPr>
          <w:rFonts w:ascii="Times New Roman" w:hAnsi="Times New Roman"/>
          <w:sz w:val="24"/>
        </w:rPr>
        <w:t xml:space="preserve">, 11,5% negativos e apenas 9,2% positivos. Na PETR4, entre 432 comunicados classificados, há </w:t>
      </w:r>
      <w:r>
        <w:rPr>
          <w:rFonts w:ascii="Times New Roman" w:hAnsi="Times New Roman"/>
          <w:b/>
          <w:sz w:val="24"/>
        </w:rPr>
        <w:t>100 negativos e apenas 14 positivos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5.2 O índice contínuo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Correlação entre o índice de sentimento e o retorno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Pearson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Spearman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Gap de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+0,0528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0,0013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+0,0553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0,0007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inteiro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+0,0296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0,0708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+0,0401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0,0146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Os sinais estão todos na direção certa</w:t>
      </w:r>
      <w:r>
        <w:rPr>
          <w:rFonts w:ascii="Times New Roman" w:hAnsi="Times New Roman"/>
          <w:sz w:val="24"/>
        </w:rPr>
        <w:t xml:space="preserve"> — quanto melhor a notícia, maior o retorno — </w:t>
      </w:r>
      <w:r>
        <w:rPr>
          <w:rFonts w:ascii="Times New Roman" w:hAnsi="Times New Roman"/>
          <w:b/>
          <w:sz w:val="24"/>
        </w:rPr>
        <w:t>e a correlação com o gap é significativa. Mas a magnitude é pequena:</w:t>
      </w:r>
      <w:r>
        <w:rPr>
          <w:rFonts w:ascii="Times New Roman" w:hAnsi="Times New Roman"/>
          <w:sz w:val="24"/>
        </w:rPr>
        <w:t xml:space="preserve"> 0,05 numa escala que vai até 1.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A COMPARAÇÃO ENTRE AS DUAS RODADAS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7 – O que cada classificação consegue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Rodada A — CVM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Rodada B — nossa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+17,6% (p ≈ 10⁻⁵⁰)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 as classes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+34,2% (p ≈ 10⁻⁵⁶)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 as classes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impossível — o rótulo não tem sinal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+4,87 p.p. sobre a majoritária (p = 0,012)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Onde é forte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dizer QUE algo aconteceu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dizer que algo RUIM aconteceu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Onde é fraca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diz o lado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reconhece o que é bom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se complementam, e nenhuma substitui a outra.</w:t>
      </w:r>
      <w:r>
        <w:rPr>
          <w:rFonts w:ascii="Times New Roman" w:hAnsi="Times New Roman"/>
          <w:sz w:val="24"/>
        </w:rPr>
        <w:t xml:space="preserve"> O rótulo da CVM é imbatível para dizer que houve informação relevante — e não custa nada, porque vem pronto. </w:t>
      </w:r>
      <w:r>
        <w:rPr>
          <w:rFonts w:ascii="Times New Roman" w:hAnsi="Times New Roman"/>
          <w:b/>
          <w:sz w:val="24"/>
        </w:rPr>
        <w:t>A nossa classificação é a única capaz de apontar o lado</w:t>
      </w:r>
      <w:r>
        <w:rPr>
          <w:rFonts w:ascii="Times New Roman" w:hAnsi="Times New Roman"/>
          <w:sz w:val="24"/>
        </w:rPr>
        <w:t>, e mesmo assim só de um lado: o ruim.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6.1 O sentimento acrescenta algo além da categoria?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Regressão com as duas variáveis juntas. Sobre o </w:t>
      </w:r>
      <w:r>
        <w:rPr>
          <w:rFonts w:ascii="Times New Roman" w:hAnsi="Times New Roman"/>
          <w:b/>
          <w:sz w:val="24"/>
        </w:rPr>
        <w:t>tamanho do gap</w:t>
      </w:r>
      <w:r>
        <w:rPr>
          <w:rFonts w:ascii="Times New Roman" w:hAnsi="Times New Roman"/>
          <w:sz w:val="24"/>
        </w:rPr>
        <w:t xml:space="preserve">, ser Fato Relevante pesa +0,0044 (p &lt; 0,0001) e o índice de sentimento pesa −0,0043 (p &lt; 0,0001). </w:t>
      </w:r>
      <w:r>
        <w:rPr>
          <w:rFonts w:ascii="Times New Roman" w:hAnsi="Times New Roman"/>
          <w:b/>
          <w:sz w:val="24"/>
        </w:rPr>
        <w:t>Ambos significativos, e independentes um do outro</w:t>
      </w:r>
      <w:r>
        <w:rPr>
          <w:rFonts w:ascii="Times New Roman" w:hAnsi="Times New Roman"/>
          <w:sz w:val="24"/>
        </w:rPr>
        <w:t xml:space="preserve"> — o sentimento acrescenta informação que a categoria não carrega.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volatilidade, porém, o sentimento não acrescenta nada</w:t>
      </w:r>
      <w:r>
        <w:rPr>
          <w:rFonts w:ascii="Times New Roman" w:hAnsi="Times New Roman"/>
          <w:sz w:val="24"/>
        </w:rPr>
        <w:t xml:space="preserve"> (p = 0,85). Ali quem manda é a categoria.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LIMITAÇÕES — DITAS ANTES QUE PERGUNTEM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texto classificado é curto e burocrático.</w:t>
      </w:r>
      <w:r>
        <w:rPr>
          <w:rFonts w:ascii="Times New Roman" w:hAnsi="Times New Roman"/>
          <w:sz w:val="24"/>
        </w:rPr>
        <w:t xml:space="preserve"> São 47 caracteres em média — linhas de assunto, não prosa. E </w:t>
      </w:r>
      <w:r>
        <w:rPr>
          <w:rFonts w:ascii="Times New Roman" w:hAnsi="Times New Roman"/>
          <w:b/>
          <w:sz w:val="24"/>
        </w:rPr>
        <w:t>26% se repetem</w:t>
      </w:r>
      <w:r>
        <w:rPr>
          <w:rFonts w:ascii="Times New Roman" w:hAnsi="Times New Roman"/>
          <w:sz w:val="24"/>
        </w:rPr>
        <w:t xml:space="preserve">: “Notícia divulgada na mídia” aparece 397 vezes. </w:t>
      </w:r>
      <w:r>
        <w:rPr>
          <w:rFonts w:ascii="Times New Roman" w:hAnsi="Times New Roman"/>
          <w:b/>
          <w:sz w:val="24"/>
        </w:rPr>
        <w:t>O classificador não tem como acertar num texto que não diz nada.</w:t>
      </w:r>
      <w:r>
        <w:rPr>
          <w:rFonts w:ascii="Times New Roman" w:hAnsi="Times New Roman"/>
          <w:sz w:val="24"/>
        </w:rPr>
        <w:t xml:space="preserve"> O documento completo em PDF existe e é o caminho natural para melhorar isso.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741 eventos (21,6%) têm mais de um comunicado na mesma noite.</w:t>
      </w:r>
      <w:r>
        <w:rPr>
          <w:rFonts w:ascii="Times New Roman" w:hAnsi="Times New Roman"/>
          <w:sz w:val="24"/>
        </w:rPr>
        <w:t xml:space="preserve"> O movimento não é atribuível a um documento específico. Todos os testes foram rodados também só com os 2.694 atribuíveis, e o resultado se manteve.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Faltam 4 papéis</w:t>
      </w:r>
      <w:r>
        <w:rPr>
          <w:rFonts w:ascii="Times New Roman" w:hAnsi="Times New Roman"/>
          <w:sz w:val="24"/>
        </w:rPr>
        <w:t xml:space="preserve"> — ELET3, EMBR3, AZUL4 e GOLL4 —, o que tira 14,8% dos eventos. Caíram por limite do provedor de cotações, não por erro de método.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comparação Fato Relevante contra Comunicado ao Mercado ainda está incompleta</w:t>
      </w:r>
      <w:r>
        <w:rPr>
          <w:rFonts w:ascii="Times New Roman" w:hAnsi="Times New Roman"/>
          <w:sz w:val="24"/>
        </w:rPr>
        <w:t>: a hora oficial dos Comunicados está sendo coletada e hoje cobre cerca de um terço.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“Causou” é palavra forte.</w:t>
      </w:r>
      <w:r>
        <w:rPr>
          <w:rFonts w:ascii="Times New Roman" w:hAnsi="Times New Roman"/>
          <w:sz w:val="24"/>
        </w:rPr>
        <w:t xml:space="preserve"> O desenho — notícia com o mercado fechado, reação na abertura seguinte — é o experimento natural mais limpo disponível, e o grupo de controle reforça muito o argumento. Ainda assim, é associação bem medida, não causa demonstrada.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EU PREVI E O QUE ACONTECEU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8 – As previsões registradas antes de rodar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Previsão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Resultado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Acertei?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com efeito forte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+34,2%, o mais forte de todos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 com efeito forte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+17,6%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 nula na Rodada 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0,787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efeito concentrado na cauda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52,3% não mexeram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 FRACA ou nula na Rodada B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fraca, mas REAL: +4,87 p.p., p = 0,012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parcialmente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Errei para menos na Rodada B, e é bom que tenha sido nessa direção.</w:t>
      </w:r>
      <w:r>
        <w:rPr>
          <w:rFonts w:ascii="Times New Roman" w:hAnsi="Times New Roman"/>
          <w:sz w:val="24"/>
        </w:rPr>
        <w:t xml:space="preserve"> Eu esperava nulo; saiu fraco mas significativo, e com o sinal na direção certa em todos os testes.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EM CINCO FRASES, SE O TEMPO APERTAR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“Peguei 3.435 comunicados entregues à CVM depois que o mercado fechou, com hora oficial, e olhei o pregão seguinte.”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volume negocia 34% acima do normal e a volatilidade 18% acima — comparando com pregões sem comunicado nenhum, não contra 1,00, porque o piso não é 1,00.”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metade dos fatos relevantes não move nada. O efeito médio vem de uma minoria — é o efeito de cauda de novo.”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classificação da CVM não pode prever direção, porque não diz se a notícia é boa ou ruim. A minha pode, e acerta 4,87 pontos acima do palpite trivial.”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o sinal mora quase todo na classe negativa: o que o modelo chama de ruim rende −0,35%, contra praticamente zero nas outras classes. Ele reconhece o ruim; não reconhece o bom.”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