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A CVM DENTRO DO PROTOCOLO DA PESQUISA</w:t>
      </w:r>
    </w:p>
    <w:p>
      <w:pPr>
        <w:jc w:val="center"/>
      </w:pPr>
      <w:r>
        <w:rPr>
          <w:rFonts w:ascii="Times New Roman" w:hAnsi="Times New Roman"/>
          <w:i/>
          <w:sz w:val="24"/>
        </w:rPr>
        <w:t>O que muda na previsão de direção e de volatilidade quando os comunicados oficiais entram na fusão de dados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Aplicação do protocolo do Capítulo 3 da dissertação — fusão precoce em t−1, SVM-RBF e XGBoost, divisão cronológica 60/15/25, testes binomial e de McNemar — acrescido de um bloco de atributos novo: os comunicados da CVM. Elaborado em 21 de setembro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POR QUE ESTE DOCUMENTO EXISTE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Os documentos 05 a 10 desta pasta usaram </w:t>
      </w:r>
      <w:r>
        <w:rPr>
          <w:rFonts w:ascii="Times New Roman" w:hAnsi="Times New Roman"/>
          <w:b/>
          <w:sz w:val="24"/>
        </w:rPr>
        <w:t>regras escritas à mão</w:t>
      </w:r>
      <w:r>
        <w:rPr>
          <w:rFonts w:ascii="Times New Roman" w:hAnsi="Times New Roman"/>
          <w:sz w:val="24"/>
        </w:rPr>
        <w:t xml:space="preserve">: contar notícias positivas e negativas, subtrair, comparar com um limiar. Essa é uma aproximação útil para medir, mas </w:t>
      </w:r>
      <w:r>
        <w:rPr>
          <w:rFonts w:ascii="Times New Roman" w:hAnsi="Times New Roman"/>
          <w:b/>
          <w:sz w:val="24"/>
        </w:rPr>
        <w:t>não é o método da dissertação</w:t>
      </w:r>
      <w:r>
        <w:rPr>
          <w:rFonts w:ascii="Times New Roman" w:hAnsi="Times New Roman"/>
          <w:sz w:val="24"/>
        </w:rPr>
        <w:t xml:space="preserve"> e não responde à pergunta de previsão.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Capítulo 3 especifica outra coisa: fusão precoce dos atributos defasados, classificadores SVM e XGBoost, protocolo cronológico, linhas de base e testes de significância. </w:t>
      </w:r>
      <w:r>
        <w:rPr>
          <w:rFonts w:ascii="Times New Roman" w:hAnsi="Times New Roman"/>
          <w:b/>
          <w:sz w:val="24"/>
        </w:rPr>
        <w:t>Este documento aplica esse protocolo, sem alteração, e acrescenta um único bloco novo — os comunicados da CVM.</w:t>
      </w:r>
      <w:r>
        <w:rPr>
          <w:rFonts w:ascii="Times New Roman" w:hAnsi="Times New Roman"/>
          <w:sz w:val="24"/>
        </w:rPr>
        <w:t xml:space="preserve"> A pergunta é direta: o que muda em relação ao que havia antes da CVM?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O QUE FOI MANTIDO DA PESQUISA, E O QUE É NOVO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Mantido, sem alteração, do Capítulo 3: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fusão precoce em t−1</w:t>
      </w:r>
      <w:r>
        <w:rPr>
          <w:rFonts w:ascii="Times New Roman" w:hAnsi="Times New Roman"/>
          <w:sz w:val="24"/>
        </w:rPr>
        <w:t xml:space="preserve"> — retorno do dia anterior, volatilidade condicional do GARCH(1,1) do dia anterior e índice de sentimento do FinBERT-PT-BR do dia anterior;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SVM com núcleo RBF</w:t>
      </w:r>
      <w:r>
        <w:rPr>
          <w:rFonts w:ascii="Times New Roman" w:hAnsi="Times New Roman"/>
          <w:sz w:val="24"/>
        </w:rPr>
        <w:t xml:space="preserve">, precedido de padronização ajustada só no treino, e </w:t>
      </w:r>
      <w:r>
        <w:rPr>
          <w:rFonts w:ascii="Times New Roman" w:hAnsi="Times New Roman"/>
          <w:b/>
          <w:sz w:val="24"/>
        </w:rPr>
        <w:t>XGBoost</w:t>
      </w:r>
      <w:r>
        <w:rPr>
          <w:rFonts w:ascii="Times New Roman" w:hAnsi="Times New Roman"/>
          <w:sz w:val="24"/>
        </w:rPr>
        <w:t xml:space="preserve"> com trezentas árvores, profundidade três, taxa de aprendizado 0,05 e subamostragem de noventa por cento;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divisão estritamente cronológica 60 / 15 / 25</w:t>
      </w:r>
      <w:r>
        <w:rPr>
          <w:rFonts w:ascii="Times New Roman" w:hAnsi="Times New Roman"/>
          <w:sz w:val="24"/>
        </w:rPr>
        <w:t xml:space="preserve"> — treino, validação e teste — sem embaralhar em momento algum;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duas linhas de base</w:t>
      </w:r>
      <w:r>
        <w:rPr>
          <w:rFonts w:ascii="Times New Roman" w:hAnsi="Times New Roman"/>
          <w:sz w:val="24"/>
        </w:rPr>
        <w:t xml:space="preserve"> — a classe majoritária e o modelo apenas-preços;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dois testes</w:t>
      </w:r>
      <w:r>
        <w:rPr>
          <w:rFonts w:ascii="Times New Roman" w:hAnsi="Times New Roman"/>
          <w:sz w:val="24"/>
        </w:rPr>
        <w:t xml:space="preserve"> — o binomial, contra o acaso, e o de McNemar, que isola a contribuição da fonte nova;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para a volatilidade</w:t>
      </w:r>
      <w:r>
        <w:rPr>
          <w:rFonts w:ascii="Times New Roman" w:hAnsi="Times New Roman"/>
          <w:sz w:val="24"/>
        </w:rPr>
        <w:t>, o HAR de Corsi com médias de 1, 5 e 22 dias, e a combinação quantílica de pesos variáveis, medidas por erro absoluto médio e R² fora da amostra.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Novo — o bloco da CVM em t−1: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o índice de sentimento dos comunicados entregues com o pregão fechado, na mesma forma do ISM da pesquisa;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a contagem de comunicados e a presença de Fato Relevante;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 xml:space="preserve">as componentes principais do </w:t>
      </w:r>
      <w:r>
        <w:rPr>
          <w:rFonts w:ascii="Times New Roman" w:hAnsi="Times New Roman"/>
          <w:b/>
          <w:sz w:val="24"/>
        </w:rPr>
        <w:t>embedding de 768 dimensões</w:t>
      </w:r>
      <w:r>
        <w:rPr>
          <w:rFonts w:ascii="Times New Roman" w:hAnsi="Times New Roman"/>
          <w:sz w:val="24"/>
        </w:rPr>
        <w:t xml:space="preserve"> que o FinBERT constrói do texto — ajustadas apenas sobre o treino.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painel tem </w:t>
      </w:r>
      <w:r>
        <w:rPr>
          <w:rFonts w:ascii="Times New Roman" w:hAnsi="Times New Roman"/>
          <w:b/>
          <w:sz w:val="24"/>
        </w:rPr>
        <w:t>2.610 pregões</w:t>
      </w:r>
      <w:r>
        <w:rPr>
          <w:rFonts w:ascii="Times New Roman" w:hAnsi="Times New Roman"/>
          <w:sz w:val="24"/>
        </w:rPr>
        <w:t xml:space="preserve">. dos quais </w:t>
      </w:r>
      <w:r>
        <w:rPr>
          <w:rFonts w:ascii="Times New Roman" w:hAnsi="Times New Roman"/>
          <w:b/>
          <w:sz w:val="24"/>
        </w:rPr>
        <w:t>653 no teste</w:t>
      </w:r>
      <w:r>
        <w:rPr>
          <w:rFonts w:ascii="Times New Roman" w:hAnsi="Times New Roman"/>
          <w:sz w:val="24"/>
        </w:rPr>
        <w:t>. Nele. 32.5% dos pregões têm comunicado da CVM na véspera — proporção suficiente para que o bloco novo possa. em princípio. fazer diferença.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PRIMEIRO, O PIPELINE REPRODUZ O QUE JÁ ESTAVA ESCRITO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Antes de acrescentar qualquer coisa, é preciso mostrar que o código reproduz o Capítulo 4. </w:t>
      </w:r>
      <w:r>
        <w:rPr>
          <w:rFonts w:ascii="Times New Roman" w:hAnsi="Times New Roman"/>
          <w:b/>
          <w:sz w:val="24"/>
        </w:rPr>
        <w:t>Se não reproduzisse, nada do que vem depois teria valor.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Reprodução dos resultados de direção do Capítulo 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Preditor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Acurácia (dissertação)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Acurácia (agora)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AUC (dissertação)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AUC (agora)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Classe majoritária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53,14%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53,14%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SVM (apenas preços)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51,91%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52,07%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0,484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0,478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XGBoost (apenas preços)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49,77%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49,31%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0,501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0,493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SVM (Data Fusion)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51,91%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52,53%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0,518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0,503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XGBoost (Data Fusion)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52,22%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52,83%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0,514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0,525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Reproduz.</w:t>
      </w:r>
      <w:r>
        <w:rPr>
          <w:rFonts w:ascii="Times New Roman" w:hAnsi="Times New Roman"/>
          <w:sz w:val="24"/>
        </w:rPr>
        <w:t xml:space="preserve"> As pequenas diferenças vêm da janela ampliada — a dissertação usou 1.986 pregões, e o painel atual tem 2.610. A classe majoritária do teste coincide exatamente, em 53,14%.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DIREÇÃO — O QUADRO COMPLETO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Previsão de direção da PETR4 no conjunto de teste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Braço</w:t>
            </w:r>
          </w:p>
        </w:tc>
        <w:tc>
          <w:tcPr>
            <w:tcW w:type="dxa" w:w="134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Modelo</w:t>
            </w:r>
          </w:p>
        </w:tc>
        <w:tc>
          <w:tcPr>
            <w:tcW w:type="dxa" w:w="134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Acurácia</w:t>
            </w:r>
          </w:p>
        </w:tc>
        <w:tc>
          <w:tcPr>
            <w:tcW w:type="dxa" w:w="134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Precisão</w:t>
            </w:r>
          </w:p>
        </w:tc>
        <w:tc>
          <w:tcPr>
            <w:tcW w:type="dxa" w:w="134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F1</w:t>
            </w:r>
          </w:p>
        </w:tc>
        <w:tc>
          <w:tcPr>
            <w:tcW w:type="dxa" w:w="134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AUC</w:t>
            </w:r>
          </w:p>
        </w:tc>
        <w:tc>
          <w:tcPr>
            <w:tcW w:type="dxa" w:w="1344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 binomial</w:t>
            </w:r>
          </w:p>
        </w:tc>
      </w:tr>
      <w:tr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apenas preços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SVM-RBF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52,07%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52,72%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67,77%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0,478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0,3089</w:t>
            </w:r>
          </w:p>
        </w:tc>
      </w:tr>
      <w:tr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apenas preços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XGBoost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49,31%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52,07%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54,84%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0,493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0,7543</w:t>
            </w:r>
          </w:p>
        </w:tc>
      </w:tr>
      <w:tr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Data Fusion: preços + notícia (antes)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SVM-RBF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52,53%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53,05%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67,51%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0,503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0,2104</w:t>
            </w:r>
          </w:p>
        </w:tc>
      </w:tr>
      <w:tr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Data Fusion: preços + notícia (antes)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XGBoost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52,83%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55,12%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57,69%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0,525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0,1588</w:t>
            </w:r>
          </w:p>
        </w:tc>
      </w:tr>
      <w:tr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Data Fusion + CVM (novo)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SVM-RBF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54,36%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54,04%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68,76%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0,489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0,0283</w:t>
            </w:r>
          </w:p>
        </w:tc>
      </w:tr>
      <w:tr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Data Fusion + CVM (novo)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XGBoost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50,84%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53,28%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56,80%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0,495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0,6956</w:t>
            </w:r>
          </w:p>
        </w:tc>
      </w:tr>
      <w:tr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Data Fusion + CVM + embedding (novo)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SVM-RBF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50,08%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51,79%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65,02%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0,494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1,0000</w:t>
            </w:r>
          </w:p>
        </w:tc>
      </w:tr>
      <w:tr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Data Fusion + CVM + embedding (novo)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XGBoost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51,61%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53,65%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59,07%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0,503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0,4338</w:t>
            </w:r>
          </w:p>
        </w:tc>
      </w:tr>
      <w:tr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preços + CVM, sem notícia (controle)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SVM-RBF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52,53%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52,96%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68,11%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0,507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0,2104</w:t>
            </w:r>
          </w:p>
        </w:tc>
      </w:tr>
      <w:tr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preços + CVM, sem notícia (controle)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XGBoost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49,92%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52,65%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54,90%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0,475</w:t>
            </w:r>
          </w:p>
        </w:tc>
        <w:tc>
          <w:tcPr>
            <w:tcW w:type="dxa" w:w="1344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1,0000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Há um número que salta à vista: o SVM com Data Fusion mais CVM acerta </w:t>
      </w:r>
      <w:r>
        <w:rPr>
          <w:rFonts w:ascii="Times New Roman" w:hAnsi="Times New Roman"/>
          <w:b/>
          <w:sz w:val="24"/>
        </w:rPr>
        <w:t>54,36%</w:t>
      </w:r>
      <w:r>
        <w:rPr>
          <w:rFonts w:ascii="Times New Roman" w:hAnsi="Times New Roman"/>
          <w:sz w:val="24"/>
        </w:rPr>
        <w:t>, acima da classe majoritária de 53,14%, com valor-p binomial de 0,0283. Seria o melhor resultado de direção de toda a pesquisa.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Não é, e convém explicar por quê antes que a banca pergunte.</w:t>
      </w:r>
      <w:r>
        <w:rPr>
          <w:rFonts w:ascii="Times New Roman" w:hAnsi="Times New Roman"/>
          <w:sz w:val="24"/>
        </w:rPr>
        <w:t xml:space="preserve"> Três razões, todas verificáveis na própria tabela: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 xml:space="preserve">a vantagem sobre a classe majoritária é de apenas </w:t>
      </w:r>
      <w:r>
        <w:rPr>
          <w:rFonts w:ascii="Times New Roman" w:hAnsi="Times New Roman"/>
          <w:b/>
          <w:sz w:val="24"/>
        </w:rPr>
        <w:t>1.22 ponto percentual</w:t>
      </w:r>
      <w:r>
        <w:rPr>
          <w:rFonts w:ascii="Times New Roman" w:hAnsi="Times New Roman"/>
          <w:sz w:val="24"/>
        </w:rPr>
        <w:t>, e o erro-padrão de uma proporção com 653 observações é de cerca de 1,95 ponto — a vantagem cabe inteira dentro do ruído;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 xml:space="preserve">a </w:t>
      </w:r>
      <w:r>
        <w:rPr>
          <w:rFonts w:ascii="Times New Roman" w:hAnsi="Times New Roman"/>
          <w:b/>
          <w:sz w:val="24"/>
        </w:rPr>
        <w:t>AUC é 0,489, abaixo de 0,500</w:t>
      </w:r>
      <w:r>
        <w:rPr>
          <w:rFonts w:ascii="Times New Roman" w:hAnsi="Times New Roman"/>
          <w:sz w:val="24"/>
        </w:rPr>
        <w:t xml:space="preserve"> — o modelo ordena os pregões um pouco pior que o acaso, o que significa que o acerto veio da proporção de chutes, não de discriminação;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 xml:space="preserve">o </w:t>
      </w:r>
      <w:r>
        <w:rPr>
          <w:rFonts w:ascii="Times New Roman" w:hAnsi="Times New Roman"/>
          <w:b/>
          <w:sz w:val="24"/>
        </w:rPr>
        <w:t>teste de McNemar</w:t>
      </w:r>
      <w:r>
        <w:rPr>
          <w:rFonts w:ascii="Times New Roman" w:hAnsi="Times New Roman"/>
          <w:sz w:val="24"/>
        </w:rPr>
        <w:t>, que é o instrumento próprio para esta pergunta, não passa — como a seção seguinte mostra.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valor-p binomial de 0,028 testa contra 50%, não contra a classe majoritária.</w:t>
      </w:r>
      <w:r>
        <w:rPr>
          <w:rFonts w:ascii="Times New Roman" w:hAnsi="Times New Roman"/>
          <w:sz w:val="24"/>
        </w:rPr>
        <w:t xml:space="preserve"> Com um alvo em que 53,14% dos pregões são de alta, bater 50% é fácil e não significa nada. Esse é exatamente o tipo de leitura apressada que o protocolo da pesquisa foi desenhado para impedir.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O TESTE DE MCNEMAR — A FONTE NOVA ACRESCENTA?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McNemar é o teste pareado. Ele ignora os pregões em que os dois modelos concordam e olha </w:t>
      </w:r>
      <w:r>
        <w:rPr>
          <w:rFonts w:ascii="Times New Roman" w:hAnsi="Times New Roman"/>
          <w:b/>
          <w:sz w:val="24"/>
        </w:rPr>
        <w:t>apenas onde discordam</w:t>
      </w:r>
      <w:r>
        <w:rPr>
          <w:rFonts w:ascii="Times New Roman" w:hAnsi="Times New Roman"/>
          <w:sz w:val="24"/>
        </w:rPr>
        <w:t>: quantas vezes o modelo novo acertou onde o antigo errou, contra o inverso. É a única forma honesta de medir o que uma fonte acrescenta.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Contribuição de cada fonte, medida par a par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Pergunta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Modelo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Ganhou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Perdeu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valor-p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Veredito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notícia acrescenta sobre o preço?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SVM-RBF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0,7111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passa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CVM acrescenta sobre a notícia?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SVM-RBF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37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25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0,1619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passa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embedding acrescenta sobre os rótulos?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SVM-RBF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27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55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0,0026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PIORA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notícia acrescenta sobre o preço?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XGBoost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88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0,0750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passa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CVM acrescenta sobre a notícia?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XGBoost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64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77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0,3122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passa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embedding acrescenta sobre os rótulos?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XGBoost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49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44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0,6785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passa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CVM não acrescenta à direção.</w:t>
      </w:r>
      <w:r>
        <w:rPr>
          <w:rFonts w:ascii="Times New Roman" w:hAnsi="Times New Roman"/>
          <w:sz w:val="24"/>
        </w:rPr>
        <w:t xml:space="preserve"> Nem no SVM (p = 0,162) nem no XGBoost (p = 0,312). E o </w:t>
      </w:r>
      <w:r>
        <w:rPr>
          <w:rFonts w:ascii="Times New Roman" w:hAnsi="Times New Roman"/>
          <w:b/>
          <w:sz w:val="24"/>
        </w:rPr>
        <w:t>embedding piora o SVM de forma estatisticamente significativa</w:t>
      </w:r>
      <w:r>
        <w:rPr>
          <w:rFonts w:ascii="Times New Roman" w:hAnsi="Times New Roman"/>
          <w:sz w:val="24"/>
        </w:rPr>
        <w:t xml:space="preserve"> (p = 0,0026): oito componentes principais extraídas de 768 dimensões ainda são ruído demais para um teste de 653 pregões.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Vale registrar um ponto favorável: a contribuição da </w:t>
      </w:r>
      <w:r>
        <w:rPr>
          <w:rFonts w:ascii="Times New Roman" w:hAnsi="Times New Roman"/>
          <w:b/>
          <w:sz w:val="24"/>
        </w:rPr>
        <w:t>notícia</w:t>
      </w:r>
      <w:r>
        <w:rPr>
          <w:rFonts w:ascii="Times New Roman" w:hAnsi="Times New Roman"/>
          <w:sz w:val="24"/>
        </w:rPr>
        <w:t xml:space="preserve"> sobre o modelo de preços, no XGBoost, chega a p = 0,075 — ganhou 88 pregões e perdeu 65. </w:t>
      </w:r>
      <w:r>
        <w:rPr>
          <w:rFonts w:ascii="Times New Roman" w:hAnsi="Times New Roman"/>
          <w:b/>
          <w:sz w:val="24"/>
        </w:rPr>
        <w:t>Não passa</w:t>
      </w:r>
      <w:r>
        <w:rPr>
          <w:rFonts w:ascii="Times New Roman" w:hAnsi="Times New Roman"/>
          <w:sz w:val="24"/>
        </w:rPr>
        <w:t>, mas é melhor que o registrado no Capítulo 4, onde o placar era de 52 contra 53 com valor-p próximo de um. A janela ampliada ajudou a notícia, não a CVM.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VOLATILIDADE — PELO HAR E PELA COMBINAÇÃO QUANTÍLICA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Previsão da volatilidade fora da amostra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Modelo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MAE (linear)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MAE (quantílico)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R²-OS vs HAR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HAR (referência da pesquisa)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0,0726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0,0520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+6,90%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HAR + sentimento  [O QUE TÍNHAMOS ANTES]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0,0811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0,0526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+7,53%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HAR + sentimento + CVM  [NOVO]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0,0815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0,0529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+7,47%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HAR + CVM, sem notícia  [controle]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0,0733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0,0526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+6,91%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combinação quantílica de pesos variáveis supera o HAR linear em cerca de 7%, na mesma faixa dos 10,9% relatados no Capítulo 4 — </w:t>
      </w:r>
      <w:r>
        <w:rPr>
          <w:rFonts w:ascii="Times New Roman" w:hAnsi="Times New Roman"/>
          <w:b/>
          <w:sz w:val="24"/>
        </w:rPr>
        <w:t>o método da pesquisa se sustenta.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Mas a CVM não melhora nada.</w:t>
      </w:r>
      <w:r>
        <w:rPr>
          <w:rFonts w:ascii="Times New Roman" w:hAnsi="Times New Roman"/>
          <w:sz w:val="24"/>
        </w:rPr>
        <w:t xml:space="preserve"> O sentimento das notícias eleva o R²-OS de 6,90% para 7,53%; acrescentar a CVM o traz de volta a 7,47%. E no HAR linear o sentimento continua piorando o erro, exatamente como o Capítulo 4 já documentava.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O QUE SE CONCLUI, SEM SUAVIZAR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Dentro do protocolo da pesquisa, combinar os comunicados da CVM com as notícias não melhora a previsão da direção nem a da volatilidade.</w:t>
      </w:r>
      <w:r>
        <w:rPr>
          <w:rFonts w:ascii="Times New Roman" w:hAnsi="Times New Roman"/>
          <w:sz w:val="24"/>
        </w:rPr>
        <w:t xml:space="preserve"> Nenhum teste de McNemar passa; o R²-OS não sobe; a AUC não se move.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Isso </w:t>
      </w:r>
      <w:r>
        <w:rPr>
          <w:rFonts w:ascii="Times New Roman" w:hAnsi="Times New Roman"/>
          <w:b/>
          <w:sz w:val="24"/>
        </w:rPr>
        <w:t>não contradiz</w:t>
      </w:r>
      <w:r>
        <w:rPr>
          <w:rFonts w:ascii="Times New Roman" w:hAnsi="Times New Roman"/>
          <w:sz w:val="24"/>
        </w:rPr>
        <w:t xml:space="preserve"> o que foi medido nos documentos 08 a 10. O efeito de +38% no tamanho da variação do preço, nas noites de Fato Relevante com muita notícia, continua real e estatisticamente firme. O que estes resultados acrescentam é mais específico e mais duro:</w:t>
      </w:r>
    </w:p>
    <w:p>
      <w:pPr>
        <w:spacing w:line="240" w:lineRule="auto" w:before="120" w:after="120"/>
        <w:ind w:left="2268"/>
        <w:jc w:val="both"/>
      </w:pPr>
      <w:r>
        <w:rPr>
          <w:rFonts w:ascii="Times New Roman" w:hAnsi="Times New Roman"/>
          <w:sz w:val="20"/>
        </w:rPr>
        <w:t>O efeito existe e é mensurável, mas não é grande nem regular o bastante para se converter em ganho preditivo sobre a memória do próprio preço.</w:t>
      </w:r>
    </w:p>
    <w:p>
      <w:pPr>
        <w:jc w:val="right"/>
      </w:pPr>
      <w:r>
        <w:rPr>
          <w:rFonts w:ascii="Times New Roman" w:hAnsi="Times New Roman"/>
          <w:sz w:val="20"/>
        </w:rPr>
        <w:t>Conclusão desta rodada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É, aliás, o mesmo padrão que o Capítulo 4 já havia estabelecido para as notícias. </w:t>
      </w:r>
      <w:r>
        <w:rPr>
          <w:rFonts w:ascii="Times New Roman" w:hAnsi="Times New Roman"/>
          <w:b/>
          <w:sz w:val="24"/>
        </w:rPr>
        <w:t>A CVM não mudou a natureza do resultado — confirmou-a com uma fonte independente</w:t>
      </w:r>
      <w:r>
        <w:rPr>
          <w:rFonts w:ascii="Times New Roman" w:hAnsi="Times New Roman"/>
          <w:sz w:val="24"/>
        </w:rPr>
        <w:t>, oficial, datada com precisão de segundos e livre de ruído editorial. Isso tem valor científico próprio: uma hipótese que sobrevive a um teste com dados melhores é mais forte do que uma que nunca foi testada assim.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LIMITAÇÕES, E O EXPERIMENTO QUE FALTA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As duas fontes entram em condições desiguais.</w:t>
      </w:r>
      <w:r>
        <w:rPr>
          <w:rFonts w:ascii="Times New Roman" w:hAnsi="Times New Roman"/>
          <w:sz w:val="24"/>
        </w:rPr>
        <w:t xml:space="preserve"> A CVM entra com embedding de 768 dimensões; as 54 mil notícias entram com </w:t>
      </w:r>
      <w:r>
        <w:rPr>
          <w:rFonts w:ascii="Times New Roman" w:hAnsi="Times New Roman"/>
          <w:b/>
          <w:sz w:val="24"/>
        </w:rPr>
        <w:t>um único número por pregão</w:t>
      </w:r>
      <w:r>
        <w:rPr>
          <w:rFonts w:ascii="Times New Roman" w:hAnsi="Times New Roman"/>
          <w:sz w:val="24"/>
        </w:rPr>
        <w:t>, o índice de sentimento. A fonte maior está representada pelo atributo mais pobre.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há indício de que isso importa.</w:t>
      </w:r>
      <w:r>
        <w:rPr>
          <w:rFonts w:ascii="Times New Roman" w:hAnsi="Times New Roman"/>
          <w:sz w:val="24"/>
        </w:rPr>
        <w:t xml:space="preserve"> No diagnóstico do modelo livre, o embedding da CVM respondeu por 3.4% da decisão, contra 2.0% dos rótulos da CVM — mais, mesmo existindo em uma fração das noites.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Extrair os embeddings das notícias é o experimento que falta</w:t>
      </w:r>
      <w:r>
        <w:rPr>
          <w:rFonts w:ascii="Times New Roman" w:hAnsi="Times New Roman"/>
          <w:sz w:val="24"/>
        </w:rPr>
        <w:t>, e é trabalho de GPU em Colab. Até que ele seja feito, a conclusão acima vale para o desenho testado, não para a hipótese em geral.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Um único ativo.</w:t>
      </w:r>
      <w:r>
        <w:rPr>
          <w:rFonts w:ascii="Times New Roman" w:hAnsi="Times New Roman"/>
          <w:sz w:val="24"/>
        </w:rPr>
        <w:t xml:space="preserve"> Todos os números são da PETR4.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SVM e o XGBoost discordam</w:t>
      </w:r>
      <w:r>
        <w:rPr>
          <w:rFonts w:ascii="Times New Roman" w:hAnsi="Times New Roman"/>
          <w:sz w:val="24"/>
        </w:rPr>
        <w:t xml:space="preserve"> em vários braços, o que é sinal de que o sinal, se existe, é frágil o bastante para depender do algoritmo.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