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sz w:val="28"/>
        </w:rPr>
        <w:t>A CVM ENTROU NO MODELO. E NÃO MUDOU NADA.</w:t>
      </w:r>
    </w:p>
    <w:p>
      <w:pPr>
        <w:jc w:val="center"/>
      </w:pPr>
      <w:r>
        <w:rPr>
          <w:rFonts w:ascii="Times New Roman" w:hAnsi="Times New Roman"/>
          <w:i/>
          <w:sz w:val="24"/>
        </w:rPr>
        <w:t>O resultado em cinco minutos, em linguagem comum</w:t>
      </w:r>
    </w:p>
    <w:p/>
    <w:p/>
    <w:p>
      <w:pPr>
        <w:jc w:val="center"/>
      </w:pPr>
      <w:r>
        <w:rPr>
          <w:rFonts w:ascii="Times New Roman" w:hAnsi="Times New Roman"/>
          <w:sz w:val="24"/>
        </w:rPr>
        <w:t>Vanderlei Barbosa da Silva</w:t>
      </w:r>
    </w:p>
    <w:p>
      <w:pPr>
        <w:jc w:val="center"/>
      </w:pPr>
      <w:r>
        <w:rPr>
          <w:rFonts w:ascii="Times New Roman" w:hAnsi="Times New Roman"/>
          <w:sz w:val="24"/>
        </w:rPr>
        <w:t>Orientador: Prof. Dr. Julio Cesar Nievola</w:t>
      </w:r>
    </w:p>
    <w:p>
      <w:pPr>
        <w:jc w:val="center"/>
      </w:pPr>
      <w:r>
        <w:rPr>
          <w:rFonts w:ascii="Times New Roman" w:hAnsi="Times New Roman"/>
          <w:sz w:val="24"/>
        </w:rPr>
        <w:t>PUCPR — Programa de Pós-Graduação em Informática (PPGIa)</w:t>
      </w:r>
    </w:p>
    <w:p/>
    <w:p>
      <w:pPr>
        <w:ind w:left="4535"/>
        <w:jc w:val="both"/>
      </w:pPr>
      <w:r>
        <w:rPr>
          <w:rFonts w:ascii="Times New Roman" w:hAnsi="Times New Roman"/>
          <w:sz w:val="20"/>
        </w:rPr>
        <w:t>Versão resumida do documento 11. Elaborado em 21 de setembro de 2026.</w:t>
      </w:r>
    </w:p>
    <w:p>
      <w:r>
        <w:br w:type="page"/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 O QUE EU FIZ DESTA VEZ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Nos documentos anteriores eu usei uma </w:t>
      </w:r>
      <w:r>
        <w:rPr>
          <w:rFonts w:ascii="Times New Roman" w:hAnsi="Times New Roman"/>
          <w:b/>
          <w:sz w:val="24"/>
        </w:rPr>
        <w:t>regra escrita à mão</w:t>
      </w:r>
      <w:r>
        <w:rPr>
          <w:rFonts w:ascii="Times New Roman" w:hAnsi="Times New Roman"/>
          <w:sz w:val="24"/>
        </w:rPr>
        <w:t xml:space="preserve">: contar notícias boas e ruins, subtrair, e apostar. Isso serve para medir, mas </w:t>
      </w:r>
      <w:r>
        <w:rPr>
          <w:rFonts w:ascii="Times New Roman" w:hAnsi="Times New Roman"/>
          <w:b/>
          <w:sz w:val="24"/>
        </w:rPr>
        <w:t>não é o método da dissertação.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Desta vez usei o método de verdade — o que está escrito no Capítulo 3: </w:t>
      </w:r>
      <w:r>
        <w:rPr>
          <w:rFonts w:ascii="Times New Roman" w:hAnsi="Times New Roman"/>
          <w:b/>
          <w:sz w:val="24"/>
        </w:rPr>
        <w:t>o encoder FinBERT lê os textos, o GARCH mede o risco, tudo isso vira uma tabela de atributos, e dois algoritmos de aprendizado de máquina — SVM e XGBoost — aprendem sozinhos</w:t>
      </w:r>
      <w:r>
        <w:rPr>
          <w:rFonts w:ascii="Times New Roman" w:hAnsi="Times New Roman"/>
          <w:sz w:val="24"/>
        </w:rPr>
        <w:t xml:space="preserve"> qual a relação com o pregão seguinte. </w:t>
      </w:r>
      <w:r>
        <w:rPr>
          <w:rFonts w:ascii="Times New Roman" w:hAnsi="Times New Roman"/>
          <w:b/>
          <w:sz w:val="24"/>
        </w:rPr>
        <w:t>Depois acrescentei os comunicados da CVM</w:t>
      </w:r>
      <w:r>
        <w:rPr>
          <w:rFonts w:ascii="Times New Roman" w:hAnsi="Times New Roman"/>
          <w:sz w:val="24"/>
        </w:rPr>
        <w:t xml:space="preserve"> e perguntei: mudou alguma coisa?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2 ANTES DE TUDO, PROVEI QUE O CÓDIGO ESTÁ CERTO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Rodei primeiro </w:t>
      </w:r>
      <w:r>
        <w:rPr>
          <w:rFonts w:ascii="Times New Roman" w:hAnsi="Times New Roman"/>
          <w:b/>
          <w:sz w:val="24"/>
        </w:rPr>
        <w:t>sem a CVM</w:t>
      </w:r>
      <w:r>
        <w:rPr>
          <w:rFonts w:ascii="Times New Roman" w:hAnsi="Times New Roman"/>
          <w:sz w:val="24"/>
        </w:rPr>
        <w:t>, para ver se eu reproduzia os números que já estão escritos na dissertação. Reproduzi: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1 – O código reproduz o que já estava na dissertação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Está escrito na dissertação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Deu agora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Classe majoritária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53,14%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53,14%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XGBoost só com preços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49,77%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49,31%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XGBoost com notícia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52,22%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52,83%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Isso importa mais do que parece.</w:t>
      </w:r>
      <w:r>
        <w:rPr>
          <w:rFonts w:ascii="Times New Roman" w:hAnsi="Times New Roman"/>
          <w:sz w:val="24"/>
        </w:rPr>
        <w:t xml:space="preserve"> Se o código não reproduzisse o que já está publicado, nada do que vem depois teria valor.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3 E AÍ ACRESCENTEI A CVM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2 – Direção do pregão seguinte — o que muda com a CVM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Braço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SVM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XGBoost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apenas preços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52,07%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49,31%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preços + notícia (o que tínhamos antes)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52,53%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52,83%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preços + notícia + CVM (novo)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54,36%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50,84%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 embedding da CVM (novo)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50,08%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51,61%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Aquele 54,36% é uma armadilha, e eu preciso que você diga isso antes que perguntem.</w:t>
      </w:r>
      <w:r>
        <w:rPr>
          <w:rFonts w:ascii="Times New Roman" w:hAnsi="Times New Roman"/>
          <w:sz w:val="24"/>
        </w:rPr>
        <w:t xml:space="preserve"> Ele está só 1,2 ponto acima do palpite fixo, e a margem de erro com 653 pregões é de quase 2 pontos. Além disso a AUC dele é 0,489 — </w:t>
      </w:r>
      <w:r>
        <w:rPr>
          <w:rFonts w:ascii="Times New Roman" w:hAnsi="Times New Roman"/>
          <w:b/>
          <w:sz w:val="24"/>
        </w:rPr>
        <w:t>abaixo de 0,500</w:t>
      </w:r>
      <w:r>
        <w:rPr>
          <w:rFonts w:ascii="Times New Roman" w:hAnsi="Times New Roman"/>
          <w:sz w:val="24"/>
        </w:rPr>
        <w:t>, o que quer dizer que o modelo ordena os pregões pior que uma moeda. Ele acertou o placar por ter chutado na proporção certa, não por saber distinguir um pregão do outro.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4 O TESTE QUE REALMENTE RESPONDE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Existe um teste feito exatamente para a pergunta *"essa fonte nova acrescenta?"*. Chama-se </w:t>
      </w:r>
      <w:r>
        <w:rPr>
          <w:rFonts w:ascii="Times New Roman" w:hAnsi="Times New Roman"/>
          <w:b/>
          <w:sz w:val="24"/>
        </w:rPr>
        <w:t>McNemar</w:t>
      </w:r>
      <w:r>
        <w:rPr>
          <w:rFonts w:ascii="Times New Roman" w:hAnsi="Times New Roman"/>
          <w:sz w:val="24"/>
        </w:rPr>
        <w:t>. Ele joga fora os pregões em que os dois modelos concordam e olha só onde discordam.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3 – O que cada fonte acrescenta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Pergunta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Placar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valor-p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Resposta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 notícia acrescenta sobre o preço? (XGBoost)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88 × 65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0,0750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quase, mas não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 CVM acrescenta sobre a notícia? (SVM)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37 × 25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0,1619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 CVM acrescenta sobre a notícia? (XGBoost)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64 × 77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0,3122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embedding acrescenta? (SVM)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27 × 55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0,0026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PIORA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5 E A VOLATILIDADE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4 – Quanto cada modelo reduz o erro do HAR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4702"/>
        <w:gridCol w:w="4702"/>
      </w:tblGrid>
      <w:tr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Modelo</w:t>
            </w:r>
          </w:p>
        </w:tc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Ganho sobre o HAR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HAR (referência da pesquisa)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+6,90%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HAR + sentimento  [O QUE TÍNHAMOS ANTES]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+7,53%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HAR + sentimento + CVM  [NOVO]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+7,47%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HAR + CVM, sem notícia  [controle]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+6,91%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notícia melhora um pouquinho — de 6,90% para 7,53%. A CVM traz de volta para 7,47%.</w:t>
      </w:r>
      <w:r>
        <w:rPr>
          <w:rFonts w:ascii="Times New Roman" w:hAnsi="Times New Roman"/>
          <w:sz w:val="24"/>
        </w:rPr>
        <w:t xml:space="preserve"> Não ajuda.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6 EM QUATRO FRASES, PARA A MENTORIA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“Eu tinha usado uma regra feita à mão. Desta vez usei o método da dissertação — FinBERT, GARCH, fusão de dados, SVM e XGBoost, divisão cronológica.”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“Primeiro reproduzi os números que já estão escritos, para provar que o código está certo. Reproduziu.”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“Depois acrescentei a CVM. Nenhum teste de McNemar passa — a CVM não acrescenta à direção nem à volatilidade.”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“Isso não derruba o achado de +38% no tamanho da variação. Diz outra coisa: o efeito existe, mas não é regular o bastante para virar previsão melhor que a memória do próprio preço.”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7 O QUE AINDA FALTA, E É IMPORTANTE DIZER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As duas fontes não entraram em pé de igualdade.</w:t>
      </w:r>
      <w:r>
        <w:rPr>
          <w:rFonts w:ascii="Times New Roman" w:hAnsi="Times New Roman"/>
          <w:sz w:val="24"/>
        </w:rPr>
        <w:t xml:space="preserve"> A CVM entrou com o embedding — as 768 dimensões que o encoder constrói do texto. As 54 mil notícias entraram com </w:t>
      </w:r>
      <w:r>
        <w:rPr>
          <w:rFonts w:ascii="Times New Roman" w:hAnsi="Times New Roman"/>
          <w:b/>
          <w:sz w:val="24"/>
        </w:rPr>
        <w:t>um número só por pregão.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E há indício de que isso pesa: no diagnóstico, o embedding da CVM respondeu por mais da decisão do modelo do que os próprios rótulos da CVM, mesmo existindo em muito menos noites. </w:t>
      </w:r>
      <w:r>
        <w:rPr>
          <w:rFonts w:ascii="Times New Roman" w:hAnsi="Times New Roman"/>
          <w:b/>
          <w:sz w:val="24"/>
        </w:rPr>
        <w:t>Rodar o encoder nas notícias para extrair os embeddings delas é o próximo experimento</w:t>
      </w:r>
      <w:r>
        <w:rPr>
          <w:rFonts w:ascii="Times New Roman" w:hAnsi="Times New Roman"/>
          <w:sz w:val="24"/>
        </w:rPr>
        <w:t>, e é trabalho de GPU.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