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REGULADOR DIZ O QUE É RELEVANTE</w:t>
      </w:r>
    </w:p>
    <w:p>
      <w:pPr>
        <w:jc w:val="center"/>
      </w:pPr>
      <w:r>
        <w:rPr>
          <w:rFonts w:ascii="Times New Roman" w:hAnsi="Times New Roman"/>
          <w:i/>
          <w:sz w:val="24"/>
        </w:rPr>
        <w:t>16.437 comunicados da CVM confrontados com o preço de 54 papéis da B3 — e o que isso diz sobre a tese desta dissertação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Primeira etapa do pedido do Prof. Emerson Paraiso na mentoria de 26 de agosto de 2026: coletar publicações da CVM e avaliar o seu impacto sobre os principais ativos da B3. Esta etapa responde à pergunta do impacto sem depender de classificação de sentimento. Elaborado em 27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POR QUE ESTA É A MELHOR FONTE QUE JÁ USEI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Professor Emerson pediu para eu buscar publicações no sítio da CVM. </w:t>
      </w:r>
      <w:r>
        <w:rPr>
          <w:rFonts w:ascii="Times New Roman" w:hAnsi="Times New Roman"/>
          <w:b/>
          <w:sz w:val="24"/>
        </w:rPr>
        <w:t>Encontrei mais do que esperava, e por três motivos esta fonte resolve problemas que me acompanham desde o início.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Primeiro: a relevância vem por lei, não por critério meu.</w:t>
      </w:r>
      <w:r>
        <w:rPr>
          <w:rFonts w:ascii="Times New Roman" w:hAnsi="Times New Roman"/>
          <w:sz w:val="24"/>
        </w:rPr>
        <w:t xml:space="preserve"> A Resolução CVM nº 44 obriga a companhia a divulgar todo fato </w:t>
      </w:r>
      <w:r>
        <w:rPr>
          <w:rFonts w:ascii="Times New Roman" w:hAnsi="Times New Roman"/>
          <w:b/>
          <w:sz w:val="24"/>
        </w:rPr>
        <w:t>capaz de influir na cotação</w:t>
      </w:r>
      <w:r>
        <w:rPr>
          <w:rFonts w:ascii="Times New Roman" w:hAnsi="Times New Roman"/>
          <w:sz w:val="24"/>
        </w:rPr>
        <w:t xml:space="preserve">. Lembro que </w:t>
      </w:r>
      <w:r>
        <w:rPr>
          <w:rFonts w:ascii="Times New Roman" w:hAnsi="Times New Roman"/>
          <w:b/>
          <w:sz w:val="24"/>
        </w:rPr>
        <w:t>o único experimento que deu certo, em nove tentativas, foi o filtro de relevância</w:t>
      </w:r>
      <w:r>
        <w:rPr>
          <w:rFonts w:ascii="Times New Roman" w:hAnsi="Times New Roman"/>
          <w:sz w:val="24"/>
        </w:rPr>
        <w:t xml:space="preserve"> — e aqui a relevância vem pronta e com força de lei.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é preciso ser exato sobre quem classifica, porque a banca vai perguntar. Não fui eu.</w:t>
      </w:r>
      <w:r>
        <w:rPr>
          <w:rFonts w:ascii="Times New Roman" w:hAnsi="Times New Roman"/>
          <w:sz w:val="24"/>
        </w:rPr>
        <w:t xml:space="preserve"> O campo `Categoria` vem pronto no arquivo da CVM; o meu código apenas seleciona duas categorias entre as vinte existentes. </w:t>
      </w:r>
      <w:r>
        <w:rPr>
          <w:rFonts w:ascii="Times New Roman" w:hAnsi="Times New Roman"/>
          <w:b/>
          <w:sz w:val="24"/>
        </w:rPr>
        <w:t>Mas também não é o regulador que classifica: é a própria companhia.</w:t>
      </w:r>
      <w:r>
        <w:rPr>
          <w:rFonts w:ascii="Times New Roman" w:hAnsi="Times New Roman"/>
          <w:sz w:val="24"/>
        </w:rPr>
        <w:t xml:space="preserve"> Pela Resolução CVM nº 44, o Diretor de Relações com Investidores é o responsável pela divulgação, e é ele quem enquadra o documento na categoria ao protocolar. A CVM define a regra, fiscaliza e pode sancionar — a classificação inicial, porém, é </w:t>
      </w:r>
      <w:r>
        <w:rPr>
          <w:rFonts w:ascii="Times New Roman" w:hAnsi="Times New Roman"/>
          <w:b/>
          <w:sz w:val="24"/>
        </w:rPr>
        <w:t>autodeclaração da companhia sob obrigação legal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favor disso:</w:t>
      </w:r>
      <w:r>
        <w:rPr>
          <w:rFonts w:ascii="Times New Roman" w:hAnsi="Times New Roman"/>
          <w:sz w:val="24"/>
        </w:rPr>
        <w:t xml:space="preserve"> é muito mais forte que um rótulo meu. Quem classifica é quem tem mais informação sobre o fato, e responde legalmente pelo enquadramento. </w:t>
      </w:r>
      <w:r>
        <w:rPr>
          <w:rFonts w:ascii="Times New Roman" w:hAnsi="Times New Roman"/>
          <w:b/>
          <w:sz w:val="24"/>
        </w:rPr>
        <w:t>Contra, e convém declarar:</w:t>
      </w:r>
      <w:r>
        <w:rPr>
          <w:rFonts w:ascii="Times New Roman" w:hAnsi="Times New Roman"/>
          <w:sz w:val="24"/>
        </w:rPr>
        <w:t xml:space="preserve"> sendo autodeclaração, há risco de viés de seleção — uma companhia pode enquadrar como Comunicado ao Mercado algo que preferiria não destacar. </w:t>
      </w:r>
      <w:r>
        <w:rPr>
          <w:rFonts w:ascii="Times New Roman" w:hAnsi="Times New Roman"/>
          <w:b/>
          <w:sz w:val="24"/>
        </w:rPr>
        <w:t>A fronteira entre os dois grupos não é perfeitamente limpa.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esse embaçamento reforça o resultado da Seção 6, em vez de enfraquecê-lo:</w:t>
      </w:r>
      <w:r>
        <w:rPr>
          <w:rFonts w:ascii="Times New Roman" w:hAnsi="Times New Roman"/>
          <w:sz w:val="24"/>
        </w:rPr>
        <w:t xml:space="preserve"> se, mesmo com grupos imperfeitamente separados pela autodeclaração, o Fato Relevante ainda mexe mais que o Comunicado ao Mercado com valor-p de 4,4 × 10⁻¹⁰, </w:t>
      </w:r>
      <w:r>
        <w:rPr>
          <w:rFonts w:ascii="Times New Roman" w:hAnsi="Times New Roman"/>
          <w:b/>
          <w:sz w:val="24"/>
        </w:rPr>
        <w:t>é razoável supor que a diferença real seja ainda maior.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Segundo: resolve o meu problema de poder estatístico.</w:t>
      </w:r>
      <w:r>
        <w:rPr>
          <w:rFonts w:ascii="Times New Roman" w:hAnsi="Times New Roman"/>
          <w:sz w:val="24"/>
        </w:rPr>
        <w:t xml:space="preserve"> Halousková e Lyócsa usam 404 ações; eu usava uma. </w:t>
      </w:r>
      <w:r>
        <w:rPr>
          <w:rFonts w:ascii="Times New Roman" w:hAnsi="Times New Roman"/>
          <w:b/>
          <w:sz w:val="24"/>
        </w:rPr>
        <w:t>Agora tenho 54 papéis da B3.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Terceiro: a atribuição à empresa é exata.</w:t>
      </w:r>
      <w:r>
        <w:rPr>
          <w:rFonts w:ascii="Times New Roman" w:hAnsi="Times New Roman"/>
          <w:sz w:val="24"/>
        </w:rPr>
        <w:t xml:space="preserve"> Cada documento traz o CNPJ da companhia. Acabou a dúvida de se a notícia é ou não sobre o ativo.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são </w:t>
      </w:r>
      <w:r>
        <w:rPr>
          <w:rFonts w:ascii="Times New Roman" w:hAnsi="Times New Roman"/>
          <w:b/>
          <w:sz w:val="24"/>
        </w:rPr>
        <w:t>dados abertos oficiais</w:t>
      </w:r>
      <w:r>
        <w:rPr>
          <w:rFonts w:ascii="Times New Roman" w:hAnsi="Times New Roman"/>
          <w:sz w:val="24"/>
        </w:rPr>
        <w:t>, do portal `dados.cvm.gov.br`. Não há raspagem, bloqueio nem termo de uso a discutir.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QUE FOI COLETADO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Base montada, de 2018 a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comunicados da CVM coletados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89.902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dos quais Fatos Relevantes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23.009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companhias distintas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1.108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da B3 mapeados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com histórico de preço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 + Ibovespa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eventos analisados no estudo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16.437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Dos eventos analisados. </w:t>
      </w:r>
      <w:r>
        <w:rPr>
          <w:rFonts w:ascii="Times New Roman" w:hAnsi="Times New Roman"/>
          <w:b/>
          <w:sz w:val="24"/>
        </w:rPr>
        <w:t>4.470 são Fatos Relevantes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b/>
          <w:sz w:val="24"/>
        </w:rPr>
        <w:t>11.967 são Comunicados ao Mercado</w:t>
      </w:r>
      <w:r>
        <w:rPr>
          <w:rFonts w:ascii="Times New Roman" w:hAnsi="Times New Roman"/>
          <w:sz w:val="24"/>
        </w:rPr>
        <w:t>. Só a PETR4 tem 537 Fatos Relevantes no período.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COMO MEDI O IMPACTO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Usei </w:t>
      </w:r>
      <w:r>
        <w:rPr>
          <w:rFonts w:ascii="Times New Roman" w:hAnsi="Times New Roman"/>
          <w:b/>
          <w:sz w:val="24"/>
        </w:rPr>
        <w:t>estudo de evento</w:t>
      </w:r>
      <w:r>
        <w:rPr>
          <w:rFonts w:ascii="Times New Roman" w:hAnsi="Times New Roman"/>
          <w:sz w:val="24"/>
        </w:rPr>
        <w:t xml:space="preserve">, que é o método clássico da área. A ideia é simples: primeiro se aprende como o papel </w:t>
      </w:r>
      <w:r>
        <w:rPr>
          <w:rFonts w:ascii="Times New Roman" w:hAnsi="Times New Roman"/>
          <w:b/>
          <w:sz w:val="24"/>
        </w:rPr>
        <w:t>costuma</w:t>
      </w:r>
      <w:r>
        <w:rPr>
          <w:rFonts w:ascii="Times New Roman" w:hAnsi="Times New Roman"/>
          <w:sz w:val="24"/>
        </w:rPr>
        <w:t xml:space="preserve"> se comportar em relação ao Ibovespa, olhando os 100 pregões anteriores ao comunicado. Depois se compara o que ele fez </w:t>
      </w:r>
      <w:r>
        <w:rPr>
          <w:rFonts w:ascii="Times New Roman" w:hAnsi="Times New Roman"/>
          <w:b/>
          <w:sz w:val="24"/>
        </w:rPr>
        <w:t>no dia</w:t>
      </w:r>
      <w:r>
        <w:rPr>
          <w:rFonts w:ascii="Times New Roman" w:hAnsi="Times New Roman"/>
          <w:sz w:val="24"/>
        </w:rPr>
        <w:t xml:space="preserve"> do comunicado com o que era de se esperar. A diferença chama-se </w:t>
      </w:r>
      <w:r>
        <w:rPr>
          <w:rFonts w:ascii="Times New Roman" w:hAnsi="Times New Roman"/>
          <w:b/>
          <w:sz w:val="24"/>
        </w:rPr>
        <w:t>retorno anormal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saber que um aluno tira 7 quando a turma tira 6. Se num dia a turma tira 6 e ele tira 9, aquele 9 tem algo de anormal — não é o comportamento habitual dele.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fiz </w:t>
      </w:r>
      <w:r>
        <w:rPr>
          <w:rFonts w:ascii="Times New Roman" w:hAnsi="Times New Roman"/>
          <w:b/>
          <w:sz w:val="24"/>
        </w:rPr>
        <w:t>duas perguntas separadas</w:t>
      </w:r>
      <w:r>
        <w:rPr>
          <w:rFonts w:ascii="Times New Roman" w:hAnsi="Times New Roman"/>
          <w:sz w:val="24"/>
        </w:rPr>
        <w:t xml:space="preserve">, porque são coisas diferentes: se o preço </w:t>
      </w:r>
      <w:r>
        <w:rPr>
          <w:rFonts w:ascii="Times New Roman" w:hAnsi="Times New Roman"/>
          <w:b/>
          <w:sz w:val="24"/>
        </w:rPr>
        <w:t>subiu ou desceu</w:t>
      </w:r>
      <w:r>
        <w:rPr>
          <w:rFonts w:ascii="Times New Roman" w:hAnsi="Times New Roman"/>
          <w:sz w:val="24"/>
        </w:rPr>
        <w:t xml:space="preserve"> (direção), e se ele </w:t>
      </w:r>
      <w:r>
        <w:rPr>
          <w:rFonts w:ascii="Times New Roman" w:hAnsi="Times New Roman"/>
          <w:b/>
          <w:sz w:val="24"/>
        </w:rPr>
        <w:t>sacudiu mais que o normal</w:t>
      </w:r>
      <w:r>
        <w:rPr>
          <w:rFonts w:ascii="Times New Roman" w:hAnsi="Times New Roman"/>
          <w:sz w:val="24"/>
        </w:rPr>
        <w:t xml:space="preserve"> (magnitude).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RESULTADO 1 — NA DIREÇÃO, NADA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Retorno anormal médio dos Fatos Relevantes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Janela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Retorno anormal médio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+0,006%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0,908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e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−0,041%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0,639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véspera a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−0,046%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0,642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até 5 pregões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+0,002%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0,988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Nenhum resultado. Nem perto.</w:t>
      </w:r>
      <w:r>
        <w:rPr>
          <w:rFonts w:ascii="Times New Roman" w:hAnsi="Times New Roman"/>
          <w:sz w:val="24"/>
        </w:rPr>
        <w:t xml:space="preserve"> Os valores-p vão de 0,64 a 0,99, quando o critério é ficar abaixo de 0,05.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isto é um achado forte, não um fracasso.</w:t>
      </w:r>
      <w:r>
        <w:rPr>
          <w:rFonts w:ascii="Times New Roman" w:hAnsi="Times New Roman"/>
          <w:sz w:val="24"/>
        </w:rPr>
        <w:t xml:space="preserve"> São 4.470 comunicados que a lei brasileira define como capazes de influir na cotação, em 54 empresas, ao longo de oito anos. </w:t>
      </w:r>
      <w:r>
        <w:rPr>
          <w:rFonts w:ascii="Times New Roman" w:hAnsi="Times New Roman"/>
          <w:b/>
          <w:sz w:val="24"/>
        </w:rPr>
        <w:t>Se nem o fato que o regulador chama de relevante prevê se a ação sobe ou desce, o problema não é o meu modelo de sentimento — é a natureza da direção.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É a confirmação mais ampla que já obtive do que eu vinha sustentando com uma ação só.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RESULTADO 2 — NA MAGNITUDE, MUITO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Aqui a leitura é direta: </w:t>
      </w:r>
      <w:r>
        <w:rPr>
          <w:rFonts w:ascii="Times New Roman" w:hAnsi="Times New Roman"/>
          <w:b/>
          <w:sz w:val="24"/>
        </w:rPr>
        <w:t>1,0 significa um dia comum; acima de 1,0, o preço sacode mais que o habitual daquele papel.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Quanto o preço sacode, comparado ao dia comum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Janela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Fato Relevante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Comunicado ao Mercado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1,286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1,213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e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1,325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1,181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véspera a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1,234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1,166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até 5 pregões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1,143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1,075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dia do Fato Relevante e no seguinte, o preço sacode 32,5% mais que o normal daquele papel.</w:t>
      </w:r>
      <w:r>
        <w:rPr>
          <w:rFonts w:ascii="Times New Roman" w:hAnsi="Times New Roman"/>
          <w:sz w:val="24"/>
        </w:rPr>
        <w:t xml:space="preserve"> O valor-p é de 1,2 × 10⁻⁵³ — não é um resultado apertado, é uma certeza estatística.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resposta à pergunta do Professor Emerson, portanto, é esta:</w:t>
      </w:r>
      <w:r>
        <w:rPr>
          <w:rFonts w:ascii="Times New Roman" w:hAnsi="Times New Roman"/>
          <w:sz w:val="24"/>
        </w:rPr>
        <w:t xml:space="preserve"> as publicações da CVM </w:t>
      </w:r>
      <w:r>
        <w:rPr>
          <w:rFonts w:ascii="Times New Roman" w:hAnsi="Times New Roman"/>
          <w:b/>
          <w:sz w:val="24"/>
        </w:rPr>
        <w:t>causam impacto, e grande — mas no risco, não na direção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RESULTADO 3 — A LEI ACERTA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Havia uma pergunta natural, e ela tem valor próprio: </w:t>
      </w:r>
      <w:r>
        <w:rPr>
          <w:rFonts w:ascii="Times New Roman" w:hAnsi="Times New Roman"/>
          <w:b/>
          <w:sz w:val="24"/>
        </w:rPr>
        <w:t>a distinção legal entre “Fato Relevante” e “Comunicado ao Mercado” tem correspondência no comportamento do preço?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O que a lei chama de mais relevante mexe mais?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Categoria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Sacolejo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4.470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1,325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 ao 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11.963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1,181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diferença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+0,144 (p = 4,4 × 10⁻¹⁰)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Sim, acerta.</w:t>
      </w:r>
      <w:r>
        <w:rPr>
          <w:rFonts w:ascii="Times New Roman" w:hAnsi="Times New Roman"/>
          <w:sz w:val="24"/>
        </w:rPr>
        <w:t xml:space="preserve"> O que a norma classifica como mais relevante move mais o preço, com folga estatística. </w:t>
      </w:r>
      <w:r>
        <w:rPr>
          <w:rFonts w:ascii="Times New Roman" w:hAnsi="Times New Roman"/>
          <w:b/>
          <w:sz w:val="24"/>
        </w:rPr>
        <w:t>É uma validação empírica do critério do regulador</w:t>
      </w:r>
      <w:r>
        <w:rPr>
          <w:rFonts w:ascii="Times New Roman" w:hAnsi="Times New Roman"/>
          <w:sz w:val="24"/>
        </w:rPr>
        <w:t>, e é resultado publicável por si só.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RESULTADO 4 — E AQUI ESTÁ A MINHA TESE, OUTRA VEZ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Esta é a tabela mais importante do documento. Ela mostra como se distribuem os 4.470 Fatos Relevantes: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Distribuição do sacolejo nos Fatos Relevantes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Posição na distribuição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Sacolejo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Leitura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mediana — o caso TÍPICO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0,967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MENOS que um dia comum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75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1,616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 do normal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2,558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duas vezes e meia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3,457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três vezes e meia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99 — os excepcionais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7,712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quase oito vezes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1,325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puxada pelos extremos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Leia a primeira linha com atenção: o Fato Relevante TÍPICO faz o preço sacudir MENOS que um dia comum.</w:t>
      </w:r>
      <w:r>
        <w:rPr>
          <w:rFonts w:ascii="Times New Roman" w:hAnsi="Times New Roman"/>
          <w:sz w:val="24"/>
        </w:rPr>
        <w:t xml:space="preserve"> A mediana é 0,967 — abaixo de 1.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Todo o efeito de 1,325 vem da cauda.</w:t>
      </w:r>
      <w:r>
        <w:rPr>
          <w:rFonts w:ascii="Times New Roman" w:hAnsi="Times New Roman"/>
          <w:sz w:val="24"/>
        </w:rPr>
        <w:t xml:space="preserve"> A média é 37% maior que a mediana, e o percentil 99 sacode quase oito vezes o normal.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exatamente o efeito de cauda que eu venho sustentando — agora demonstrado com 4.470 eventos oficiais, em 54 empresas, sem depender de nenhum modelo de sentimento.</w:t>
      </w:r>
      <w:r>
        <w:rPr>
          <w:rFonts w:ascii="Times New Roman" w:hAnsi="Times New Roman"/>
          <w:sz w:val="24"/>
        </w:rPr>
        <w:t xml:space="preserve"> E a tese sai reforçada e generalizada: </w:t>
      </w:r>
      <w:r>
        <w:rPr>
          <w:rFonts w:ascii="Times New Roman" w:hAnsi="Times New Roman"/>
          <w:b/>
          <w:sz w:val="24"/>
        </w:rPr>
        <w:t>não é o sentimento que só importa nos extremos. É a notícia — mesmo a legalmente relevante.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Na PETR4 isoladamente, 537 Fatos Relevantes, o padrão se repete: </w:t>
      </w:r>
      <w:r>
        <w:rPr>
          <w:rFonts w:ascii="Times New Roman" w:hAnsi="Times New Roman"/>
          <w:b/>
          <w:sz w:val="24"/>
        </w:rPr>
        <w:t>mediana de 0,860</w:t>
      </w:r>
      <w:r>
        <w:rPr>
          <w:rFonts w:ascii="Times New Roman" w:hAnsi="Times New Roman"/>
          <w:sz w:val="24"/>
        </w:rPr>
        <w:t xml:space="preserve"> — abaixo do dia comum — contra percentil 99 de </w:t>
      </w:r>
      <w:r>
        <w:rPr>
          <w:rFonts w:ascii="Times New Roman" w:hAnsi="Times New Roman"/>
          <w:b/>
          <w:sz w:val="24"/>
        </w:rPr>
        <w:t>10,113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AS LIMITAÇÕES, DITAS ANTES QUE PERGUNTEM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primeira limitação que eu havia registrado — a falta da hora — foi RESOLVIDA.</w:t>
      </w:r>
      <w:r>
        <w:rPr>
          <w:rFonts w:ascii="Times New Roman" w:hAnsi="Times New Roman"/>
          <w:sz w:val="24"/>
        </w:rPr>
        <w:t xml:space="preserve"> É o assunto da Seção 8.A.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 eventos vizinhos se contaminam.</w:t>
      </w:r>
      <w:r>
        <w:rPr>
          <w:rFonts w:ascii="Times New Roman" w:hAnsi="Times New Roman"/>
          <w:sz w:val="24"/>
        </w:rPr>
        <w:t xml:space="preserve"> Uma empresa que publica três comunicados na mesma semana tem janelas sobrepostas. Isso não compromete as médias de 16 mil eventos, mas impede atribuir um movimento específico a um documento específico.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Terceira, e convém ser franco: os choques individuais maiores não são atribuíveis ao comunicado.</w:t>
      </w:r>
      <w:r>
        <w:rPr>
          <w:rFonts w:ascii="Times New Roman" w:hAnsi="Times New Roman"/>
          <w:sz w:val="24"/>
        </w:rPr>
        <w:t xml:space="preserve"> O maior choque da PETR4 é de 6 de março de 2020, num documento sobre venda de ativos na Colômbia — mas aquela foi a semana do início da pandemia e da guerra de preços do petróleo. </w:t>
      </w:r>
      <w:r>
        <w:rPr>
          <w:rFonts w:ascii="Times New Roman" w:hAnsi="Times New Roman"/>
          <w:b/>
          <w:sz w:val="24"/>
        </w:rPr>
        <w:t>O modelo de mercado desconta o Ibovespa, não o barril.</w:t>
      </w:r>
      <w:r>
        <w:rPr>
          <w:rFonts w:ascii="Times New Roman" w:hAnsi="Times New Roman"/>
          <w:sz w:val="24"/>
        </w:rPr>
        <w:t xml:space="preserve"> Por isso apresento as estatísticas agregadas, e não uma lista de casos.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Quarta: faltam 8 papéis</w:t>
      </w:r>
      <w:r>
        <w:rPr>
          <w:rFonts w:ascii="Times New Roman" w:hAnsi="Times New Roman"/>
          <w:sz w:val="24"/>
        </w:rPr>
        <w:t>, quase todos por mudança de código — Marfrig e BRF viraram MBRF3, CCR virou MOTV3. São recuperáveis.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8.A A HORA OFICIAL — A LIMITAÇÃO QUE DEIXOU DE EXISTIR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conjunto aberto da CVM traz apenas a data. Eu havia registrado isso como a limitação mais séria, e sugerido usar o carimbo interno do arquivo PDF como aproximação. </w:t>
      </w:r>
      <w:r>
        <w:rPr>
          <w:rFonts w:ascii="Times New Roman" w:hAnsi="Times New Roman"/>
          <w:b/>
          <w:sz w:val="24"/>
        </w:rPr>
        <w:t>Foi apontado, com razão, que hora aproximada num estudo de evento é pior que hora nenhuma</w:t>
      </w:r>
      <w:r>
        <w:rPr>
          <w:rFonts w:ascii="Times New Roman" w:hAnsi="Times New Roman"/>
          <w:sz w:val="24"/>
        </w:rPr>
        <w:t xml:space="preserve"> — e o que se seguiu confirmou o acerto da objeção.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8.A.1 Onde estava o dado real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Está no </w:t>
      </w:r>
      <w:r>
        <w:rPr>
          <w:rFonts w:ascii="Times New Roman" w:hAnsi="Times New Roman"/>
          <w:b/>
          <w:sz w:val="24"/>
        </w:rPr>
        <w:t>Protocolo de Entrega</w:t>
      </w:r>
      <w:r>
        <w:rPr>
          <w:rFonts w:ascii="Times New Roman" w:hAnsi="Times New Roman"/>
          <w:sz w:val="24"/>
        </w:rPr>
        <w:t>, o recibo que a CVM emite para cada documento. Texto literal do recibo de um Fato Relevante da Petrobras: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sz w:val="24"/>
        </w:rPr>
        <w:t xml:space="preserve">*Protocolo de Entrega — 9512 - PETRÓLEO BRASILEIRO S.A. - PETROBRAS. O documento foi entregue para CVM e B3. Tipo de Documento: Fato Relevante. </w:t>
      </w:r>
      <w:r>
        <w:rPr>
          <w:rFonts w:ascii="Times New Roman" w:hAnsi="Times New Roman"/>
          <w:b/>
          <w:sz w:val="24"/>
        </w:rPr>
        <w:t>Data da Entrega: 03/01/2018 07:20:19.</w:t>
      </w:r>
      <w:r>
        <w:rPr>
          <w:rFonts w:ascii="Times New Roman" w:hAnsi="Times New Roman"/>
          <w:sz w:val="24"/>
        </w:rPr>
        <w:t>*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Data, hora, minuto e segundo, com fé pública, e disponível inclusive para documentos de 2018.</w:t>
      </w:r>
      <w:r>
        <w:rPr>
          <w:rFonts w:ascii="Times New Roman" w:hAnsi="Times New Roman"/>
          <w:sz w:val="24"/>
        </w:rPr>
        <w:t xml:space="preserve"> Colhi o recibo dos </w:t>
      </w:r>
      <w:r>
        <w:rPr>
          <w:rFonts w:ascii="Times New Roman" w:hAnsi="Times New Roman"/>
          <w:b/>
          <w:sz w:val="24"/>
        </w:rPr>
        <w:t>5.628 Fatos Relevantes</w:t>
      </w:r>
      <w:r>
        <w:rPr>
          <w:rFonts w:ascii="Times New Roman" w:hAnsi="Times New Roman"/>
          <w:sz w:val="24"/>
        </w:rPr>
        <w:t>, sem uma única falha. A data do recibo coincide com a do conjunto aberto em 100% dos casos — as duas fontes se validam mutuamente.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8.A.2 Por que a aproximação teria enganado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7 – O carimbo do PDF contra o recibo oficial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Momento da divulgação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Carimbo do PDF (amostra)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Recibo OFICIAL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antes da abertura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26,2%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 o pregão aberto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40%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5,4%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após o fechamento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40%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68,4%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carimbo do arquivo, numa amostra de 25 documentos, sugeria que 40% das divulgações ocorriam com o pregão aberto. O dado oficial mostra 5,4%.</w:t>
      </w:r>
      <w:r>
        <w:rPr>
          <w:rFonts w:ascii="Times New Roman" w:hAnsi="Times New Roman"/>
          <w:sz w:val="24"/>
        </w:rPr>
        <w:t xml:space="preserve"> Eu teria concluído que a minha janela de medição era frágil quando ela é, ao contrário, bem apoiada: </w:t>
      </w:r>
      <w:r>
        <w:rPr>
          <w:rFonts w:ascii="Times New Roman" w:hAnsi="Times New Roman"/>
          <w:b/>
          <w:sz w:val="24"/>
        </w:rPr>
        <w:t>quase 95% das divulgações — 94,6% — ocorrem fora do horário de negociação</w:t>
      </w:r>
      <w:r>
        <w:rPr>
          <w:rFonts w:ascii="Times New Roman" w:hAnsi="Times New Roman"/>
          <w:sz w:val="24"/>
        </w:rPr>
        <w:t>, como a Resolução CVM nº 44 recomenda.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8.A.3 E o carimbo provou ser informativo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Registrei a previsão </w:t>
      </w:r>
      <w:r>
        <w:rPr>
          <w:rFonts w:ascii="Times New Roman" w:hAnsi="Times New Roman"/>
          <w:b/>
          <w:sz w:val="24"/>
        </w:rPr>
        <w:t>antes</w:t>
      </w:r>
      <w:r>
        <w:rPr>
          <w:rFonts w:ascii="Times New Roman" w:hAnsi="Times New Roman"/>
          <w:sz w:val="24"/>
        </w:rPr>
        <w:t xml:space="preserve"> de rodar: quem divulga de manhã deve mover o preço no mesmo pregão; quem divulga à noite, só no seguinte.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8 – Em que pregão o mercado reage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Divulgado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Sacolejo em D0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Sacolejo em D+1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Reage em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até 09h59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1.145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1,640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1,180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10h–16h59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2,099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1,546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D0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17h em diante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3.086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1,092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1,419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D+1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padrão previsto apareceu inteiro.</w:t>
      </w:r>
      <w:r>
        <w:rPr>
          <w:rFonts w:ascii="Times New Roman" w:hAnsi="Times New Roman"/>
          <w:sz w:val="24"/>
        </w:rPr>
        <w:t xml:space="preserve"> A diferença entre o grupo da manhã e o da noite é de 0,786, com valor-p de 3 × 10⁻²³. </w:t>
      </w:r>
      <w:r>
        <w:rPr>
          <w:rFonts w:ascii="Times New Roman" w:hAnsi="Times New Roman"/>
          <w:b/>
          <w:sz w:val="24"/>
        </w:rPr>
        <w:t>Isso prova que o carimbo é real e que o mercado reage ao momento da divulgação, não à data do calendário.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note o grupo do meio: a notícia que sai </w:t>
      </w:r>
      <w:r>
        <w:rPr>
          <w:rFonts w:ascii="Times New Roman" w:hAnsi="Times New Roman"/>
          <w:b/>
          <w:sz w:val="24"/>
        </w:rPr>
        <w:t>com o pregão aberto</w:t>
      </w:r>
      <w:r>
        <w:rPr>
          <w:rFonts w:ascii="Times New Roman" w:hAnsi="Times New Roman"/>
          <w:sz w:val="24"/>
        </w:rPr>
        <w:t xml:space="preserve"> produz o maior choque de todos, 2,099. São poucos casos — 239 —, mas é o momento em que o mercado não tem como digerir a informação aos poucos.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8.A.4 O que a hora comprou, em números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Com a hora, a janela de medição deixa de ser fixa e passa a ser </w:t>
      </w:r>
      <w:r>
        <w:rPr>
          <w:rFonts w:ascii="Times New Roman" w:hAnsi="Times New Roman"/>
          <w:b/>
          <w:sz w:val="24"/>
        </w:rPr>
        <w:t>escolhida pelo horário da divulgação</w:t>
      </w:r>
      <w:r>
        <w:rPr>
          <w:rFonts w:ascii="Times New Roman" w:hAnsi="Times New Roman"/>
          <w:sz w:val="24"/>
        </w:rPr>
        <w:t xml:space="preserve"> — D0 para quem divulgou de manhã, D+1 para quem divulgou à noite: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9 – Ganho de precisão da medição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Janela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Sacolejo medido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fixa [0,+1] — o que eu usava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1,325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condicional ao horário oficial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1,540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ganho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+16,2%  (p = 1,2 × 10⁻³⁷)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o achado principal sobrevive à medição melhor — na verdade, fica mais nítido.</w:t>
      </w:r>
      <w:r>
        <w:rPr>
          <w:rFonts w:ascii="Times New Roman" w:hAnsi="Times New Roman"/>
          <w:sz w:val="24"/>
        </w:rPr>
        <w:t xml:space="preserve"> Com a janela correta, a mediana continua em </w:t>
      </w:r>
      <w:r>
        <w:rPr>
          <w:rFonts w:ascii="Times New Roman" w:hAnsi="Times New Roman"/>
          <w:b/>
          <w:sz w:val="24"/>
        </w:rPr>
        <w:t>0,996</w:t>
      </w:r>
      <w:r>
        <w:rPr>
          <w:rFonts w:ascii="Times New Roman" w:hAnsi="Times New Roman"/>
          <w:sz w:val="24"/>
        </w:rPr>
        <w:t xml:space="preserve"> — o Fato Relevante típico segue mexendo o preço como um dia comum —, enquanto o percentil 99 sobe para </w:t>
      </w:r>
      <w:r>
        <w:rPr>
          <w:rFonts w:ascii="Times New Roman" w:hAnsi="Times New Roman"/>
          <w:b/>
          <w:sz w:val="24"/>
        </w:rPr>
        <w:t>9,301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Medir melhor não elevou o caso típico: afiou a cauda.</w:t>
      </w:r>
      <w:r>
        <w:rPr>
          <w:rFonts w:ascii="Times New Roman" w:hAnsi="Times New Roman"/>
          <w:sz w:val="24"/>
        </w:rPr>
        <w:t xml:space="preserve"> O efeito de cauda não era defeito de medição.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O QUE VEM AGORA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pedido do Professor Emerson tem quatro partes. </w:t>
      </w:r>
      <w:r>
        <w:rPr>
          <w:rFonts w:ascii="Times New Roman" w:hAnsi="Times New Roman"/>
          <w:b/>
          <w:sz w:val="24"/>
        </w:rPr>
        <w:t>A primeira e a terceira estão feitas.</w:t>
      </w:r>
      <w:r>
        <w:rPr>
          <w:rFonts w:ascii="Times New Roman" w:hAnsi="Times New Roman"/>
          <w:sz w:val="24"/>
        </w:rPr>
        <w:t xml:space="preserve"> Faltam as que dependem do classificador: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Situação das quatro partes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Etapa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Situação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 buscar publicações na CVM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FEITO — 89.902 comunicados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 classificar com o FinBERT-PT-BR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pronto para rodar — 20.421 textos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 avaliar o impacto nos ativos da B3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FEITO — 16.437 eventos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4. retreinar o encoder e comparar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discutir — ver abaixo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etapa 2, um aviso prático:</w:t>
      </w:r>
      <w:r>
        <w:rPr>
          <w:rFonts w:ascii="Times New Roman" w:hAnsi="Times New Roman"/>
          <w:sz w:val="24"/>
        </w:rPr>
        <w:t xml:space="preserve"> o PyTorch está quebrado nesta máquina, e por isso a classificação e o retreino terão de rodar no Colab. A coleta e o estudo de evento rodaram aqui sem problema.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9.1 Sobre retreinar o encoder — o que já sabemos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Professor Emerson sugeriu retreinar o encoder com estas publicações. </w:t>
      </w:r>
      <w:r>
        <w:rPr>
          <w:rFonts w:ascii="Times New Roman" w:hAnsi="Times New Roman"/>
          <w:b/>
          <w:sz w:val="24"/>
        </w:rPr>
        <w:t>Convém eu registrar que já tentamos algo parecido, e não deu certo.</w:t>
      </w:r>
      <w:r>
        <w:rPr>
          <w:rFonts w:ascii="Times New Roman" w:hAnsi="Times New Roman"/>
          <w:sz w:val="24"/>
        </w:rPr>
        <w:t xml:space="preserve"> No experimento G3, a adaptação ao domínio por modelagem de linguagem reduziu a perplexidade em 49% — o modelo passou a “achar o texto menos estranho” — </w:t>
      </w:r>
      <w:r>
        <w:rPr>
          <w:rFonts w:ascii="Times New Roman" w:hAnsi="Times New Roman"/>
          <w:b/>
          <w:sz w:val="24"/>
        </w:rPr>
        <w:t>mas o F1 caiu 0,056, com valor-p de 0,022</w:t>
      </w:r>
      <w:r>
        <w:rPr>
          <w:rFonts w:ascii="Times New Roman" w:hAnsi="Times New Roman"/>
          <w:sz w:val="24"/>
        </w:rPr>
        <w:t>, por esquecimento catastrófico na classe positiva.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não quer dizer que não se deva fazer. Quer dizer que se deve fazer diferente</w:t>
      </w:r>
      <w:r>
        <w:rPr>
          <w:rFonts w:ascii="Times New Roman" w:hAnsi="Times New Roman"/>
          <w:sz w:val="24"/>
        </w:rPr>
        <w:t>, e há duas razões para tentar de novo: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texto é outro</w:t>
      </w:r>
      <w:r>
        <w:rPr>
          <w:rFonts w:ascii="Times New Roman" w:hAnsi="Times New Roman"/>
          <w:sz w:val="24"/>
        </w:rPr>
        <w:t xml:space="preserve"> — o G3 usou manchetes de jornal; o comunicado da CVM é linguagem formal de divulgação societária, que é justamente o registro em que a empresa fala do próprio fato;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principalmente: avaliar pelos EMBEDDINGS, não pela cabeça de sentimento.</w:t>
      </w:r>
      <w:r>
        <w:rPr>
          <w:rFonts w:ascii="Times New Roman" w:hAnsi="Times New Roman"/>
          <w:sz w:val="24"/>
        </w:rPr>
        <w:t xml:space="preserve"> Hashami e Maldonado (2025) mostram, no mesmo artigo e com o mesmo FinBERT, 0,5368 pela cabeça de sentimento contra 0,6694 pelos embeddings. </w:t>
      </w:r>
      <w:r>
        <w:rPr>
          <w:rFonts w:ascii="Times New Roman" w:hAnsi="Times New Roman"/>
          <w:b/>
          <w:sz w:val="24"/>
        </w:rPr>
        <w:t>Todos os defeitos que auditei estão na parte que rende 0,5368.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Proponho, então:</w:t>
      </w:r>
      <w:r>
        <w:rPr>
          <w:rFonts w:ascii="Times New Roman" w:hAnsi="Times New Roman"/>
          <w:sz w:val="24"/>
        </w:rPr>
        <w:t xml:space="preserve"> retreinar sim, mas medindo o ganho pelos embeddings, e mantendo o protocolo do G3 para detectar o esquecimento. </w:t>
      </w:r>
      <w:r>
        <w:rPr>
          <w:rFonts w:ascii="Times New Roman" w:hAnsi="Times New Roman"/>
          <w:b/>
          <w:sz w:val="24"/>
        </w:rPr>
        <w:t>Se repetir a queda, encerra-se a linha com duas evidências em vez de uma</w:t>
      </w:r>
      <w:r>
        <w:rPr>
          <w:rFonts w:ascii="Times New Roman" w:hAnsi="Times New Roman"/>
          <w:sz w:val="24"/>
        </w:rPr>
        <w:t xml:space="preserve"> — o que também é resultado.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EM QUATRO FRASES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“Coletei 89.902 comunicados oficiais da CVM, de 2018 a 2026, e cruzei 16.437 deles com o preço de 54 papéis da B3.”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“Na direção, não há efeito nenhum: nem o fato que a lei chama de relevante prevê se a ação sobe ou desce.”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“Na magnitude, o efeito é enorme: o preço sacode 32,5% mais que o normal, com valor-p de 10⁻⁵³. E a lei acerta — o Fato Relevante mexe mais que o Comunicado ao Mercado.”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o Fato Relevante TÍPICO faz o preço sacudir MENOS que um dia comum. Todo o efeito vem da cauda. É a minha tese, agora com 4.470 eventos oficiais e sem usar modelo de sentimento nenhum.”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