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0" w:before="0" w:line="300" w:lineRule="auto"/>
        <w:ind w:left="300" w:right="3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UNIVERSIDADE IGUAÇU (UNIG)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right="30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CIÊNCIA DA COMPUTAÇÃO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0" w:before="0" w:line="300" w:lineRule="auto"/>
        <w:ind w:left="300" w:right="30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 INTEGRADOR VIII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Linguagem de Comunicação Alternativa e Aumentativa (CAA) e Testador em Python para Comunicação Acessível e Validação Formal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0" w:line="300" w:lineRule="auto"/>
        <w:ind w:left="300" w:right="300" w:firstLine="0"/>
        <w:jc w:val="both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right="30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Relatório acadêmico apresentado como requisito parcial de aprovação na disciplina de Tema Integrador VIII – Projeto de Linguagens, 8º Período, Carga Horária: 60h. Tipo de Projeto: Extensionista. Alinhado ao ODS 10 – Redução das Desigualdades.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right="30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Autor: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Vanderson Cardozo Curty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right="300" w:firstLine="0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right="30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Nova Iguaçu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right="30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right="30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00" w:lineRule="auto"/>
        <w:ind w:left="300" w:right="30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300" w:right="300" w:firstLine="0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Este relatório apresenta o desenvolvimento do projeto "Relógio da Fala", uma placa de Comunicação Alternativa e Aumentativa (CAA) em formato de relógio com 16 símbolos e dois ponteiros independentes. O projeto visa promover a inclusão comunicacional de crianças com Transtorno do Espectro Autista (TEA) e idosos. A linguagem formal foi definida usando a notação BNF/EBNF, e o validador foi implementado em Python com analisador léxico e sintático. A interface digital inclu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uma versão desktop com pygame-ce e uma versão web responsiva com Flask, integração com VLibras para tradução em Libras, síntese de voz e pictogramas ARASAAC para comunicação visual.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300" w:right="30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Palavras-chave: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Comunicação Alternativa e Aumentativa. BNF/EBNF. Python. Flask. VLibras. ARASAAC. Pictogramas. Acessibilidade. Inclusão Social.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presente relatório apresenta o desenvolvimento do projeto "Relógio da Fala", uma placa de Comunicação Alternativa e Aumentativa (CAA) em formato de relógio com 16 símbolos e dois ponteiros independentes. O projeto visa promover a inclusão comunicacional de pessoas com necessidades complexas de comunicação, especificamente crianças com Transtorno do Espectro Autista (TEA) e idosos. A abordagem extensionista permitiu identificar necessidades reais por meio de entrevista com pais de criança autista não verbal, garantindo que o projeto atendesse demandas efetivas da comunidade.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Comunicação Alternativa e Aumentativa (CAA) constitui um conjunto de recursos, métodos e estratégias destinados a complementar ou substituir a fala e a escrita tradicional para indivíduos que possuem dificuldades severas na comunicação oral (BEUKELMAN; LIGHT, 2020). Segundo a Lei Brasileira de Inclusão (Lei nº 13.146/2015), o acesso à comunicação é um direito fundamental da pessoa com deficiência.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projeto se alinha ao Objetivo de Desenvolvimento Sustentável (ODS) 10 – Redução das Desigualdades, promovendo a inclusão social de pessoas em situação de vulnerabilidade (Meta 10.2) e garantindo igualdade de oportunidades com a remoção de barreiras comunicacionais (Meta 10.3).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 FUNDAMENTAÇÃO TEÓRICA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2.1 Comunicação Alternativa e Aumentativa (CAA)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CAA é definida como "qualquer forma de comunicação que complementa ou substitui a fala quando ela não está disponível ou é insuficiente" (ISAAC BRASIL, s.d.). Ela pode ser utilizada de forma permanente, como no caso de crianças com autismo não-verbal ou com paralisia cerebral, ou de forma temporária, como durante a recuperação de um AVC.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Os recursos de CAA são classificados em: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Sem ajuda: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gestos, expressões faciais, linguagem de sinais (Libras)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Baixa tecnologia: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pranchas de comunicação, cartões com símbolos gráficos, sistema PECS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Alta tecnologia: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aplicativos em tablet/computador, vocalizadores, softwares de comunicação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2.2 Público-Alvo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2.2.1 Crianças com Transtorno do Espectro Autista (TEA)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Estudos indicam que entre um terço e até metade das crianças minimamente verbais com TEA podem se beneficiar significativamente da CAA em aspectos como expressão de necessidades, ampliação do repertório comunicativo e participação social (GENIALCARE, 2025). O TEA é caracterizado por déficits na comunicação e interação social, podendo resultar em atrasos significativos no desenvolvimento da fala.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2.2.2 Idosos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Pessoas idosas podem apresentar dificuldades comunicacionais decorrentes de condições como demência, AVC (Acidente Vascular Cerebral) e declínio cognitivo. A CAA nes</w:t>
      </w:r>
      <w:r w:rsidDel="00000000" w:rsidR="00000000" w:rsidRPr="00000000">
        <w:rPr>
          <w:rtl w:val="0"/>
        </w:rPr>
        <w:t xml:space="preserve">ses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ca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os visa preservar a autonomia e a qualidade de vida, permitindo que o idoso expresse suas necessidades básicas e emocionais.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2.3 Formalização com BNF/EBNF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Notação BNF (Backus-Naur Form) é uma metalinguagem formal utilizada para descrever a sintaxe de linguagens de programação e outras linguagens formais (ISO/IEC, 1996). A versão estendida (EBNF) permite uma descrição mais compacta e flexível das regras gramaticais. No contexto deste projeto, a BNF/EBNF é utilizada para formalizar as regras de construção de frases válidas na linguagem CAA do Relógio da Fala, permitindo a validação automática por meio de um analisador sintático (parser).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2.4 Engenharia de Linguagens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Engenharia de Linguagens é uma área da computação que trata da especificação, implementação e caracterização de linguagens de programação e sistemas de programação (HOPCROFT; MOTWANI; ULLMAN, 2006). Os componentes fundamentais são: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Analisador Léxico (Scanner):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transforma o código-fonte em uma sequência de tokens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Analisador Sintático (Parser):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valida a estrutura sintática dos tokens segundo a gramática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Gramática: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conjunto de regras que define as frases válidas da linguagem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2.5 Interface Web com Flask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Flask é um microframework web em Python que permite a criação de aplicações web de forma simples e flexível (FLASK, s.d.). Neste projeto, o Flask foi utilizado para criar uma interface web responsiva com design moderno, incluindo relógio interativo com Canvas, síntese de voz e integração com VLibras.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2.6 VLibras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VLibras é uma suíte de ferramentas gratuitas e de código aberto desenvolvida pelo governo brasileiro para tradução automática de conteúdos digitais em Português para Libras (Língua Brasileira de Sinais) (VLIBRAS, s.d.). O VLibras Widget permite a integração de avatares 3D que assinam em Libras, tornando o conteúdo acessível para pessoas surdas.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 METODOLOGIA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3.1 Metodologia Extensionista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projeto adota uma abordagem extensionista, buscando aplicar os conhecimentos adquiridos no curso de Engenharia de Software para atender uma necessidade real da comunidade. A metodologia consistiu nas seguintes etapas: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Identificação do público-alvo: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contato com um membro da comunidade que possui filho com Transtorno do Espectro Autista (TEA) com comunicação limitada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Levantamento de requisitos: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entrevista semiestruturada via Discord para entender as necessidades comunicativas do usuário final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Definição dos símbolos: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seleção dos 16 símbolos mais utilizados com base nas necessidades identificadas na entrevista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Desenvolvimento: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implementação do protótipo digital (Flask + Canvas) e planejamento da placa física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Validação: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testes com a gramática formal e validação das combinações comunicativas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150" w:line="300" w:lineRule="auto"/>
        <w:ind w:left="300" w:right="300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3.1.1 Entrevista com Usuário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Foi realizada uma entrevista semiestruturada via Discord com um amigo biólogo da mesma cidade, pai de um filho de 7 anos com TEA não verbal. A entrevista durou aproximadamente 45 minutos e teve como objetivo compreender as necessidades comunicativas do dia a dia e como uma placa CAA poderia auxiliar no processo comunicativo.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Roteiro da Entrevista (via Discord):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 entrevista foi conduzida de forma semiestruturada, abordando temas como o modo de comunicação do dia a dia, as dificuldades enfrentadas, necessidades mais urgentes e sugestões para o projeto. A seguir, apresenta-se um resumo das respostas obtidas.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comunicação do filho não é trivial, mas com o tempo de convivência a família aprendeu a interpretar o que ele quer expressar. Ele produz algumas palavras isoladas, como "água" e "banheiro", mas não forma frases — são apenas palavras soltas, o que torna a comunicação limitada e dependente do contexto. Por exemplo, ele diz "vem cá" tanto quando quer sair de um lugar quanto quando quer voltar para casa, o que gera ambiguidade e exige que os pais prestem atenção em outros sinais, como gestos e expressões, para entender a intenção real. </w:t>
      </w:r>
      <w:r w:rsidDel="00000000" w:rsidR="00000000" w:rsidRPr="00000000">
        <w:rPr>
          <w:rtl w:val="0"/>
        </w:rPr>
        <w:t xml:space="preserve">Embora tenha dificuldade de fala, ele consegue entender o que as pessoas dizem ao seu redor, e até a atender comandos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A família já experimentou pranchas de comunicação em tablet, mas o filho não se interessou — o visual era confuso e a quantidade de opções o dispersava. O pai mencionou que o filho se interessa por coisas visuais e sonoras, e que algo com poucos símbolos e interativo poderia chamar mais atenção. As necessidades mais urgentes identificadas foram: comunicar fome e sede, necessidade de banheiro, vontade de sair ou voltar para casa, dor, e principalmente expressar emoções como alegria e tristeza.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base nas respostas obtidas, foram definidos os 16 símbolos priorizando as necessidades identificadas: alimentação (comer, beber, água, comida), necessidades básicas (banheiro, sair), comunicação de dor e ajuda, e expressão de emoções (feliz, triste). A ambiguidade observada na fala do filho ("vem cá" com múltiplos significados) reforçou a importância de combinações de dois símbolos para formar mensagens mais claras. A sugestão de elementos visuais interativos reforçou a escolha do formato de relógio com ponteiros arrastáveis.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3.2 Descrição do Projeto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"Relógio da Fala" é uma placa circular inspirada em relógio com 16 símbolos organizados em 4 quadrantes: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Tabela 1 — Organização dos símbolos por quadrante</w:t>
      </w:r>
    </w:p>
    <w:tbl>
      <w:tblPr>
        <w:tblStyle w:val="Table1"/>
        <w:tblW w:w="8760.0" w:type="dxa"/>
        <w:jc w:val="left"/>
        <w:tblInd w:w="30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190"/>
        <w:gridCol w:w="2190"/>
        <w:gridCol w:w="2190"/>
        <w:gridCol w:w="2190"/>
        <w:tblGridChange w:id="0">
          <w:tblGrid>
            <w:gridCol w:w="2190"/>
            <w:gridCol w:w="2190"/>
            <w:gridCol w:w="2190"/>
            <w:gridCol w:w="219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Quadrante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Posições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Classe Gramatical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Símbolos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Q1 (NE)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1-4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Sujeitos/Confirmação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EU, VOCÊ, SIM, NÃO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Q2 (SE)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5-8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Verbos/Ações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QUERO, PRECISO, COMER, BEBER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Q3 (SO)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9-12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Objetos/Necessidades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ÁGUA, COMIDA, BANHEIRO, SAIR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Q4 (NO)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13-16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Emoções/Estados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FELIZ, TRISTE, DOR, AJUDA</w:t>
            </w:r>
          </w:p>
        </w:tc>
      </w:tr>
    </w:tbl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300" w:right="300" w:firstLine="0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Fonte: Elaborado pelo autor (2026).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Dois ponteiros (curto e longo) permitem ao usuário selecionar 2 símbolos que combinados formam uma mensagem. A gramática BNF/EBNF define quais combinações são válidas.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3.3 Gramática BNF/EBNF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="300" w:lineRule="auto"/>
        <w:ind w:left="450" w:right="450" w:firstLine="0"/>
        <w:rPr>
          <w:rFonts w:ascii="Arial" w:cs="Arial" w:eastAsia="Arial" w:hAnsi="Arial"/>
          <w:color w:val="000000"/>
          <w:sz w:val="20"/>
          <w:szCs w:val="20"/>
          <w:shd w:fill="f9f9f9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9f9f9" w:val="clear"/>
          <w:rtl w:val="0"/>
        </w:rPr>
        <w:t xml:space="preserve">&lt;frase&gt; ::= &lt;combinacao&gt;  </w:t>
        <w:br w:type="textWrapping"/>
        <w:t xml:space="preserve">&lt;combinacao&gt; ::= &lt;ponteiro1&gt; &lt;ponteiro2&gt;  </w:t>
        <w:br w:type="textWrapping"/>
        <w:t xml:space="preserve">&lt;ponteiro1&gt; ::= &lt;SUJEITO&gt; | &lt;EMOCAO&gt;  </w:t>
        <w:br w:type="textWrapping"/>
        <w:t xml:space="preserve">&lt;ponteiro2&gt; ::= &lt;VERBO&gt; | &lt;OBJETO&gt; | &lt;ESTADO&gt;  </w:t>
        <w:br w:type="textWrapping"/>
        <w:t xml:space="preserve">&lt;SUJEITO&gt; ::= "Eu" | "Você"  </w:t>
        <w:br w:type="textWrapping"/>
        <w:t xml:space="preserve">&lt;VERBO&gt; ::= "quero" | "preciso" | "comer" | "beber"  </w:t>
        <w:br w:type="textWrapping"/>
        <w:t xml:space="preserve">&lt;OBJETO&gt; ::= "água" | "comida" | "banheiro" | "sair"  </w:t>
        <w:br w:type="textWrapping"/>
        <w:t xml:space="preserve">&lt;EMOCAO&gt; ::= "feliz" | "triste" | "dor" | "ajuda"  </w:t>
        <w:br w:type="textWrapping"/>
        <w:t xml:space="preserve">&lt;ESTADO&gt; ::= "sim" | "não"</w:t>
        <w:br w:type="textWrapping"/>
        <w:t xml:space="preserve">    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3.4 Implementação Desktop (Python)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foi implementado em Python com os seguintes módulos: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gramatica.py: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definição dos tokens, posições da placa e 102 combinações válidas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scanner.py: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analisador léxico usando expressões regulares (biblioteca `re`)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parser.py: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analisador sintático descendente recursivo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interface.py: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interface gráfica com pygame-ce (ponteiros arrastáveis)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voz.py: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síntese de voz usando pyttsx3 (offline) ou gTTS (online, priorizado)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3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main.py: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ponto de entrada com menu, modo texto, interface e testes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3.5 Implementação Web (Flask)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interface web foi desenvolvida com Flask e inclui: app.py (aplicação Flask com rotas para API e páginas), templates/ (templates HTML com Jinja2), static/css/ (estilos CSS com design moderno) e static/js/ (JavaScript interativo com Canvas para o relógio).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Rotas da API Web:</w:t>
      </w:r>
    </w:p>
    <w:tbl>
      <w:tblPr>
        <w:tblStyle w:val="Table2"/>
        <w:tblW w:w="8760.0" w:type="dxa"/>
        <w:jc w:val="left"/>
        <w:tblInd w:w="30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Rota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Método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`/`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Página principal com relógio interativo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`/api/simbolos`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Retorna todos os símbolos da placa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`/api/validar?p1=X&amp;p2=Y`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Valida combinação de ponteiros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`/api/combinacoes`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Retorna todas as combinações válidas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`/api/falar?texto=X`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Gera áudio MP3 via gTTS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`/api/traduzir-libras?texto=X`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Traduz para Libras via API VLibras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`/api/pictogramas`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Busca pictogramas ARASAAC para todos os símbolos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3.6 Integração com VLibras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VLibras Widget foi integrado à interface web para fornecer tradução em Libras com avatar animado. O widget permite que o usuário clique no ícone flutuante e depois na mensagem para ver o avatar assinando em Libras.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3.7 Síntese de Voz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sistema de síntese de voz prioriza o gTTS (Google Text-to-Speech) por sua qualidade natural, com fallback para pyttsx3 quando offline. A interface web também utiliza a Web Speech API do navegador como primeira opção.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3.8 Integração com ARASAAC (Pictogramas)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ARASAAC é uma coleção gratuita de pictogramas licenciada sob Creative Commons BY-NC-SA, amplamente utilizada em recursos de CAA (ARASAAC, s.d.). A integração permite alternar entre o modo texto e pictogramas na interface web.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Arquitetura da integração: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 Flask funciona como proxy entre o navegador e a API ARASAAC, resolvendo problemas de CORS e permitindo cache centralizado. No carregamento da página, o JavaScript solicita os pictogramas via `/api/pictogramas` e pré-carrega as imagens para uso posterior.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Mapeamento dos 16 símbolos:</w:t>
      </w:r>
    </w:p>
    <w:tbl>
      <w:tblPr>
        <w:tblStyle w:val="Table3"/>
        <w:tblW w:w="8760.0" w:type="dxa"/>
        <w:jc w:val="left"/>
        <w:tblInd w:w="30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190"/>
        <w:gridCol w:w="2190"/>
        <w:gridCol w:w="2190"/>
        <w:gridCol w:w="2190"/>
        <w:tblGridChange w:id="0">
          <w:tblGrid>
            <w:gridCol w:w="2190"/>
            <w:gridCol w:w="2190"/>
            <w:gridCol w:w="2190"/>
            <w:gridCol w:w="219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Símbolo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Termo (ES)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ID ARASAAC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Descrição Visual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yo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6632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Figura apontando para si mesma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VOCÊ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tú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6625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Figura apontando para outra pessoa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5584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Sinal de confirmação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NÃO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no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5526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Sinal de negação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QUERO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querer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5441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Mão segurando coração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PRECISO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necesitar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37160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Figura com expressão de necessidade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6456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Pessoa comendo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BEBER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beber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6061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Pessoa bebendo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ÁGUA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agua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32464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Copo d'água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COMIDA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comida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4610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Prato com comida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BANHEIRO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baño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6929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Símbolo de banheiro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SAIR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salir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2806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Pessoa saindo por porta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FELIZ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feliz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9907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Rosto feliz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TRISTE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triste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35545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Rosto triste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dolor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2367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Figura indicando dor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AJUDA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ayuda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12252</w:t>
            </w:r>
          </w:p>
        </w:tc>
        <w:tc>
          <w:tcPr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Mãos de apoio</w:t>
            </w:r>
          </w:p>
        </w:tc>
      </w:tr>
    </w:tbl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Quando o modo pictograma está ativo, os símbolos no relógio são substituídos pelas imagens ARASAAC. A imagem é desenhada circularmente (com `clip()`) e, ao ser clicada, exibe o nome do símbolo abaixo.</w:t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3.9 Placa Física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versão física utiliza uma base circular de MDF ou acrílico (30cm diâmetro), ponteiros giratórios fixados no centro, símbolos impressos em vinil adesivo colorido e corte a laser para precisão.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 RESULTADOS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scanner e o parser foram validados com sucesso. O scanner normaliza o texto (converte para minúsculas, remove acentos) e verifica se todos os caracteres são tokens válidos. O parser foi testado com 14 frases válidas e 6 frases inválidas. Todas as frases válidas foram aceitas corretamente, e todas as frases inválidas geraram erros de sintaxe apropriados.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300" w:lineRule="auto"/>
        <w:ind w:left="300" w:right="30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Tabela 2 — Exemplos de combinações válidas</w:t>
      </w:r>
    </w:p>
    <w:tbl>
      <w:tblPr>
        <w:tblStyle w:val="Table4"/>
        <w:tblW w:w="8760.0" w:type="dxa"/>
        <w:jc w:val="left"/>
        <w:tblInd w:w="300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Categoria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Combinação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auto" w:val="clear"/>
                <w:rtl w:val="0"/>
              </w:rPr>
              <w:t xml:space="preserve">Resultado / Significado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Sujeito + Verbo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EU + QUERO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Eu quero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Sujeito + Objeto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EU + ÁGUA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Eu água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Sujeito + Emoção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EU + FELIZ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Eu feliz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Verbo + Objeto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QUERO + ÁGUA</w:t>
            </w:r>
          </w:p>
        </w:tc>
        <w:tc>
          <w:tcPr>
            <w:shd w:fill="fafaf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rtl w:val="0"/>
              </w:rPr>
              <w:t xml:space="preserve">Quero água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Ajuda + Necessidade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AJUDA + BANHEIRO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Ajuda banheiro</w:t>
            </w:r>
          </w:p>
        </w:tc>
      </w:tr>
    </w:tbl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="300" w:lineRule="auto"/>
        <w:ind w:left="300" w:right="30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 CONSIDERAÇÕES SOBRE ACESSIBILIDADE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projeto observa as diretrizes de acessibilidade WCAG 2.2 (W3C, 2023) quanto ao contraste de cores, eMAG v3.1 (BRASIL, 2024) para os padrões digitais, além do cumprimento da Lei 13.146/2015. A inclusão do VLibras Widget e do ecossistema ARASAAC expandem o alcance comunicativo para múltiplos perfis de usuários com necessidades complexas.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6. CONCLUSÃO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708.6614173228347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projeto "Relógio da Fala" demonstra a viabilidade de utilizar conceitos de Engenharia de Linguagens (gramáticas formais, análise léxica e sintática) para criar ferramentas de Comunicação Alternativa e Aumentativa. A abordagem formal permite validação automática, extensão facilitada, portabilidade e acessibilidade múltipla.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ind w:left="300" w:right="3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ind w:left="300" w:right="300" w:firstLine="0"/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7. REFERÊNCIAS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ind w:left="1008.6614173228347" w:right="30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ARASAAC.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Pictogramas: Comunicação Aumentativa e Alternativa.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s.d. Disponível em: https://arasaac.org/. Acesso em: 08 jul. 2026.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ind w:left="1008.6614173228347" w:right="30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Lei nº 13.146, de 6 de julho de 2015.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Institui a Lei Brasileira de Inclusão della Pessoa com Deficiência. Planalto. Disponível em: https://www.planalto.gov.br/ccivil_03/_ato2015-2018/2015/lei/l13146.htm. Acesso em: 08 jul. 2026.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ind w:left="1008.6614173228347" w:right="30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Modelo de Acessibilidade em Governo Digital (eMAG) v3.1.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Brasília, 2024. Disponível em: https://www.gov.br/governodigital/pt-br/acessibilidade-e-usuario/acessibilidade-digital/eMAGv31.pdf. Acesso em: 08 jul. 2026.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ind w:left="1008.6614173228347" w:right="30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BEUKELMAN, David R.; LIGHT, Janice C.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Augmentative &amp; Alternative Communication: Supporting Children and Adults with Complex Communication Needs.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5. ed. Baltimore: Paul H. Brookes Publishing Co., 2020.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ind w:left="1008.6614173228347" w:right="30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FLASK.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Flask: Web Development with Python.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s.d. Disponível em: https://flask.palletsprojects.com/. Acesso em: 08 jul. 2026.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ind w:left="1008.6614173228347" w:right="30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GENIALCARE.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CAA e autismo: Comunicação Aumentativa e Alternativa.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2025. Disponível em: https://genialcare.com.br/blog/caa-e-autismo/. Acesso em: 08 jul. 2026.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00" w:lineRule="auto"/>
        <w:ind w:left="1008.6614173228347" w:right="30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W3C.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Web Content Accessibility Guidelines (WCAG) 2.2.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W3C Recommendation, 5 out. 2023. Disponível em: https://www.w3.org/TR/WCAG22/. Acesso em: 08 jul. 2026.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