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48D9" w14:textId="77777777" w:rsidR="0054030B" w:rsidRDefault="0054030B">
      <w:pPr>
        <w:jc w:val="both"/>
      </w:pPr>
    </w:p>
    <w:p w14:paraId="363D701E" w14:textId="77777777" w:rsidR="0054030B" w:rsidRDefault="0054030B">
      <w:pPr>
        <w:jc w:val="both"/>
      </w:pPr>
    </w:p>
    <w:p w14:paraId="6E030D15" w14:textId="77777777" w:rsidR="0054030B" w:rsidRDefault="0054030B">
      <w:pPr>
        <w:jc w:val="both"/>
      </w:pPr>
    </w:p>
    <w:p w14:paraId="0619D04D" w14:textId="77777777" w:rsidR="0054030B" w:rsidRDefault="0054030B">
      <w:pPr>
        <w:jc w:val="both"/>
      </w:pPr>
    </w:p>
    <w:p w14:paraId="2758BC37" w14:textId="77777777" w:rsidR="0054030B" w:rsidRDefault="0054030B">
      <w:pPr>
        <w:jc w:val="both"/>
      </w:pPr>
    </w:p>
    <w:p w14:paraId="12396432" w14:textId="77777777" w:rsidR="0054030B" w:rsidRDefault="0054030B">
      <w:pPr>
        <w:jc w:val="both"/>
      </w:pPr>
    </w:p>
    <w:p w14:paraId="3EC5A051" w14:textId="77777777" w:rsidR="0054030B" w:rsidRDefault="0054030B">
      <w:pPr>
        <w:jc w:val="both"/>
      </w:pPr>
    </w:p>
    <w:p w14:paraId="3EA40836" w14:textId="77777777" w:rsidR="0054030B" w:rsidRDefault="0054030B">
      <w:pPr>
        <w:jc w:val="both"/>
      </w:pPr>
    </w:p>
    <w:p w14:paraId="35DBCFB7" w14:textId="77777777" w:rsidR="0054030B" w:rsidRDefault="0054030B">
      <w:pPr>
        <w:jc w:val="both"/>
      </w:pPr>
    </w:p>
    <w:p w14:paraId="4CBC7FFD" w14:textId="77777777" w:rsidR="0054030B" w:rsidRDefault="0054030B">
      <w:pPr>
        <w:jc w:val="both"/>
      </w:pPr>
    </w:p>
    <w:p w14:paraId="7686E4F3" w14:textId="77777777" w:rsidR="0054030B" w:rsidRPr="00395430" w:rsidRDefault="00395430">
      <w:pPr>
        <w:jc w:val="center"/>
        <w:rPr>
          <w:lang w:val="en-US"/>
        </w:rPr>
      </w:pPr>
      <w:r w:rsidRPr="00395430">
        <w:rPr>
          <w:rFonts w:ascii="Times New Roman" w:hAnsi="Times New Roman" w:cs="Times New Roman"/>
          <w:sz w:val="28"/>
          <w:szCs w:val="28"/>
          <w:lang w:val="en-US"/>
        </w:rPr>
        <w:t>Report on learning practice # 2</w:t>
      </w:r>
    </w:p>
    <w:p w14:paraId="300A2887" w14:textId="77777777" w:rsidR="0054030B" w:rsidRPr="00395430" w:rsidRDefault="00395430">
      <w:pPr>
        <w:pStyle w:val="CustomLayoutLTGliederung1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val="en-US"/>
        </w:rPr>
      </w:pPr>
      <w:r w:rsidRPr="00395430"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val="en-US"/>
        </w:rPr>
        <w:t>Analysis of multivariate random variables</w:t>
      </w:r>
    </w:p>
    <w:p w14:paraId="10C18C67" w14:textId="77777777" w:rsidR="0054030B" w:rsidRPr="00395430" w:rsidRDefault="005403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33F839" w14:textId="77777777" w:rsidR="0054030B" w:rsidRPr="00395430" w:rsidRDefault="0054030B">
      <w:pPr>
        <w:jc w:val="both"/>
        <w:rPr>
          <w:lang w:val="en-US"/>
        </w:rPr>
      </w:pPr>
    </w:p>
    <w:p w14:paraId="20C69460" w14:textId="77777777" w:rsidR="0054030B" w:rsidRPr="00395430" w:rsidRDefault="0054030B">
      <w:pPr>
        <w:jc w:val="both"/>
        <w:rPr>
          <w:lang w:val="en-US"/>
        </w:rPr>
      </w:pPr>
    </w:p>
    <w:p w14:paraId="7D36EF7A" w14:textId="77777777" w:rsidR="0054030B" w:rsidRPr="00395430" w:rsidRDefault="0054030B">
      <w:pPr>
        <w:jc w:val="both"/>
        <w:rPr>
          <w:lang w:val="en-US"/>
        </w:rPr>
      </w:pPr>
    </w:p>
    <w:p w14:paraId="3F8E1BE6" w14:textId="77777777" w:rsidR="0054030B" w:rsidRPr="00395430" w:rsidRDefault="0054030B">
      <w:pPr>
        <w:jc w:val="both"/>
        <w:rPr>
          <w:lang w:val="en-US"/>
        </w:rPr>
      </w:pPr>
    </w:p>
    <w:p w14:paraId="49D114B4" w14:textId="77777777" w:rsidR="0054030B" w:rsidRPr="00395430" w:rsidRDefault="0054030B">
      <w:pPr>
        <w:jc w:val="both"/>
        <w:rPr>
          <w:lang w:val="en-US"/>
        </w:rPr>
      </w:pPr>
    </w:p>
    <w:p w14:paraId="75142889" w14:textId="77777777" w:rsidR="0054030B" w:rsidRPr="00395430" w:rsidRDefault="0054030B">
      <w:pPr>
        <w:jc w:val="both"/>
        <w:rPr>
          <w:lang w:val="en-US"/>
        </w:rPr>
      </w:pPr>
    </w:p>
    <w:p w14:paraId="415CC2FF" w14:textId="77777777" w:rsidR="0054030B" w:rsidRPr="00395430" w:rsidRDefault="0054030B">
      <w:pPr>
        <w:jc w:val="both"/>
        <w:rPr>
          <w:lang w:val="en-US"/>
        </w:rPr>
      </w:pPr>
    </w:p>
    <w:p w14:paraId="1EB17A38" w14:textId="77777777" w:rsidR="0054030B" w:rsidRPr="00395430" w:rsidRDefault="0054030B">
      <w:pPr>
        <w:jc w:val="both"/>
        <w:rPr>
          <w:lang w:val="en-US"/>
        </w:rPr>
      </w:pPr>
    </w:p>
    <w:p w14:paraId="19AA780F" w14:textId="77777777" w:rsidR="0054030B" w:rsidRPr="00395430" w:rsidRDefault="00395430">
      <w:pPr>
        <w:jc w:val="right"/>
        <w:rPr>
          <w:lang w:val="en-US"/>
        </w:rPr>
      </w:pPr>
      <w:r w:rsidRPr="00395430">
        <w:rPr>
          <w:rFonts w:ascii="Times New Roman" w:hAnsi="Times New Roman" w:cs="Times New Roman"/>
          <w:sz w:val="28"/>
          <w:szCs w:val="28"/>
          <w:lang w:val="en-US"/>
        </w:rPr>
        <w:t>Performed by:</w:t>
      </w:r>
    </w:p>
    <w:p w14:paraId="1AAAD3E4" w14:textId="77777777" w:rsidR="00395430" w:rsidRPr="004C5630" w:rsidRDefault="00395430" w:rsidP="00395430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4C5630">
        <w:rPr>
          <w:rFonts w:ascii="Times New Roman" w:hAnsi="Times New Roman" w:cs="Times New Roman"/>
          <w:sz w:val="28"/>
          <w:szCs w:val="28"/>
          <w:lang w:val="en-US"/>
        </w:rPr>
        <w:t>Grandilevskii</w:t>
      </w:r>
      <w:proofErr w:type="spellEnd"/>
      <w:r w:rsidRPr="004C56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630">
        <w:rPr>
          <w:rFonts w:ascii="Times New Roman" w:hAnsi="Times New Roman" w:cs="Times New Roman"/>
          <w:sz w:val="28"/>
          <w:szCs w:val="28"/>
          <w:lang w:val="en-US"/>
        </w:rPr>
        <w:t>Aleksei</w:t>
      </w:r>
      <w:proofErr w:type="spellEnd"/>
    </w:p>
    <w:p w14:paraId="268F95F1" w14:textId="77777777" w:rsidR="00395430" w:rsidRPr="004C5630" w:rsidRDefault="00395430" w:rsidP="0039543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J4133c</w:t>
      </w:r>
    </w:p>
    <w:p w14:paraId="6D77F64C" w14:textId="77777777" w:rsidR="00395430" w:rsidRPr="004C5630" w:rsidRDefault="00395430" w:rsidP="0039543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5630">
        <w:rPr>
          <w:rFonts w:ascii="Times New Roman" w:hAnsi="Times New Roman" w:cs="Times New Roman"/>
          <w:sz w:val="28"/>
          <w:szCs w:val="28"/>
          <w:lang w:val="en-US"/>
        </w:rPr>
        <w:t>Dubinin</w:t>
      </w:r>
      <w:proofErr w:type="spellEnd"/>
      <w:r w:rsidRPr="004C5630">
        <w:rPr>
          <w:rFonts w:ascii="Times New Roman" w:hAnsi="Times New Roman" w:cs="Times New Roman"/>
          <w:sz w:val="28"/>
          <w:szCs w:val="28"/>
          <w:lang w:val="en-US"/>
        </w:rPr>
        <w:t xml:space="preserve"> Ivan</w:t>
      </w:r>
    </w:p>
    <w:p w14:paraId="2E30A0D8" w14:textId="77777777" w:rsidR="00395430" w:rsidRPr="004C5630" w:rsidRDefault="00395430" w:rsidP="0039543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Sorokin Mikhail</w:t>
      </w:r>
    </w:p>
    <w:p w14:paraId="1A975337" w14:textId="77777777" w:rsidR="00395430" w:rsidRPr="004C5630" w:rsidRDefault="00395430" w:rsidP="0039543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J4132c</w:t>
      </w:r>
    </w:p>
    <w:p w14:paraId="7BE6E339" w14:textId="77777777" w:rsidR="0054030B" w:rsidRPr="00395430" w:rsidRDefault="005403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A80940" w14:textId="77777777" w:rsidR="0054030B" w:rsidRPr="00395430" w:rsidRDefault="005403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77CCB8" w14:textId="77777777" w:rsidR="0054030B" w:rsidRPr="00395430" w:rsidRDefault="00395430">
      <w:pPr>
        <w:jc w:val="center"/>
        <w:rPr>
          <w:lang w:val="en-US"/>
        </w:rPr>
      </w:pPr>
      <w:r w:rsidRPr="00395430">
        <w:rPr>
          <w:rFonts w:ascii="Times New Roman" w:hAnsi="Times New Roman" w:cs="Times New Roman"/>
          <w:sz w:val="28"/>
          <w:szCs w:val="28"/>
          <w:lang w:val="en-US"/>
        </w:rPr>
        <w:t>Saint-Petersburg</w:t>
      </w:r>
    </w:p>
    <w:p w14:paraId="4EF57AF8" w14:textId="77777777" w:rsidR="0054030B" w:rsidRPr="00395430" w:rsidRDefault="00395430">
      <w:pPr>
        <w:jc w:val="center"/>
        <w:rPr>
          <w:lang w:val="en-US"/>
        </w:rPr>
      </w:pPr>
      <w:r w:rsidRPr="00395430">
        <w:rPr>
          <w:rFonts w:ascii="Times New Roman" w:hAnsi="Times New Roman" w:cs="Times New Roman"/>
          <w:sz w:val="28"/>
          <w:szCs w:val="28"/>
          <w:lang w:val="en-US"/>
        </w:rPr>
        <w:t>2020</w:t>
      </w:r>
    </w:p>
    <w:p w14:paraId="3A7B6AEA" w14:textId="77777777" w:rsidR="0054030B" w:rsidRPr="00395430" w:rsidRDefault="0054030B">
      <w:pPr>
        <w:jc w:val="both"/>
        <w:rPr>
          <w:lang w:val="en-US"/>
        </w:rPr>
      </w:pPr>
    </w:p>
    <w:p w14:paraId="2BC15F49" w14:textId="77777777" w:rsidR="0054030B" w:rsidRPr="00395430" w:rsidRDefault="0054030B">
      <w:pPr>
        <w:jc w:val="both"/>
        <w:rPr>
          <w:lang w:val="en-US"/>
        </w:rPr>
      </w:pPr>
    </w:p>
    <w:p w14:paraId="347149EA" w14:textId="77777777" w:rsidR="0054030B" w:rsidRPr="00395430" w:rsidRDefault="00395430">
      <w:pPr>
        <w:jc w:val="both"/>
        <w:rPr>
          <w:lang w:val="en-US"/>
        </w:rPr>
      </w:pPr>
      <w:r w:rsidRPr="00395430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contents:</w:t>
      </w:r>
    </w:p>
    <w:p w14:paraId="792D5A0A" w14:textId="64152928" w:rsidR="0054030B" w:rsidRDefault="00395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Dataset preparation:</w:t>
      </w:r>
    </w:p>
    <w:p w14:paraId="1AD8C9F6" w14:textId="550E246F" w:rsidR="00395430" w:rsidRDefault="00395430" w:rsidP="003954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C2F23D" wp14:editId="041FD336">
            <wp:extent cx="5940425" cy="314833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95EF" w14:textId="7236451A" w:rsidR="00395430" w:rsidRPr="00395430" w:rsidRDefault="00395430" w:rsidP="00395430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Pic.1. Dataset preparation.</w:t>
      </w:r>
    </w:p>
    <w:p w14:paraId="2E648CD6" w14:textId="0BCDA80B" w:rsidR="00395430" w:rsidRDefault="00395430" w:rsidP="0039543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5430">
        <w:rPr>
          <w:rFonts w:ascii="Times New Roman" w:hAnsi="Times New Roman" w:cs="Times New Roman"/>
          <w:sz w:val="24"/>
          <w:szCs w:val="24"/>
          <w:lang w:val="en-US"/>
        </w:rPr>
        <w:t>In this lab, 12 dimensions will be considered, 1 target for predictive analysis, one dimension for categorization, and 10 predictor values.</w:t>
      </w:r>
      <w:r w:rsidRPr="00395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B2A91B" w14:textId="3551A92D" w:rsidR="00395430" w:rsidRPr="00395430" w:rsidRDefault="00395430" w:rsidP="00395430">
      <w:pPr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95430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 Lab 1: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“</w:t>
      </w:r>
      <w:r w:rsidRPr="0039543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Our dataset is game statistics data from the League of Legends game for 2020 from rated games in the "master" rank. The dataset is built using </w:t>
      </w:r>
      <w:proofErr w:type="spellStart"/>
      <w:r w:rsidRPr="00395430">
        <w:rPr>
          <w:rFonts w:ascii="Times New Roman" w:hAnsi="Times New Roman" w:cs="Times New Roman"/>
          <w:i/>
          <w:iCs/>
          <w:sz w:val="24"/>
          <w:szCs w:val="24"/>
          <w:lang w:val="en-US"/>
        </w:rPr>
        <w:t>Riot.API</w:t>
      </w:r>
      <w:proofErr w:type="spellEnd"/>
      <w:r w:rsidRPr="0039543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(open public API for various in-game parameters from online games from Riot Games). The dataset contains many statistical parameters of past matches, including damage done, in-game currency earned, data on victories and defeats, etc. More details can be found in the README.MD file in the datasets folder.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”</w:t>
      </w:r>
    </w:p>
    <w:p w14:paraId="6BB47328" w14:textId="77777777" w:rsidR="00395430" w:rsidRPr="00395430" w:rsidRDefault="00395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E42F23" w14:textId="6E659417" w:rsidR="0054030B" w:rsidRDefault="00395430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5430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395430">
        <w:rPr>
          <w:rFonts w:ascii="Times New Roman" w:hAnsi="Times New Roman" w:cs="Times New Roman"/>
          <w:sz w:val="24"/>
          <w:szCs w:val="24"/>
          <w:lang w:val="en-US"/>
        </w:rPr>
        <w:t xml:space="preserve">Plotting a non-parametric estimation of PDF in form of a histogram and </w:t>
      </w:r>
      <w:bookmarkStart w:id="0" w:name="docs-internal-guid-a19f7f5e-7fff-a749-7b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>ernel density function for MRV (or probability law in case of discrete MRV).</w:t>
      </w:r>
    </w:p>
    <w:p w14:paraId="2BD104AC" w14:textId="77777777" w:rsidR="00395430" w:rsidRPr="00395430" w:rsidRDefault="00395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F13525" w14:textId="77777777" w:rsidR="0054030B" w:rsidRPr="00395430" w:rsidRDefault="00395430">
      <w:pPr>
        <w:jc w:val="both"/>
        <w:rPr>
          <w:sz w:val="21"/>
          <w:szCs w:val="21"/>
          <w:lang w:val="en-US"/>
        </w:rPr>
      </w:pPr>
      <w:r w:rsidRPr="0039543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95430">
        <w:rPr>
          <w:rFonts w:ascii="Times New Roman" w:hAnsi="Times New Roman" w:cs="Times New Roman"/>
          <w:sz w:val="24"/>
          <w:szCs w:val="24"/>
          <w:lang w:val="en-US"/>
        </w:rPr>
        <w:t>. Estimation of</w:t>
      </w:r>
      <w:bookmarkStart w:id="1" w:name="docs-internal-guid-ce36a403-7fff-9c04-7d"/>
      <w:bookmarkEnd w:id="1"/>
      <w:r w:rsidRPr="00395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>multivariate mathematical expectation and variance.</w:t>
      </w:r>
    </w:p>
    <w:p w14:paraId="4F90A7B4" w14:textId="77777777" w:rsidR="0054030B" w:rsidRPr="00395430" w:rsidRDefault="00395430">
      <w:pPr>
        <w:jc w:val="both"/>
        <w:rPr>
          <w:sz w:val="21"/>
          <w:szCs w:val="21"/>
          <w:lang w:val="en-US"/>
        </w:rPr>
      </w:pPr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 </w:t>
      </w:r>
      <w:proofErr w:type="gramStart"/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>Non-parametric</w:t>
      </w:r>
      <w:proofErr w:type="gramEnd"/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estimation of cond</w:t>
      </w:r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>itional distributions, mathematical expectations and variances. </w:t>
      </w:r>
    </w:p>
    <w:p w14:paraId="7B7E875E" w14:textId="77777777" w:rsidR="0054030B" w:rsidRPr="00395430" w:rsidRDefault="00395430">
      <w:pPr>
        <w:jc w:val="both"/>
        <w:rPr>
          <w:sz w:val="21"/>
          <w:szCs w:val="21"/>
          <w:lang w:val="en-US"/>
        </w:rPr>
      </w:pPr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>4. Estimation of pair correlation coefficients, confidence intervals for them and significance levels.</w:t>
      </w:r>
    </w:p>
    <w:p w14:paraId="401C1F54" w14:textId="77777777" w:rsidR="0054030B" w:rsidRPr="00395430" w:rsidRDefault="00395430">
      <w:pPr>
        <w:jc w:val="both"/>
        <w:rPr>
          <w:sz w:val="21"/>
          <w:szCs w:val="21"/>
          <w:lang w:val="en-US"/>
        </w:rPr>
      </w:pPr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>5. Task formulation for regression, multivariate correlation.</w:t>
      </w:r>
    </w:p>
    <w:p w14:paraId="11EAAEDD" w14:textId="77777777" w:rsidR="0054030B" w:rsidRPr="00395430" w:rsidRDefault="00395430">
      <w:pPr>
        <w:jc w:val="both"/>
        <w:rPr>
          <w:sz w:val="21"/>
          <w:szCs w:val="21"/>
          <w:lang w:val="en-US"/>
        </w:rPr>
      </w:pPr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6. Regression </w:t>
      </w:r>
      <w:proofErr w:type="spellStart"/>
      <w:proofErr w:type="gramStart"/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model,</w:t>
      </w:r>
      <w:bookmarkStart w:id="2" w:name="docs-internal-guid-3840a0b3-7fff-786a-9a"/>
      <w:bookmarkEnd w:id="2"/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>multic</w:t>
      </w:r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>ollinearity</w:t>
      </w:r>
      <w:proofErr w:type="spellEnd"/>
      <w:proofErr w:type="gramEnd"/>
      <w:r w:rsidRPr="003954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regularization (if needed). </w:t>
      </w:r>
    </w:p>
    <w:p w14:paraId="7343037D" w14:textId="77777777" w:rsidR="0054030B" w:rsidRPr="00395430" w:rsidRDefault="00395430">
      <w:pPr>
        <w:pStyle w:val="a5"/>
        <w:rPr>
          <w:sz w:val="21"/>
          <w:szCs w:val="21"/>
        </w:rPr>
      </w:pPr>
      <w:r w:rsidRPr="00395430">
        <w:rPr>
          <w:sz w:val="21"/>
          <w:szCs w:val="21"/>
          <w:lang w:val="en-US"/>
        </w:rPr>
        <w:lastRenderedPageBreak/>
        <w:br/>
      </w:r>
      <w:r w:rsidRPr="00395430"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proofErr w:type="spellStart"/>
      <w:r w:rsidRPr="00395430">
        <w:rPr>
          <w:rFonts w:ascii="Times New Roman" w:hAnsi="Times New Roman" w:cs="Times New Roman"/>
          <w:color w:val="000000"/>
          <w:sz w:val="24"/>
          <w:szCs w:val="24"/>
        </w:rPr>
        <w:t>Quality</w:t>
      </w:r>
      <w:proofErr w:type="spellEnd"/>
      <w:r w:rsidRPr="003954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430">
        <w:rPr>
          <w:rFonts w:ascii="Times New Roman" w:hAnsi="Times New Roman" w:cs="Times New Roman"/>
          <w:color w:val="000000"/>
          <w:sz w:val="24"/>
          <w:szCs w:val="24"/>
        </w:rPr>
        <w:t>analysis</w:t>
      </w:r>
      <w:proofErr w:type="spellEnd"/>
      <w:r w:rsidRPr="0039543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E9BCE1" w14:textId="77777777" w:rsidR="0054030B" w:rsidRDefault="0054030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E000849" w14:textId="77777777" w:rsidR="0054030B" w:rsidRDefault="0054030B">
      <w:pPr>
        <w:jc w:val="both"/>
      </w:pPr>
    </w:p>
    <w:p w14:paraId="424ABECC" w14:textId="77777777" w:rsidR="0054030B" w:rsidRDefault="00395430">
      <w:pPr>
        <w:jc w:val="both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Sourcecode</w:t>
      </w:r>
      <w:proofErr w:type="spellEnd"/>
    </w:p>
    <w:p w14:paraId="48866FA0" w14:textId="77777777" w:rsidR="0054030B" w:rsidRDefault="0054030B">
      <w:pPr>
        <w:jc w:val="both"/>
        <w:rPr>
          <w:b/>
          <w:bCs/>
        </w:rPr>
      </w:pPr>
    </w:p>
    <w:sectPr w:rsidR="0054030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roman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30B"/>
    <w:rsid w:val="00395430"/>
    <w:rsid w:val="0054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A990E"/>
  <w15:docId w15:val="{76D7C069-3454-594B-9427-4DC39EC1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F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623F7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7C0532"/>
    <w:pPr>
      <w:ind w:left="720"/>
      <w:contextualSpacing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7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1TitleSlideLTGliederung1">
    <w:name w:val="1_Title Slide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1TitleSlideLTGliederung2">
    <w:name w:val="1_Title Slide~LT~Gliederung 2"/>
    <w:basedOn w:val="1TitleSlideLTGliederung1"/>
    <w:qFormat/>
    <w:pPr>
      <w:spacing w:before="227"/>
    </w:pPr>
    <w:rPr>
      <w:sz w:val="32"/>
    </w:rPr>
  </w:style>
  <w:style w:type="paragraph" w:customStyle="1" w:styleId="1TitleSlideLTGliederung3">
    <w:name w:val="1_Title Slide~LT~Gliederung 3"/>
    <w:basedOn w:val="1TitleSlideLTGliederung2"/>
    <w:qFormat/>
    <w:pPr>
      <w:spacing w:before="170"/>
    </w:pPr>
  </w:style>
  <w:style w:type="paragraph" w:customStyle="1" w:styleId="1TitleSlideLTGliederung4">
    <w:name w:val="1_Title Slide~LT~Gliederung 4"/>
    <w:basedOn w:val="1TitleSlideLTGliederung3"/>
    <w:qFormat/>
    <w:pPr>
      <w:spacing w:before="113"/>
    </w:pPr>
  </w:style>
  <w:style w:type="paragraph" w:customStyle="1" w:styleId="1TitleSlideLTGliederung5">
    <w:name w:val="1_Title Slide~LT~Gliederung 5"/>
    <w:basedOn w:val="1TitleSlideLTGliederung4"/>
    <w:qFormat/>
    <w:pPr>
      <w:spacing w:before="57"/>
    </w:pPr>
    <w:rPr>
      <w:sz w:val="40"/>
    </w:rPr>
  </w:style>
  <w:style w:type="paragraph" w:customStyle="1" w:styleId="1TitleSlideLTGliederung6">
    <w:name w:val="1_Title Slide~LT~Gliederung 6"/>
    <w:basedOn w:val="1TitleSlideLTGliederung5"/>
    <w:qFormat/>
  </w:style>
  <w:style w:type="paragraph" w:customStyle="1" w:styleId="1TitleSlideLTGliederung7">
    <w:name w:val="1_Title Slide~LT~Gliederung 7"/>
    <w:basedOn w:val="1TitleSlideLTGliederung6"/>
    <w:qFormat/>
  </w:style>
  <w:style w:type="paragraph" w:customStyle="1" w:styleId="1TitleSlideLTGliederung8">
    <w:name w:val="1_Title Slide~LT~Gliederung 8"/>
    <w:basedOn w:val="1TitleSlideLTGliederung7"/>
    <w:qFormat/>
  </w:style>
  <w:style w:type="paragraph" w:customStyle="1" w:styleId="1TitleSlideLTGliederung9">
    <w:name w:val="1_Title Slide~LT~Gliederung 9"/>
    <w:basedOn w:val="1TitleSlideLTGliederung8"/>
    <w:qFormat/>
  </w:style>
  <w:style w:type="paragraph" w:customStyle="1" w:styleId="1TitleSlideLTTitel">
    <w:name w:val="1_Title Slide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1TitleSlideLTUntertitel">
    <w:name w:val="1_Title Slide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1TitleSlideLTNotizen">
    <w:name w:val="1_Title Slide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1TitleSlideLTHintergrundobjekte">
    <w:name w:val="1_Title Slide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1TitleSlideLTHintergrund">
    <w:name w:val="1_Title Slide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32"/>
    </w:rPr>
  </w:style>
  <w:style w:type="paragraph" w:customStyle="1" w:styleId="Outline3">
    <w:name w:val="Outline 3"/>
    <w:basedOn w:val="Outline2"/>
    <w:qFormat/>
    <w:pPr>
      <w:spacing w:before="170"/>
    </w:p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CustomLayoutLTGliederung1">
    <w:name w:val="Custom Layout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CustomLayoutLTGliederung2">
    <w:name w:val="Custom Layout~LT~Gliederung 2"/>
    <w:basedOn w:val="CustomLayoutLTGliederung1"/>
    <w:qFormat/>
    <w:pPr>
      <w:spacing w:before="227"/>
    </w:pPr>
    <w:rPr>
      <w:sz w:val="32"/>
    </w:rPr>
  </w:style>
  <w:style w:type="paragraph" w:customStyle="1" w:styleId="CustomLayoutLTGliederung3">
    <w:name w:val="Custom Layout~LT~Gliederung 3"/>
    <w:basedOn w:val="CustomLayoutLTGliederung2"/>
    <w:qFormat/>
    <w:pPr>
      <w:spacing w:before="170"/>
    </w:pPr>
  </w:style>
  <w:style w:type="paragraph" w:customStyle="1" w:styleId="CustomLayoutLTGliederung4">
    <w:name w:val="Custom Layout~LT~Gliederung 4"/>
    <w:basedOn w:val="CustomLayoutLTGliederung3"/>
    <w:qFormat/>
    <w:pPr>
      <w:spacing w:before="113"/>
    </w:pPr>
  </w:style>
  <w:style w:type="paragraph" w:customStyle="1" w:styleId="CustomLayoutLTGliederung5">
    <w:name w:val="Custom Layout~LT~Gliederung 5"/>
    <w:basedOn w:val="CustomLayoutLTGliederung4"/>
    <w:qFormat/>
    <w:pPr>
      <w:spacing w:before="57"/>
    </w:pPr>
    <w:rPr>
      <w:sz w:val="40"/>
    </w:rPr>
  </w:style>
  <w:style w:type="paragraph" w:customStyle="1" w:styleId="CustomLayoutLTGliederung6">
    <w:name w:val="Custom Layout~LT~Gliederung 6"/>
    <w:basedOn w:val="CustomLayoutLTGliederung5"/>
    <w:qFormat/>
  </w:style>
  <w:style w:type="paragraph" w:customStyle="1" w:styleId="CustomLayoutLTGliederung7">
    <w:name w:val="Custom Layout~LT~Gliederung 7"/>
    <w:basedOn w:val="CustomLayoutLTGliederung6"/>
    <w:qFormat/>
  </w:style>
  <w:style w:type="paragraph" w:customStyle="1" w:styleId="CustomLayoutLTGliederung8">
    <w:name w:val="Custom Layout~LT~Gliederung 8"/>
    <w:basedOn w:val="CustomLayoutLTGliederung7"/>
    <w:qFormat/>
  </w:style>
  <w:style w:type="paragraph" w:customStyle="1" w:styleId="CustomLayoutLTGliederung9">
    <w:name w:val="Custom Layout~LT~Gliederung 9"/>
    <w:basedOn w:val="CustomLayoutLTGliederung8"/>
    <w:qFormat/>
  </w:style>
  <w:style w:type="paragraph" w:customStyle="1" w:styleId="CustomLayoutLTTitel">
    <w:name w:val="Custom Layout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CustomLayoutLTUntertitel">
    <w:name w:val="Custom Layout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CustomLayoutLTNotizen">
    <w:name w:val="Custom Layout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CustomLayoutLTHintergrundobjekte">
    <w:name w:val="Custom Layou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CustomLayoutLTHintergrund">
    <w:name w:val="Custom Layou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Gliederung1">
    <w:name w:val="Финал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LTGliederung2">
    <w:name w:val="Финал~LT~Gliederung 2"/>
    <w:basedOn w:val="LTGliederung1"/>
    <w:qFormat/>
    <w:pPr>
      <w:spacing w:before="227"/>
    </w:pPr>
    <w:rPr>
      <w:sz w:val="32"/>
    </w:rPr>
  </w:style>
  <w:style w:type="paragraph" w:customStyle="1" w:styleId="LTGliederung3">
    <w:name w:val="Финал~LT~Gliederung 3"/>
    <w:basedOn w:val="LTGliederung2"/>
    <w:qFormat/>
    <w:pPr>
      <w:spacing w:before="170"/>
    </w:pPr>
  </w:style>
  <w:style w:type="paragraph" w:customStyle="1" w:styleId="LTGliederung4">
    <w:name w:val="Финал~LT~Gliederung 4"/>
    <w:basedOn w:val="LTGliederung3"/>
    <w:qFormat/>
    <w:pPr>
      <w:spacing w:before="113"/>
    </w:pPr>
  </w:style>
  <w:style w:type="paragraph" w:customStyle="1" w:styleId="LTGliederung5">
    <w:name w:val="Финал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Финал~LT~Gliederung 6"/>
    <w:basedOn w:val="LTGliederung5"/>
    <w:qFormat/>
  </w:style>
  <w:style w:type="paragraph" w:customStyle="1" w:styleId="LTGliederung7">
    <w:name w:val="Финал~LT~Gliederung 7"/>
    <w:basedOn w:val="LTGliederung6"/>
    <w:qFormat/>
  </w:style>
  <w:style w:type="paragraph" w:customStyle="1" w:styleId="LTGliederung8">
    <w:name w:val="Финал~LT~Gliederung 8"/>
    <w:basedOn w:val="LTGliederung7"/>
    <w:qFormat/>
  </w:style>
  <w:style w:type="paragraph" w:customStyle="1" w:styleId="LTGliederung9">
    <w:name w:val="Финал~LT~Gliederung 9"/>
    <w:basedOn w:val="LTGliederung8"/>
    <w:qFormat/>
  </w:style>
  <w:style w:type="paragraph" w:customStyle="1" w:styleId="LTTitel">
    <w:name w:val="Финал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LTUntertitel">
    <w:name w:val="Финал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LTNotizen">
    <w:name w:val="Финал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LTHintergrundobjekte">
    <w:name w:val="Финал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Hintergrund">
    <w:name w:val="Финал~LT~Hintergrund"/>
    <w:qFormat/>
    <w:rPr>
      <w:rFonts w:ascii="Liberation Serif" w:eastAsia="DejaVu Sans" w:hAnsi="Liberation Serif" w:cs="Liberation San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Юлия Ивановна</dc:creator>
  <dc:description/>
  <cp:lastModifiedBy>Грандилевский Алексей Ильич</cp:lastModifiedBy>
  <cp:revision>10</cp:revision>
  <dcterms:created xsi:type="dcterms:W3CDTF">2020-11-22T18:09:00Z</dcterms:created>
  <dcterms:modified xsi:type="dcterms:W3CDTF">2021-11-28T13:17:00Z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