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D9E" w:rsidRPr="00754364" w:rsidRDefault="00E64D9E" w:rsidP="00E64D9E">
      <w:pPr>
        <w:jc w:val="right"/>
        <w:rPr>
          <w:b/>
          <w:bCs/>
        </w:rPr>
      </w:pPr>
      <w:r>
        <w:rPr>
          <w:noProof/>
        </w:rPr>
        <w:drawing>
          <wp:anchor distT="0" distB="0" distL="114300" distR="114300" simplePos="0" relativeHeight="251661312" behindDoc="0" locked="0" layoutInCell="1" allowOverlap="1">
            <wp:simplePos x="0" y="0"/>
            <wp:positionH relativeFrom="column">
              <wp:posOffset>-9525</wp:posOffset>
            </wp:positionH>
            <wp:positionV relativeFrom="paragraph">
              <wp:posOffset>-213360</wp:posOffset>
            </wp:positionV>
            <wp:extent cx="2171700" cy="314325"/>
            <wp:effectExtent l="19050" t="0" r="0" b="0"/>
            <wp:wrapNone/>
            <wp:docPr id="1" name="Picture 2" descr="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2"/>
                    <pic:cNvPicPr>
                      <a:picLocks noChangeAspect="1" noChangeArrowheads="1"/>
                    </pic:cNvPicPr>
                  </pic:nvPicPr>
                  <pic:blipFill>
                    <a:blip r:embed="rId8" cstate="print"/>
                    <a:srcRect/>
                    <a:stretch>
                      <a:fillRect/>
                    </a:stretch>
                  </pic:blipFill>
                  <pic:spPr bwMode="auto">
                    <a:xfrm>
                      <a:off x="0" y="0"/>
                      <a:ext cx="2171700" cy="314325"/>
                    </a:xfrm>
                    <a:prstGeom prst="rect">
                      <a:avLst/>
                    </a:prstGeom>
                    <a:noFill/>
                    <a:ln w="9525">
                      <a:noFill/>
                      <a:miter lim="800000"/>
                      <a:headEnd/>
                      <a:tailEnd/>
                    </a:ln>
                  </pic:spPr>
                </pic:pic>
              </a:graphicData>
            </a:graphic>
          </wp:anchor>
        </w:drawing>
      </w:r>
    </w:p>
    <w:p w:rsidR="00E64D9E" w:rsidRDefault="00E64D9E" w:rsidP="00E64D9E">
      <w:pPr>
        <w:jc w:val="center"/>
      </w:pPr>
      <w:r>
        <w:rPr>
          <w:b/>
          <w:bCs/>
        </w:rPr>
        <w:t>YÊU CẦU THANH TOÁN TỰ ĐỘNG</w:t>
      </w:r>
    </w:p>
    <w:p w:rsidR="00E64D9E" w:rsidRPr="00C041FC" w:rsidRDefault="00E64D9E" w:rsidP="00E64D9E">
      <w:pPr>
        <w:jc w:val="center"/>
        <w:rPr>
          <w:b/>
          <w:bCs/>
        </w:rPr>
      </w:pPr>
      <w:r w:rsidRPr="00C041FC">
        <w:t>Kính gửi:</w:t>
      </w:r>
      <w:r w:rsidRPr="00C041FC">
        <w:rPr>
          <w:b/>
          <w:bCs/>
        </w:rPr>
        <w:t xml:space="preserve"> Ngân hàng TMCP Kỹ Thương Việt nam</w:t>
      </w:r>
    </w:p>
    <w:p w:rsidR="00E64D9E" w:rsidRPr="00C041FC" w:rsidRDefault="005D4371" w:rsidP="00E64D9E">
      <w:pPr>
        <w:spacing w:line="120" w:lineRule="auto"/>
        <w:ind w:left="2880"/>
      </w:pPr>
      <w:r>
        <w:rPr>
          <w:noProof/>
        </w:rPr>
        <w:pict>
          <v:rect id="_x0000_s1031" style="position:absolute;left:0;text-align:left;margin-left:-.75pt;margin-top:12.75pt;width:536.25pt;height:19.05pt;z-index:251660288" fillcolor="red" strokecolor="red" strokeweight="0">
            <v:textbox style="mso-next-textbox:#_x0000_s1031">
              <w:txbxContent>
                <w:p w:rsidR="00E64D9E" w:rsidRPr="00C82593" w:rsidRDefault="00E64D9E" w:rsidP="00E64D9E">
                  <w:pPr>
                    <w:rPr>
                      <w:b/>
                      <w:color w:val="FFFFFF"/>
                    </w:rPr>
                  </w:pPr>
                  <w:r w:rsidRPr="00C82593">
                    <w:rPr>
                      <w:b/>
                      <w:color w:val="FFFFFF"/>
                    </w:rPr>
                    <w:t xml:space="preserve">THÔNG TIN </w:t>
                  </w:r>
                  <w:r>
                    <w:rPr>
                      <w:b/>
                      <w:color w:val="FFFFFF"/>
                    </w:rPr>
                    <w:t xml:space="preserve">VÀ YÊU CẦUCỦA KHÁCH HÀNG </w:t>
                  </w:r>
                </w:p>
              </w:txbxContent>
            </v:textbox>
          </v:rect>
        </w:pict>
      </w:r>
    </w:p>
    <w:p w:rsidR="00E64D9E" w:rsidRPr="00C041FC" w:rsidRDefault="00E64D9E" w:rsidP="00E64D9E"/>
    <w:p w:rsidR="00E64D9E" w:rsidRDefault="00E64D9E" w:rsidP="00E64D9E">
      <w:pPr>
        <w:tabs>
          <w:tab w:val="left" w:leader="dot" w:pos="10773"/>
        </w:tabs>
        <w:spacing w:line="264" w:lineRule="auto"/>
      </w:pPr>
    </w:p>
    <w:p w:rsidR="00E64D9E" w:rsidRPr="0028515B" w:rsidRDefault="00E64D9E" w:rsidP="00E64D9E">
      <w:pPr>
        <w:tabs>
          <w:tab w:val="left" w:leader="dot" w:pos="10773"/>
        </w:tabs>
        <w:spacing w:line="264" w:lineRule="auto"/>
        <w:rPr>
          <w:b/>
        </w:rPr>
      </w:pPr>
      <w:r w:rsidRPr="0028515B">
        <w:rPr>
          <w:b/>
        </w:rPr>
        <w:t xml:space="preserve">Thông tin Người </w:t>
      </w:r>
      <w:r>
        <w:rPr>
          <w:b/>
        </w:rPr>
        <w:t>yêu cầu</w:t>
      </w:r>
      <w:r w:rsidRPr="0028515B">
        <w:rPr>
          <w:b/>
        </w:rPr>
        <w:t>:</w:t>
      </w:r>
    </w:p>
    <w:p w:rsidR="00E64D9E" w:rsidRPr="006E322C" w:rsidRDefault="00E64D9E" w:rsidP="00E64D9E">
      <w:pPr>
        <w:tabs>
          <w:tab w:val="left" w:leader="dot" w:pos="10773"/>
        </w:tabs>
        <w:spacing w:line="264" w:lineRule="auto"/>
      </w:pPr>
      <w:r w:rsidRPr="006E322C">
        <w:t xml:space="preserve">Tên cá nhân/tổ chức: </w:t>
      </w:r>
      <w:r>
        <w:t xml:space="preserve"> </w:t>
      </w:r>
      <w:r w:rsidR="00780269">
        <w:t>${name}</w:t>
      </w:r>
      <w:bookmarkStart w:id="0" w:name="_GoBack"/>
      <w:bookmarkEnd w:id="0"/>
      <w:r w:rsidRPr="006E322C">
        <w:tab/>
      </w:r>
    </w:p>
    <w:p w:rsidR="00E64D9E" w:rsidRPr="006E322C" w:rsidRDefault="00E64D9E" w:rsidP="00E64D9E">
      <w:pPr>
        <w:tabs>
          <w:tab w:val="left" w:leader="dot" w:pos="10773"/>
        </w:tabs>
        <w:spacing w:line="264" w:lineRule="auto"/>
      </w:pPr>
      <w:r w:rsidRPr="006E322C">
        <w:t xml:space="preserve">Họ tên Chủ tài khoản: </w:t>
      </w:r>
      <w:r>
        <w:t xml:space="preserve"> ${name}</w:t>
      </w:r>
      <w:r w:rsidRPr="006E322C">
        <w:tab/>
      </w:r>
    </w:p>
    <w:p w:rsidR="00E64D9E" w:rsidRPr="003669ED" w:rsidRDefault="00E64D9E" w:rsidP="00E64D9E">
      <w:pPr>
        <w:tabs>
          <w:tab w:val="left" w:leader="dot" w:pos="3402"/>
          <w:tab w:val="left" w:leader="dot" w:pos="6096"/>
          <w:tab w:val="left" w:leader="dot" w:pos="10773"/>
        </w:tabs>
        <w:spacing w:line="264" w:lineRule="auto"/>
      </w:pPr>
      <w:r w:rsidRPr="00C041FC">
        <w:t>Số CMND</w:t>
      </w:r>
      <w:r>
        <w:t>:</w:t>
      </w:r>
      <w:r w:rsidRPr="00710155">
        <w:t xml:space="preserve"> </w:t>
      </w:r>
      <w:r>
        <w:t xml:space="preserve"> ${</w:t>
      </w:r>
      <w:r w:rsidRPr="006C7043">
        <w:t>identitycard</w:t>
      </w:r>
      <w:r>
        <w:t>}</w:t>
      </w:r>
      <w:r>
        <w:tab/>
        <w:t xml:space="preserve">ngày cấp: </w:t>
      </w:r>
      <w:r w:rsidRPr="007C6D34">
        <w:t xml:space="preserve"> </w:t>
      </w:r>
      <w:r>
        <w:t>${</w:t>
      </w:r>
      <w:r w:rsidRPr="007C6D34">
        <w:t>dateissue</w:t>
      </w:r>
      <w:r>
        <w:t>s}</w:t>
      </w:r>
      <w:r>
        <w:tab/>
        <w:t>nơi cấp:</w:t>
      </w:r>
      <w:r w:rsidRPr="007C6D34">
        <w:t xml:space="preserve"> </w:t>
      </w:r>
      <w:r>
        <w:t xml:space="preserve"> ${</w:t>
      </w:r>
      <w:r w:rsidRPr="006A32C5">
        <w:t>issuedby</w:t>
      </w:r>
      <w:r>
        <w:t>}</w:t>
      </w:r>
      <w:r>
        <w:tab/>
      </w:r>
    </w:p>
    <w:p w:rsidR="00E64D9E" w:rsidRPr="0028515B" w:rsidRDefault="00E64D9E" w:rsidP="00E64D9E">
      <w:pPr>
        <w:tabs>
          <w:tab w:val="left" w:leader="dot" w:pos="3969"/>
          <w:tab w:val="left" w:leader="dot" w:pos="7655"/>
          <w:tab w:val="left" w:leader="dot" w:pos="10773"/>
        </w:tabs>
        <w:spacing w:line="264" w:lineRule="auto"/>
      </w:pPr>
      <w:r w:rsidRPr="0028515B">
        <w:t>Số tài khoản</w:t>
      </w:r>
      <w:r>
        <w:t>:</w:t>
      </w:r>
      <w:r w:rsidRPr="007C6D34">
        <w:t xml:space="preserve"> </w:t>
      </w:r>
      <w:r>
        <w:t xml:space="preserve"> ${bank_number}</w:t>
      </w:r>
      <w:r>
        <w:tab/>
        <w:t>Số đ</w:t>
      </w:r>
      <w:r w:rsidRPr="00C041FC">
        <w:t>iện thoại</w:t>
      </w:r>
      <w:r>
        <w:t>:</w:t>
      </w:r>
      <w:r w:rsidRPr="007C6D34">
        <w:t xml:space="preserve"> </w:t>
      </w:r>
      <w:r>
        <w:t>${phone}</w:t>
      </w:r>
      <w:r>
        <w:tab/>
      </w:r>
      <w:r w:rsidRPr="00C041FC">
        <w:t xml:space="preserve"> </w:t>
      </w:r>
      <w:r>
        <w:t xml:space="preserve">Số </w:t>
      </w:r>
      <w:r w:rsidRPr="00C041FC">
        <w:t>Fax</w:t>
      </w:r>
      <w:r>
        <w:t>:</w:t>
      </w:r>
      <w:r>
        <w:tab/>
      </w:r>
    </w:p>
    <w:p w:rsidR="00E64D9E" w:rsidRDefault="00E64D9E" w:rsidP="00E64D9E">
      <w:pPr>
        <w:spacing w:line="264" w:lineRule="auto"/>
        <w:rPr>
          <w:b/>
        </w:rPr>
      </w:pPr>
      <w:r>
        <w:rPr>
          <w:b/>
        </w:rPr>
        <w:t>Nội dung yêu cầu</w:t>
      </w:r>
      <w:r w:rsidRPr="004D1CB2">
        <w:rPr>
          <w:b/>
        </w:rPr>
        <w:t xml:space="preserve">: </w:t>
      </w:r>
    </w:p>
    <w:p w:rsidR="00E64D9E" w:rsidRDefault="00E64D9E" w:rsidP="00E64D9E">
      <w:pPr>
        <w:spacing w:line="264" w:lineRule="auto"/>
      </w:pPr>
      <w:r>
        <w:t>Tên Nhà cung ứng: Công ty TNHH Phát Triển Sức Mua Việt</w:t>
      </w:r>
    </w:p>
    <w:p w:rsidR="00E64D9E" w:rsidRDefault="00E64D9E" w:rsidP="00E64D9E">
      <w:pPr>
        <w:spacing w:line="264" w:lineRule="auto"/>
      </w:pPr>
      <w:r>
        <w:t>Số tài khoản Nhà cung ứng: 19131123399992</w:t>
      </w:r>
    </w:p>
    <w:p w:rsidR="00E64D9E" w:rsidRDefault="00E64D9E" w:rsidP="00E64D9E">
      <w:pPr>
        <w:spacing w:line="264" w:lineRule="auto"/>
      </w:pPr>
      <w:r>
        <w:t>Tại Ngân hàng:  Ngân hàng TMCP Kỹ Thương Việt Nam – Chi nhánh Đông Đô          Tỉnh/TP: Hà Nội</w:t>
      </w:r>
    </w:p>
    <w:p w:rsidR="00E64D9E" w:rsidRDefault="00E64D9E" w:rsidP="00E64D9E">
      <w:pPr>
        <w:spacing w:line="264" w:lineRule="auto"/>
      </w:pPr>
      <w:r>
        <w:t>Loại/mã/số hóa đơn/hợp đồng yêu cầu thanh toán tự động: ………………………………………………………</w:t>
      </w:r>
    </w:p>
    <w:p w:rsidR="00E64D9E" w:rsidRDefault="00E64D9E" w:rsidP="00E64D9E">
      <w:pPr>
        <w:spacing w:line="264" w:lineRule="auto"/>
        <w:jc w:val="both"/>
      </w:pPr>
      <w:r>
        <w:t xml:space="preserve">Số tiền thanh toán (*): </w:t>
      </w:r>
      <w:r w:rsidRPr="009B00E8">
        <w:rPr>
          <w:noProof/>
        </w:rPr>
        <w:sym w:font="Wingdings" w:char="F06F"/>
      </w:r>
      <w:r>
        <w:t>………………………………</w:t>
      </w:r>
      <w:r>
        <w:rPr>
          <w:noProof/>
        </w:rPr>
        <w:sym w:font="Wingdings" w:char="F078"/>
      </w:r>
      <w:r>
        <w:rPr>
          <w:noProof/>
        </w:rPr>
        <w:t>trên Bảng kê thanh toán tự động của Nhà cung ứng</w:t>
      </w:r>
    </w:p>
    <w:p w:rsidR="00E64D9E" w:rsidRDefault="00E64D9E" w:rsidP="00E64D9E">
      <w:pPr>
        <w:spacing w:line="264" w:lineRule="auto"/>
        <w:jc w:val="both"/>
        <w:rPr>
          <w:noProof/>
        </w:rPr>
      </w:pPr>
      <w:r>
        <w:t xml:space="preserve">Ngày thanh toán (*): </w:t>
      </w:r>
      <w:r w:rsidRPr="009B00E8">
        <w:rPr>
          <w:noProof/>
        </w:rPr>
        <w:sym w:font="Wingdings" w:char="F06F"/>
      </w:r>
      <w:r>
        <w:t>…...…………………………</w:t>
      </w:r>
      <w:r>
        <w:rPr>
          <w:noProof/>
        </w:rPr>
        <w:sym w:font="Wingdings" w:char="F078"/>
      </w:r>
      <w:r>
        <w:rPr>
          <w:noProof/>
        </w:rPr>
        <w:t>trên Bảng kê thanh toán tự động của Nhà cung ứng</w:t>
      </w:r>
    </w:p>
    <w:p w:rsidR="00E64D9E" w:rsidRDefault="00E64D9E" w:rsidP="00E64D9E">
      <w:pPr>
        <w:spacing w:line="264" w:lineRule="auto"/>
        <w:jc w:val="both"/>
      </w:pPr>
      <w:r>
        <w:rPr>
          <w:noProof/>
        </w:rPr>
        <w:t xml:space="preserve">(*): </w:t>
      </w:r>
      <w:r w:rsidRPr="00322219">
        <w:rPr>
          <w:i/>
          <w:noProof/>
        </w:rPr>
        <w:t xml:space="preserve">Khách hàng chọn một trong hai </w:t>
      </w:r>
      <w:r>
        <w:rPr>
          <w:i/>
          <w:noProof/>
        </w:rPr>
        <w:t xml:space="preserve">ô tích </w:t>
      </w:r>
      <w:r w:rsidRPr="00322219">
        <w:rPr>
          <w:i/>
          <w:noProof/>
        </w:rPr>
        <w:t>và gạch chéo phần không chọn</w:t>
      </w:r>
    </w:p>
    <w:p w:rsidR="00E64D9E" w:rsidRDefault="00E64D9E" w:rsidP="00E64D9E">
      <w:pPr>
        <w:spacing w:line="264" w:lineRule="auto"/>
        <w:jc w:val="both"/>
      </w:pPr>
      <w:r>
        <w:t>Hạn mức thanh toán (nếu có): …………………………………………………………………………………….</w:t>
      </w:r>
    </w:p>
    <w:p w:rsidR="00E64D9E" w:rsidRDefault="00E64D9E" w:rsidP="00E64D9E">
      <w:pPr>
        <w:spacing w:line="264" w:lineRule="auto"/>
        <w:jc w:val="both"/>
      </w:pPr>
      <w:r>
        <w:t xml:space="preserve">Hiệu lực thanh toán </w:t>
      </w:r>
      <w:r>
        <w:rPr>
          <w:noProof/>
        </w:rPr>
        <w:t xml:space="preserve">kể từ ngày </w:t>
      </w:r>
      <w:r w:rsidR="00575EB0">
        <w:rPr>
          <w:noProof/>
        </w:rPr>
        <w:t>${day_pay}</w:t>
      </w:r>
      <w:r>
        <w:rPr>
          <w:noProof/>
        </w:rPr>
        <w:t xml:space="preserve"> đến khi chấm dứt theo một trong các trường hợp được nêu tại mục 4 Xác nhận của Người yêu cầu và điều 10 tại Các điều khoản sử dụng dịch vụ thanh toán tự động của Yêu cầu này</w:t>
      </w:r>
    </w:p>
    <w:p w:rsidR="00E64D9E" w:rsidRDefault="00E64D9E" w:rsidP="00E64D9E">
      <w:pPr>
        <w:spacing w:line="264" w:lineRule="auto"/>
        <w:rPr>
          <w:b/>
        </w:rPr>
      </w:pPr>
    </w:p>
    <w:p w:rsidR="00E64D9E" w:rsidRPr="0028515B" w:rsidRDefault="00E64D9E" w:rsidP="00E64D9E">
      <w:pPr>
        <w:spacing w:line="264" w:lineRule="auto"/>
      </w:pPr>
      <w:r w:rsidRPr="0028515B">
        <w:rPr>
          <w:b/>
        </w:rPr>
        <w:t>Xácnhận</w:t>
      </w:r>
      <w:r>
        <w:rPr>
          <w:b/>
        </w:rPr>
        <w:t xml:space="preserve"> của Người yêu cầu</w:t>
      </w:r>
      <w:r w:rsidRPr="0028515B">
        <w:rPr>
          <w:b/>
        </w:rPr>
        <w:t>:</w:t>
      </w:r>
    </w:p>
    <w:p w:rsidR="00E64D9E" w:rsidRDefault="00E64D9E" w:rsidP="00E64D9E">
      <w:pPr>
        <w:pStyle w:val="ListParagraph"/>
        <w:numPr>
          <w:ilvl w:val="0"/>
          <w:numId w:val="26"/>
        </w:numPr>
        <w:spacing w:line="264" w:lineRule="auto"/>
        <w:jc w:val="both"/>
      </w:pPr>
      <w:r>
        <w:t>Tôi/Chúng tôi, bằng yêu cầu này, xác nhận cho phép Techcombank tự động trích tiền từ tài khoản của Tôi/Chúng tôi để thanh toán hóa đơn/hợp đồng dịch vụ trên đây.</w:t>
      </w:r>
    </w:p>
    <w:p w:rsidR="00E64D9E" w:rsidRPr="00642E81" w:rsidRDefault="00E64D9E" w:rsidP="00E64D9E">
      <w:pPr>
        <w:pStyle w:val="ListParagraph"/>
        <w:numPr>
          <w:ilvl w:val="0"/>
          <w:numId w:val="26"/>
        </w:numPr>
        <w:spacing w:line="264" w:lineRule="auto"/>
        <w:jc w:val="both"/>
      </w:pPr>
      <w:r w:rsidRPr="00642E81">
        <w:t>Tôi/Chúng tôi đồng ý ủy quyền cho Nhà cung ứng nộp thay yêu cầu này cho Techcombankyêu cầu này và sẽ hoàn toàn chịu trách nhiệm về tính chính xác, trung thực về các nội dung  trên yêu cầu này.</w:t>
      </w:r>
    </w:p>
    <w:p w:rsidR="00E64D9E" w:rsidRPr="00642E81" w:rsidRDefault="00E64D9E" w:rsidP="00E64D9E">
      <w:pPr>
        <w:pStyle w:val="ListParagraph"/>
        <w:numPr>
          <w:ilvl w:val="0"/>
          <w:numId w:val="26"/>
        </w:numPr>
        <w:spacing w:line="264" w:lineRule="auto"/>
        <w:jc w:val="both"/>
      </w:pPr>
      <w:r w:rsidRPr="00642E81">
        <w:t>Tôi/Chúng tôi đồng ý cho phép Techcombank thực hiện kiểm tra số dư trên tài khoản trên của Tôi/Chúng tôi và thực hiện trích nợ tự động tại ngày yêu cầu thanh toán với số tiền thanh toán xác định theo yêu cầu này và theo phương thức được nêu tại Hợp đồng liên kết giữa Techcombank và Nhà cung ứng.</w:t>
      </w:r>
    </w:p>
    <w:p w:rsidR="00E64D9E" w:rsidRDefault="00E64D9E" w:rsidP="00E64D9E">
      <w:pPr>
        <w:pStyle w:val="ListParagraph"/>
        <w:numPr>
          <w:ilvl w:val="0"/>
          <w:numId w:val="26"/>
        </w:numPr>
        <w:spacing w:line="264" w:lineRule="auto"/>
        <w:jc w:val="both"/>
      </w:pPr>
      <w:r>
        <w:t>Tôi/Chúng tôi xác nhận đồng ýviệc tự động chấm dứt hiệu lực của yêu cầu này trong trường hợp Hợp đồng liên kết giữa Nhà cung ứng và Techcombank hết hiệu lực.</w:t>
      </w:r>
    </w:p>
    <w:p w:rsidR="00E64D9E" w:rsidRDefault="00E64D9E" w:rsidP="00E64D9E">
      <w:pPr>
        <w:pStyle w:val="ListParagraph"/>
        <w:numPr>
          <w:ilvl w:val="0"/>
          <w:numId w:val="26"/>
        </w:numPr>
        <w:spacing w:line="264" w:lineRule="auto"/>
        <w:jc w:val="both"/>
      </w:pPr>
      <w:r>
        <w:t>Tôi/Chúng tôi cam đoan những thông tin cung cấp ở yêu cầu này là đúng sự thật và hoàn toàn chịu trách nhiệm về các thông tin đã cung cấp.</w:t>
      </w:r>
    </w:p>
    <w:p w:rsidR="00E64D9E" w:rsidRDefault="00E64D9E" w:rsidP="00E64D9E">
      <w:pPr>
        <w:pStyle w:val="ListParagraph"/>
        <w:numPr>
          <w:ilvl w:val="0"/>
          <w:numId w:val="26"/>
        </w:numPr>
        <w:spacing w:line="264" w:lineRule="auto"/>
        <w:jc w:val="both"/>
      </w:pPr>
      <w:r>
        <w:t>Tôi/Chúng tôi đồng ý trả phí dịch vụ theo quy định hiện hành của Techcombank theo từng thời kỳ và theo thỏa thuận giữa Techcombank và Nhà cung ứng tại Hợp đồng liên kết.</w:t>
      </w:r>
    </w:p>
    <w:p w:rsidR="00E64D9E" w:rsidRDefault="00E64D9E" w:rsidP="00E64D9E">
      <w:pPr>
        <w:pStyle w:val="ListParagraph"/>
        <w:numPr>
          <w:ilvl w:val="0"/>
          <w:numId w:val="26"/>
        </w:numPr>
        <w:spacing w:line="264" w:lineRule="auto"/>
        <w:jc w:val="both"/>
      </w:pPr>
      <w:r>
        <w:t xml:space="preserve">Tôi/Chúng tôi xác nhận đã </w:t>
      </w:r>
      <w:r w:rsidRPr="00C041FC">
        <w:t xml:space="preserve">đọc, hiểu rõ và đồng ý với </w:t>
      </w:r>
      <w:r>
        <w:t xml:space="preserve">Các </w:t>
      </w:r>
      <w:r w:rsidRPr="00C041FC">
        <w:t xml:space="preserve">điều khoản sử dụng dịch vụ </w:t>
      </w:r>
      <w:r>
        <w:t>thanh toán tự động đính kèm yêu cầu này.</w:t>
      </w:r>
    </w:p>
    <w:p w:rsidR="00E64D9E" w:rsidRDefault="00E64D9E" w:rsidP="00E64D9E">
      <w:pPr>
        <w:spacing w:line="276" w:lineRule="auto"/>
        <w:jc w:val="center"/>
        <w:rPr>
          <w:b/>
        </w:rPr>
      </w:pPr>
    </w:p>
    <w:p w:rsidR="00E64D9E" w:rsidRPr="00735B72" w:rsidRDefault="00E64D9E" w:rsidP="00E64D9E">
      <w:pPr>
        <w:spacing w:line="276" w:lineRule="auto"/>
        <w:rPr>
          <w:b/>
        </w:rPr>
      </w:pPr>
      <w:r w:rsidRPr="00735B72">
        <w:rPr>
          <w:b/>
        </w:rPr>
        <w:t xml:space="preserve">CÁC ĐIỀU KHOẢN SỬ DỤNG DỊCH VỤ </w:t>
      </w:r>
      <w:r>
        <w:rPr>
          <w:b/>
        </w:rPr>
        <w:t>THANH TOÁN</w:t>
      </w:r>
      <w:r w:rsidRPr="00735B72">
        <w:rPr>
          <w:b/>
        </w:rPr>
        <w:t xml:space="preserve"> TỰ ĐỘNG</w:t>
      </w:r>
    </w:p>
    <w:p w:rsidR="00E64D9E" w:rsidRPr="00A05AED" w:rsidRDefault="00E64D9E" w:rsidP="00E64D9E">
      <w:pPr>
        <w:pStyle w:val="ListParagraph"/>
        <w:numPr>
          <w:ilvl w:val="0"/>
          <w:numId w:val="24"/>
        </w:numPr>
        <w:spacing w:line="276" w:lineRule="auto"/>
        <w:jc w:val="both"/>
        <w:rPr>
          <w:b/>
        </w:rPr>
      </w:pPr>
      <w:r w:rsidRPr="00A05AED">
        <w:rPr>
          <w:b/>
        </w:rPr>
        <w:t>Giải thích thuật ngữ</w:t>
      </w:r>
    </w:p>
    <w:p w:rsidR="00E64D9E" w:rsidRDefault="00E64D9E" w:rsidP="00E64D9E">
      <w:pPr>
        <w:pStyle w:val="ListParagraph"/>
        <w:numPr>
          <w:ilvl w:val="0"/>
          <w:numId w:val="15"/>
        </w:numPr>
        <w:tabs>
          <w:tab w:val="left" w:pos="180"/>
          <w:tab w:val="num" w:pos="1637"/>
        </w:tabs>
        <w:spacing w:line="276" w:lineRule="auto"/>
        <w:jc w:val="both"/>
      </w:pPr>
      <w:r w:rsidRPr="00C47406">
        <w:t>Dịch vụ thanh toán tự động</w:t>
      </w:r>
      <w:r>
        <w:t xml:space="preserve"> (Dịch vụ TTTĐ)</w:t>
      </w:r>
      <w:r w:rsidRPr="00C47406">
        <w:t>:</w:t>
      </w:r>
      <w:r w:rsidRPr="00735B72">
        <w:t xml:space="preserve"> là việc ngân hàng tự động trích </w:t>
      </w:r>
      <w:r>
        <w:t xml:space="preserve">một khoản </w:t>
      </w:r>
      <w:r w:rsidRPr="00735B72">
        <w:t xml:space="preserve">tiền </w:t>
      </w:r>
      <w:r>
        <w:t xml:space="preserve">nhất định </w:t>
      </w:r>
      <w:r w:rsidRPr="00735B72">
        <w:t xml:space="preserve">từ tài khoản của khách hàng để thanh toán </w:t>
      </w:r>
      <w:r>
        <w:t>hóa đơn/hợp đồng</w:t>
      </w:r>
      <w:r w:rsidRPr="00735B72">
        <w:t xml:space="preserve"> sử dụng dịch vụ </w:t>
      </w:r>
      <w:r>
        <w:t xml:space="preserve">cho Nhà cung ứng </w:t>
      </w:r>
      <w:r w:rsidRPr="00735B72">
        <w:t xml:space="preserve">theo </w:t>
      </w:r>
      <w:r>
        <w:t xml:space="preserve">ủy quyền </w:t>
      </w:r>
      <w:r w:rsidRPr="00735B72">
        <w:t xml:space="preserve"> của khách hàng tại </w:t>
      </w:r>
      <w:r>
        <w:t>Yêu cầuTTTĐ</w:t>
      </w:r>
      <w:r w:rsidRPr="00735B72">
        <w:t>..</w:t>
      </w:r>
    </w:p>
    <w:p w:rsidR="00E64D9E" w:rsidRDefault="00E64D9E" w:rsidP="00E64D9E">
      <w:pPr>
        <w:pStyle w:val="ListParagraph"/>
        <w:numPr>
          <w:ilvl w:val="0"/>
          <w:numId w:val="15"/>
        </w:numPr>
        <w:tabs>
          <w:tab w:val="left" w:pos="180"/>
          <w:tab w:val="num" w:pos="1637"/>
        </w:tabs>
        <w:spacing w:line="276" w:lineRule="auto"/>
        <w:jc w:val="both"/>
      </w:pPr>
      <w:r w:rsidRPr="00C47406">
        <w:t>Ngân hàng:</w:t>
      </w:r>
      <w:r w:rsidRPr="00735B72">
        <w:t xml:space="preserve"> là Ngân hàng Kỹ Thương Việt Nam (Techcombank).</w:t>
      </w:r>
    </w:p>
    <w:p w:rsidR="00E64D9E" w:rsidRDefault="00E64D9E" w:rsidP="00E64D9E">
      <w:pPr>
        <w:pStyle w:val="ListParagraph"/>
        <w:numPr>
          <w:ilvl w:val="0"/>
          <w:numId w:val="15"/>
        </w:numPr>
        <w:tabs>
          <w:tab w:val="left" w:pos="180"/>
          <w:tab w:val="num" w:pos="1637"/>
        </w:tabs>
        <w:spacing w:line="276" w:lineRule="auto"/>
        <w:jc w:val="both"/>
      </w:pPr>
      <w:r w:rsidRPr="00C47406">
        <w:lastRenderedPageBreak/>
        <w:t>Khách hàng</w:t>
      </w:r>
      <w:r>
        <w:t>: là cá nhân/tổ chức đăng ký sử dụng dịch vụ TTTĐ tại Ngân hàng thông qua việc xác lập và ký Yêu cầu thanh toán tự động này.</w:t>
      </w:r>
    </w:p>
    <w:p w:rsidR="00E64D9E" w:rsidRDefault="00E64D9E" w:rsidP="00E64D9E">
      <w:pPr>
        <w:pStyle w:val="ListParagraph"/>
        <w:numPr>
          <w:ilvl w:val="0"/>
          <w:numId w:val="15"/>
        </w:numPr>
        <w:tabs>
          <w:tab w:val="left" w:pos="180"/>
          <w:tab w:val="num" w:pos="1637"/>
        </w:tabs>
        <w:spacing w:line="276" w:lineRule="auto"/>
        <w:jc w:val="both"/>
      </w:pPr>
      <w:r w:rsidRPr="00C47406">
        <w:t>Nhà cung ứng</w:t>
      </w:r>
      <w:r w:rsidRPr="00735B72">
        <w:t xml:space="preserve">: là tổ chức </w:t>
      </w:r>
      <w:r>
        <w:t>ký hợp đồng liên kết với Techcombank và là Nhà cung ứng hàng hóa/dịch vụ cho Khách hàng</w:t>
      </w:r>
    </w:p>
    <w:p w:rsidR="00E64D9E" w:rsidRPr="00A05AED" w:rsidRDefault="00E64D9E" w:rsidP="00E64D9E">
      <w:pPr>
        <w:pStyle w:val="ListParagraph"/>
        <w:numPr>
          <w:ilvl w:val="0"/>
          <w:numId w:val="24"/>
        </w:numPr>
        <w:tabs>
          <w:tab w:val="left" w:pos="360"/>
        </w:tabs>
        <w:spacing w:line="276" w:lineRule="auto"/>
        <w:jc w:val="both"/>
        <w:rPr>
          <w:b/>
        </w:rPr>
      </w:pPr>
      <w:r w:rsidRPr="00A05AED">
        <w:rPr>
          <w:b/>
        </w:rPr>
        <w:t>Quy định chung</w:t>
      </w:r>
    </w:p>
    <w:p w:rsidR="00E64D9E" w:rsidRPr="00860A5C" w:rsidRDefault="00E64D9E" w:rsidP="00E64D9E">
      <w:pPr>
        <w:pStyle w:val="ListParagraph"/>
        <w:numPr>
          <w:ilvl w:val="0"/>
          <w:numId w:val="16"/>
        </w:numPr>
        <w:tabs>
          <w:tab w:val="left" w:pos="360"/>
        </w:tabs>
        <w:spacing w:line="276" w:lineRule="auto"/>
        <w:jc w:val="both"/>
      </w:pPr>
      <w:r w:rsidRPr="00860A5C">
        <w:t xml:space="preserve">Khi đăng ký dịch vụ này, Khách hàng không thanh toán cho Nhà cung ứng bằng các </w:t>
      </w:r>
      <w:r>
        <w:t xml:space="preserve">bất kỳ </w:t>
      </w:r>
      <w:r w:rsidRPr="00860A5C">
        <w:t xml:space="preserve">hình thức </w:t>
      </w:r>
      <w:r>
        <w:t xml:space="preserve">thanh toán nào </w:t>
      </w:r>
      <w:r w:rsidRPr="00860A5C">
        <w:t>khác</w:t>
      </w:r>
    </w:p>
    <w:p w:rsidR="00E64D9E" w:rsidRDefault="00E64D9E" w:rsidP="00E64D9E">
      <w:pPr>
        <w:pStyle w:val="ListParagraph"/>
        <w:numPr>
          <w:ilvl w:val="0"/>
          <w:numId w:val="17"/>
        </w:numPr>
        <w:spacing w:line="276" w:lineRule="auto"/>
        <w:jc w:val="both"/>
      </w:pPr>
      <w:r>
        <w:t>Trong trường hợp Khách hàng thanh toán trùng/thừa tiền cho cùng một hóa đơn, Khách hàng có trách nhiệm liên hệ Nhà cung  ứng để nhận lại khoản tiền thanh toán chênh lệch.</w:t>
      </w:r>
    </w:p>
    <w:p w:rsidR="00E64D9E" w:rsidRDefault="00E64D9E" w:rsidP="00E64D9E">
      <w:pPr>
        <w:pStyle w:val="ListParagraph"/>
        <w:numPr>
          <w:ilvl w:val="0"/>
          <w:numId w:val="17"/>
        </w:numPr>
        <w:spacing w:line="276" w:lineRule="auto"/>
        <w:jc w:val="both"/>
      </w:pPr>
      <w:r>
        <w:t xml:space="preserve">Khách hàng sẽ nhận hóa đơn/phiếu thu dịch vụ từ Nhà cung ứng </w:t>
      </w:r>
    </w:p>
    <w:p w:rsidR="00E64D9E" w:rsidRDefault="00E64D9E" w:rsidP="00E64D9E">
      <w:pPr>
        <w:pStyle w:val="ListParagraph"/>
        <w:numPr>
          <w:ilvl w:val="0"/>
          <w:numId w:val="25"/>
        </w:numPr>
        <w:spacing w:line="276" w:lineRule="auto"/>
        <w:jc w:val="both"/>
      </w:pPr>
      <w:r>
        <w:t>Việc TTTĐ được áp dụng kể từ sau thời điểm đăng ký dịch vụ TTTĐ và được Ngân hàng và Nhà cung ứng chấp nhận.</w:t>
      </w:r>
    </w:p>
    <w:p w:rsidR="00E64D9E" w:rsidRDefault="00E64D9E" w:rsidP="00E64D9E">
      <w:pPr>
        <w:pStyle w:val="ListParagraph"/>
        <w:numPr>
          <w:ilvl w:val="0"/>
          <w:numId w:val="25"/>
        </w:numPr>
        <w:spacing w:line="276" w:lineRule="auto"/>
        <w:jc w:val="both"/>
      </w:pPr>
      <w:r>
        <w:t>Khách hàng cam kết duy trì số dư tài khoản đủ để thực hiện thanh toán các khoản thanh toánvà chi trả các khoản phí (nếu có) theo dịch vụ TTTĐ đã được chấp nhận bởi Ngân hàng và Nhà cung ứng.</w:t>
      </w:r>
    </w:p>
    <w:p w:rsidR="00E64D9E" w:rsidRDefault="00E64D9E" w:rsidP="00E64D9E">
      <w:pPr>
        <w:pStyle w:val="ListParagraph"/>
        <w:numPr>
          <w:ilvl w:val="0"/>
          <w:numId w:val="25"/>
        </w:numPr>
        <w:spacing w:line="276" w:lineRule="auto"/>
        <w:jc w:val="both"/>
      </w:pPr>
      <w:r w:rsidRPr="00735B72">
        <w:t xml:space="preserve">Trong trường hợp vào ngày </w:t>
      </w:r>
      <w:r>
        <w:t>TTTĐ</w:t>
      </w:r>
      <w:r w:rsidRPr="00735B72">
        <w:t xml:space="preserve">, tài khoản của </w:t>
      </w:r>
      <w:r>
        <w:t>Khách hàng</w:t>
      </w:r>
      <w:r w:rsidRPr="00735B72">
        <w:t xml:space="preserve"> không có đủ số dư cần thiết để </w:t>
      </w:r>
      <w:r>
        <w:t>chuyển</w:t>
      </w:r>
      <w:r w:rsidRPr="00735B72">
        <w:t xml:space="preserve"> cho </w:t>
      </w:r>
      <w:r>
        <w:t xml:space="preserve">Nhà cung ứng </w:t>
      </w:r>
      <w:r w:rsidRPr="00735B72">
        <w:t>và chi trả các khoản phí</w:t>
      </w:r>
      <w:r>
        <w:t xml:space="preserve"> (nếu có)</w:t>
      </w:r>
      <w:r w:rsidRPr="00735B72">
        <w:t xml:space="preserve">, </w:t>
      </w:r>
      <w:r>
        <w:t>Ngân hàng</w:t>
      </w:r>
      <w:r w:rsidRPr="00735B72">
        <w:t xml:space="preserve"> sẽ không thực hiện dịch vụ </w:t>
      </w:r>
      <w:r>
        <w:t>TTTĐ</w:t>
      </w:r>
      <w:r w:rsidRPr="00735B72">
        <w:t xml:space="preserve"> trong </w:t>
      </w:r>
      <w:r>
        <w:t>ngày</w:t>
      </w:r>
      <w:r w:rsidRPr="00735B72">
        <w:t xml:space="preserve"> đó và không cần thông báo với </w:t>
      </w:r>
      <w:r>
        <w:t>Khách hàng</w:t>
      </w:r>
      <w:r w:rsidRPr="00735B72">
        <w:t xml:space="preserve">, đồng thời </w:t>
      </w:r>
      <w:r>
        <w:t xml:space="preserve">Khách hàng đồng ý </w:t>
      </w:r>
      <w:r w:rsidRPr="00735B72">
        <w:t xml:space="preserve">miễn trách </w:t>
      </w:r>
      <w:r>
        <w:t xml:space="preserve">cho Ngân hàng </w:t>
      </w:r>
      <w:r w:rsidRPr="00735B72">
        <w:t xml:space="preserve">đối với các tổn thất xảy ra cho </w:t>
      </w:r>
      <w:r>
        <w:t>Khách hàng</w:t>
      </w:r>
      <w:r w:rsidRPr="00735B72">
        <w:t xml:space="preserve"> phát sinh từ việc không thực hiện thanh toán đúng hạn với </w:t>
      </w:r>
      <w:r>
        <w:t>Nhà cung ứng</w:t>
      </w:r>
      <w:r w:rsidRPr="00735B72">
        <w:t xml:space="preserve">. </w:t>
      </w:r>
      <w:r>
        <w:t>Ngân hàng</w:t>
      </w:r>
      <w:r w:rsidRPr="00735B72">
        <w:t xml:space="preserve"> sẽ thực hiện </w:t>
      </w:r>
      <w:r>
        <w:t>dịch vụ TTTĐtheo đúng Hợp đồng liên kết đã được ký kết giữa Nhà cung ứng và Ngân hàng</w:t>
      </w:r>
    </w:p>
    <w:p w:rsidR="00E64D9E" w:rsidRDefault="00E64D9E" w:rsidP="00E64D9E">
      <w:pPr>
        <w:pStyle w:val="ListParagraph"/>
        <w:numPr>
          <w:ilvl w:val="0"/>
          <w:numId w:val="25"/>
        </w:numPr>
        <w:spacing w:line="276" w:lineRule="auto"/>
        <w:jc w:val="both"/>
      </w:pPr>
      <w:r>
        <w:t>Ngân hàng sẽ không chịu trách nhiệm hay chi trả cho Khách hàng bao gồm nhưng không giới hạn trong bất cứ mất mát, thiệt hại cũng như các chi phí có liên quan, trực tiếp hay gián tiếp gây ra bởi Khách hàng hay Nhà cung ứng hoặc gây ra bởi các giao dịch TTTĐ thành công hay không thành công theo yêu cầu của Nhà cung ứng hoặc gây ra bởi việc ghi nợ nhầm trên tài khoản của Khách hàng do việc Ngân hàng nhận thông tin sai lệch, không chính xác từ Nhà cung ứng.</w:t>
      </w:r>
    </w:p>
    <w:p w:rsidR="00E64D9E" w:rsidRDefault="00E64D9E" w:rsidP="00E64D9E">
      <w:pPr>
        <w:pStyle w:val="ListParagraph"/>
        <w:numPr>
          <w:ilvl w:val="0"/>
          <w:numId w:val="25"/>
        </w:numPr>
        <w:spacing w:line="276" w:lineRule="auto"/>
        <w:jc w:val="both"/>
      </w:pPr>
      <w:r>
        <w:t>Nhằm mục đích thực hiện dịch vụ TTTĐ, Khách hàng đồng ý ủy quyền cho Ngân hàng được thông báo thông tin số tài khoản cho Nhà cung ứng và miễn truy cứu trách nhiệm của Ngân hàng về việc thông báo này</w:t>
      </w:r>
    </w:p>
    <w:p w:rsidR="00E64D9E" w:rsidRDefault="00E64D9E" w:rsidP="00E64D9E">
      <w:pPr>
        <w:pStyle w:val="ListParagraph"/>
        <w:numPr>
          <w:ilvl w:val="0"/>
          <w:numId w:val="25"/>
        </w:numPr>
        <w:spacing w:line="276" w:lineRule="auto"/>
        <w:jc w:val="both"/>
      </w:pPr>
      <w:r>
        <w:t>Ngân hàng bảo lưu quyền chấm dứt thực hiện yêu cầu TTTĐ và các ủy quyền thanh toán các khoản thanh toán trong tương lai bằng việc hoặc thông báo bằng văn bản đến Khách hàng hoặc không thông báo đến Khách hàng sau khi đã thông báo cho Nhà cung ứng về việc không thực hiện nghĩa vụ thanh toán của Ngân hàng cho yêu cầu thu nợ của Nhà cung ứng đối với Khách hàng.</w:t>
      </w:r>
    </w:p>
    <w:p w:rsidR="00E64D9E" w:rsidRDefault="00E64D9E" w:rsidP="00E64D9E">
      <w:pPr>
        <w:pStyle w:val="ListParagraph"/>
        <w:numPr>
          <w:ilvl w:val="0"/>
          <w:numId w:val="25"/>
        </w:numPr>
        <w:spacing w:line="276" w:lineRule="auto"/>
        <w:jc w:val="both"/>
      </w:pPr>
      <w:r>
        <w:t>Việc chấm dứt sử dụng dịch vụ TTTĐ sẽ không có hiệu lực cho đến khi Ngân hàng nhận được thông báo bằng văn bản của Khách hàng hoặc của Nhà cung ứng hoặc các bên có liên quan đến Khách hàng (là cá nhân, tổ chức có liên quan đến hoặc thừa hưởng quyền và nghĩa vụ của Khách hàng trong trường hợp Khách hàng tử vong, bị tuyên bố mất/hạn chế năng lực hành vi dân sự, bị tuyên bố mất tích hoặc chết, giải thể, phá sản hoặc mất khả năng thanh toán)</w:t>
      </w:r>
    </w:p>
    <w:p w:rsidR="00E64D9E" w:rsidRDefault="00E64D9E" w:rsidP="00E64D9E">
      <w:pPr>
        <w:pStyle w:val="ListParagraph"/>
        <w:numPr>
          <w:ilvl w:val="0"/>
          <w:numId w:val="25"/>
        </w:numPr>
        <w:spacing w:line="276" w:lineRule="auto"/>
        <w:jc w:val="both"/>
      </w:pPr>
      <w:r>
        <w:t>Khách hàng đồng ý và miễn trách cho Ngân hàng mọi trách nhiệm liên quan đến việc thanh toán dịch vụ, nhầm lẫn, sai sót trong thanh toán dịch vụ với Nhà cung ứng phát sinh không do lỗi của Ngân hàng.</w:t>
      </w:r>
    </w:p>
    <w:p w:rsidR="00E64D9E" w:rsidRDefault="00E64D9E" w:rsidP="00E64D9E">
      <w:pPr>
        <w:pStyle w:val="ListParagraph"/>
        <w:widowControl w:val="0"/>
        <w:numPr>
          <w:ilvl w:val="0"/>
          <w:numId w:val="25"/>
        </w:numPr>
        <w:suppressAutoHyphens/>
        <w:spacing w:line="288" w:lineRule="auto"/>
        <w:ind w:right="-28"/>
        <w:jc w:val="both"/>
      </w:pPr>
      <w:r>
        <w:t>Ngân hàng</w:t>
      </w:r>
      <w:r w:rsidRPr="00D07832">
        <w:t xml:space="preserve"> chỉ thực hiện giao dịch đối với </w:t>
      </w:r>
      <w:r>
        <w:t>văn bản, tài liệu</w:t>
      </w:r>
      <w:r w:rsidRPr="00D07832">
        <w:t xml:space="preserve"> và các loại giao dịch phù hợp với các nội dung của </w:t>
      </w:r>
      <w:r>
        <w:t>hợp đồng này</w:t>
      </w:r>
      <w:r w:rsidRPr="00D07832">
        <w:t xml:space="preserve">. Trường hợp các </w:t>
      </w:r>
      <w:r>
        <w:t>văn bản, tài liệu</w:t>
      </w:r>
      <w:r w:rsidRPr="00D07832">
        <w:t xml:space="preserve"> mà </w:t>
      </w:r>
      <w:r>
        <w:t>Ngân hàng</w:t>
      </w:r>
      <w:r w:rsidRPr="00D07832">
        <w:t xml:space="preserve"> nhận được từ </w:t>
      </w:r>
      <w:r>
        <w:t xml:space="preserve">Nhà cung ứng và/hoặc Khách hang </w:t>
      </w:r>
      <w:r w:rsidRPr="00D07832">
        <w:t xml:space="preserve">không toàn vẹn hoặc không đầy đủ nội dung hoặc không phù hợp hoặc có dấu hiệu nghi ngờ, </w:t>
      </w:r>
      <w:r>
        <w:t>Ngân hàng</w:t>
      </w:r>
      <w:r w:rsidRPr="00D07832">
        <w:t xml:space="preserve"> có quyền từ chối thực hiện </w:t>
      </w:r>
      <w:r>
        <w:t>dịch vụ.</w:t>
      </w:r>
    </w:p>
    <w:p w:rsidR="00E64D9E" w:rsidRPr="00EA0CE4" w:rsidRDefault="00E64D9E" w:rsidP="00E64D9E">
      <w:pPr>
        <w:numPr>
          <w:ilvl w:val="0"/>
          <w:numId w:val="25"/>
        </w:numPr>
        <w:spacing w:before="60" w:line="276" w:lineRule="auto"/>
        <w:jc w:val="both"/>
      </w:pPr>
      <w:r w:rsidRPr="00D07832">
        <w:t xml:space="preserve">Khi nhận được </w:t>
      </w:r>
      <w:r>
        <w:t>Yêu cầu TTTĐ của Bên thanh toán</w:t>
      </w:r>
      <w:r w:rsidRPr="00D07832">
        <w:t xml:space="preserve">, </w:t>
      </w:r>
      <w:r>
        <w:t>Ngân hàng</w:t>
      </w:r>
      <w:r w:rsidRPr="00D07832">
        <w:t xml:space="preserve"> chỉ kiểm tra sự phù hợp trên bề mặt của </w:t>
      </w:r>
      <w:r>
        <w:t xml:space="preserve">tài liệu này </w:t>
      </w:r>
      <w:r w:rsidRPr="00D07832">
        <w:t xml:space="preserve">mà không chịu bất kỳ trách nhiệm nào về tính chân thực, giả mạo hay hiệu lực pháp lý của các </w:t>
      </w:r>
      <w:r>
        <w:t xml:space="preserve">tài </w:t>
      </w:r>
      <w:r>
        <w:lastRenderedPageBreak/>
        <w:t>liệu đó</w:t>
      </w:r>
      <w:r w:rsidRPr="00D07832">
        <w:t xml:space="preserve"> đó. Các bên đồng ý rằng </w:t>
      </w:r>
      <w:r>
        <w:t>Ngân hàng</w:t>
      </w:r>
      <w:r w:rsidRPr="00D07832">
        <w:t xml:space="preserve"> có thể </w:t>
      </w:r>
      <w:r>
        <w:t>thực hiện cung cấp dịch vụ</w:t>
      </w:r>
      <w:r w:rsidRPr="00D07832">
        <w:t xml:space="preserve"> theo các </w:t>
      </w:r>
      <w:r>
        <w:t>tài liệu</w:t>
      </w:r>
      <w:r w:rsidRPr="00D07832">
        <w:t xml:space="preserve"> nêu trên mà không cần yêu cầu hoặc đòi bằng chứng hay chứng minh nào về tính xác thực của các </w:t>
      </w:r>
      <w:r>
        <w:t>tài liệu</w:t>
      </w:r>
      <w:r w:rsidRPr="00D07832">
        <w:t xml:space="preserve"> đó</w:t>
      </w:r>
      <w:r>
        <w:t>.</w:t>
      </w:r>
    </w:p>
    <w:p w:rsidR="00E64D9E" w:rsidRDefault="00E64D9E" w:rsidP="00E64D9E">
      <w:pPr>
        <w:pStyle w:val="ListParagraph"/>
        <w:numPr>
          <w:ilvl w:val="0"/>
          <w:numId w:val="25"/>
        </w:numPr>
        <w:spacing w:line="276" w:lineRule="auto"/>
        <w:jc w:val="both"/>
      </w:pPr>
      <w:r>
        <w:t>Ngân hàng</w:t>
      </w:r>
      <w:r w:rsidRPr="00D07832">
        <w:t xml:space="preserve"> không chịu trách nhiệm về mọi thiệt hại và/hoặc tranh chấp (kể cả thiệt hại và/hoặc tranh chấp xảy ra với Bên thứ ba nếu có) liên quan đến việc </w:t>
      </w:r>
      <w:r>
        <w:rPr>
          <w:color w:val="000000"/>
          <w:lang w:val="pt-BR"/>
        </w:rPr>
        <w:t>Ngân hàng</w:t>
      </w:r>
      <w:r w:rsidRPr="00D07832">
        <w:t xml:space="preserve"> thực hiện giao dịch theo nội dung các chứng từ, tài liệu, văn bản hợp lệ được gửi từ nguồn thông tin đã đăng ký. </w:t>
      </w:r>
      <w:r>
        <w:t>Nhà cung ứng và/hoặc Bên thanh toán</w:t>
      </w:r>
      <w:r w:rsidRPr="00D07832">
        <w:t xml:space="preserve"> phải chịu trách nhiệm đối với các tranh chấp, khiếu nại phát sinh</w:t>
      </w:r>
    </w:p>
    <w:tbl>
      <w:tblPr>
        <w:tblW w:w="0" w:type="auto"/>
        <w:tblBorders>
          <w:insideH w:val="single" w:sz="4" w:space="0" w:color="auto"/>
        </w:tblBorders>
        <w:tblLook w:val="01E0" w:firstRow="1" w:lastRow="1" w:firstColumn="1" w:lastColumn="1" w:noHBand="0" w:noVBand="0"/>
      </w:tblPr>
      <w:tblGrid>
        <w:gridCol w:w="4608"/>
        <w:gridCol w:w="6408"/>
      </w:tblGrid>
      <w:tr w:rsidR="00E64D9E" w:rsidRPr="00C041FC" w:rsidTr="00E53360">
        <w:tc>
          <w:tcPr>
            <w:tcW w:w="11016" w:type="dxa"/>
            <w:gridSpan w:val="2"/>
          </w:tcPr>
          <w:p w:rsidR="00E64D9E" w:rsidRPr="00860A5C" w:rsidRDefault="00E64D9E" w:rsidP="00E53360">
            <w:pPr>
              <w:spacing w:line="264" w:lineRule="auto"/>
              <w:jc w:val="center"/>
              <w:rPr>
                <w:i/>
              </w:rPr>
            </w:pPr>
            <w:r>
              <w:rPr>
                <w:i/>
              </w:rPr>
              <w:t>Hà Nội</w:t>
            </w:r>
            <w:r w:rsidRPr="00860A5C">
              <w:rPr>
                <w:i/>
              </w:rPr>
              <w:t>, ngày</w:t>
            </w:r>
            <w:r w:rsidR="00E863ED">
              <w:rPr>
                <w:i/>
              </w:rPr>
              <w:t xml:space="preserve"> ${day}</w:t>
            </w:r>
            <w:r w:rsidRPr="00860A5C">
              <w:rPr>
                <w:i/>
              </w:rPr>
              <w:t xml:space="preserve"> </w:t>
            </w:r>
            <w:r w:rsidR="0083132A">
              <w:rPr>
                <w:i/>
              </w:rPr>
              <w:t>tháng</w:t>
            </w:r>
            <w:r w:rsidR="00E863ED">
              <w:rPr>
                <w:i/>
              </w:rPr>
              <w:t xml:space="preserve"> ${month}</w:t>
            </w:r>
            <w:r w:rsidR="0083132A">
              <w:rPr>
                <w:i/>
              </w:rPr>
              <w:t xml:space="preserve"> năm</w:t>
            </w:r>
            <w:r w:rsidR="00E863ED">
              <w:rPr>
                <w:i/>
              </w:rPr>
              <w:t xml:space="preserve"> ${year}</w:t>
            </w:r>
          </w:p>
          <w:p w:rsidR="00E64D9E" w:rsidRDefault="00E64D9E" w:rsidP="00E53360">
            <w:pPr>
              <w:spacing w:line="264" w:lineRule="auto"/>
              <w:jc w:val="center"/>
              <w:rPr>
                <w:i/>
              </w:rPr>
            </w:pPr>
            <w:r>
              <w:rPr>
                <w:b/>
              </w:rPr>
              <w:t xml:space="preserve">NGƯỜI YÊU CẦU </w:t>
            </w:r>
            <w:r w:rsidRPr="00C041FC">
              <w:rPr>
                <w:i/>
              </w:rPr>
              <w:t>(Ký, ghi rõ họ tên và đóng dấu)</w:t>
            </w:r>
          </w:p>
          <w:p w:rsidR="00E64D9E" w:rsidRDefault="00E64D9E" w:rsidP="00E53360">
            <w:pPr>
              <w:spacing w:line="264" w:lineRule="auto"/>
              <w:jc w:val="center"/>
              <w:rPr>
                <w:i/>
              </w:rPr>
            </w:pPr>
          </w:p>
          <w:p w:rsidR="00E64D9E" w:rsidRDefault="00E64D9E" w:rsidP="00E53360">
            <w:pPr>
              <w:spacing w:line="264" w:lineRule="auto"/>
              <w:jc w:val="center"/>
              <w:rPr>
                <w:i/>
              </w:rPr>
            </w:pPr>
          </w:p>
          <w:p w:rsidR="00E64D9E" w:rsidRDefault="00E64D9E" w:rsidP="00E53360">
            <w:pPr>
              <w:spacing w:line="264" w:lineRule="auto"/>
              <w:jc w:val="center"/>
              <w:rPr>
                <w:i/>
              </w:rPr>
            </w:pPr>
          </w:p>
          <w:p w:rsidR="00E64D9E" w:rsidRDefault="00E64D9E" w:rsidP="00E53360">
            <w:pPr>
              <w:spacing w:line="264" w:lineRule="auto"/>
              <w:jc w:val="center"/>
              <w:rPr>
                <w:i/>
              </w:rPr>
            </w:pPr>
          </w:p>
          <w:p w:rsidR="00E64D9E" w:rsidRDefault="00E64D9E" w:rsidP="00E53360">
            <w:pPr>
              <w:spacing w:line="264" w:lineRule="auto"/>
              <w:jc w:val="center"/>
              <w:rPr>
                <w:i/>
              </w:rPr>
            </w:pPr>
          </w:p>
          <w:p w:rsidR="00E64D9E" w:rsidRDefault="00E64D9E" w:rsidP="00E53360">
            <w:pPr>
              <w:spacing w:line="264" w:lineRule="auto"/>
              <w:jc w:val="center"/>
              <w:rPr>
                <w:i/>
              </w:rPr>
            </w:pPr>
          </w:p>
          <w:p w:rsidR="00E64D9E" w:rsidRPr="00C041FC" w:rsidRDefault="00E64D9E" w:rsidP="00E53360">
            <w:pPr>
              <w:spacing w:line="264" w:lineRule="auto"/>
              <w:jc w:val="center"/>
              <w:rPr>
                <w:i/>
              </w:rPr>
            </w:pPr>
          </w:p>
        </w:tc>
      </w:tr>
      <w:tr w:rsidR="00E64D9E" w:rsidRPr="00150F77" w:rsidTr="00E53360">
        <w:tblPrEx>
          <w:tblBorders>
            <w:insideH w:val="single" w:sz="4" w:space="0" w:color="000000"/>
          </w:tblBorders>
          <w:tblLook w:val="04A0" w:firstRow="1" w:lastRow="0" w:firstColumn="1" w:lastColumn="0" w:noHBand="0" w:noVBand="1"/>
        </w:tblPrEx>
        <w:trPr>
          <w:trHeight w:val="432"/>
        </w:trPr>
        <w:tc>
          <w:tcPr>
            <w:tcW w:w="4608" w:type="dxa"/>
          </w:tcPr>
          <w:p w:rsidR="00E64D9E" w:rsidRDefault="005D4371" w:rsidP="00E53360">
            <w:pPr>
              <w:tabs>
                <w:tab w:val="right" w:pos="10800"/>
              </w:tabs>
              <w:spacing w:before="60" w:after="60"/>
            </w:pPr>
            <w:r>
              <w:rPr>
                <w:noProof/>
              </w:rPr>
              <w:pict>
                <v:rect id="_x0000_s1032" style="position:absolute;margin-left:-3.75pt;margin-top:-.55pt;width:551.25pt;height:19.05pt;z-index:251662336;mso-position-horizontal-relative:text;mso-position-vertical-relative:text" fillcolor="red" strokecolor="red" strokeweight="0">
                  <v:textbox style="mso-next-textbox:#_x0000_s1032">
                    <w:txbxContent>
                      <w:p w:rsidR="00E64D9E" w:rsidRPr="00C82593" w:rsidRDefault="00E64D9E" w:rsidP="00E64D9E">
                        <w:pPr>
                          <w:rPr>
                            <w:b/>
                            <w:color w:val="FFFFFF"/>
                          </w:rPr>
                        </w:pPr>
                        <w:r>
                          <w:rPr>
                            <w:b/>
                            <w:color w:val="FFFFFF"/>
                          </w:rPr>
                          <w:t xml:space="preserve">PHẦN DÀNH CHO NGÂN HÀNG </w:t>
                        </w:r>
                      </w:p>
                    </w:txbxContent>
                  </v:textbox>
                </v:rect>
              </w:pict>
            </w:r>
          </w:p>
          <w:p w:rsidR="00E64D9E" w:rsidRDefault="00E64D9E" w:rsidP="00E53360">
            <w:pPr>
              <w:tabs>
                <w:tab w:val="right" w:pos="10800"/>
              </w:tabs>
              <w:spacing w:before="60" w:after="60"/>
            </w:pPr>
          </w:p>
          <w:p w:rsidR="00E64D9E" w:rsidRPr="00FC335E" w:rsidRDefault="00E64D9E" w:rsidP="00E53360">
            <w:pPr>
              <w:tabs>
                <w:tab w:val="right" w:pos="10800"/>
              </w:tabs>
              <w:spacing w:before="60" w:after="60"/>
            </w:pPr>
            <w:r w:rsidRPr="00FC335E">
              <w:t>Ngân hàng TMCP Kỹ thương Việt Nam – CN/PGD: …………………………………</w:t>
            </w:r>
          </w:p>
          <w:p w:rsidR="00E64D9E" w:rsidRPr="00A117F4" w:rsidRDefault="00E64D9E" w:rsidP="00E53360">
            <w:pPr>
              <w:spacing w:line="276" w:lineRule="auto"/>
              <w:jc w:val="both"/>
            </w:pPr>
            <w:r w:rsidRPr="00AA6DD5">
              <w:t xml:space="preserve">Đồng ý cung cấp dịch vụ theo </w:t>
            </w:r>
            <w:r>
              <w:t>yêu cầu</w:t>
            </w:r>
            <w:r w:rsidRPr="00AA6DD5">
              <w:t xml:space="preserve"> trên </w:t>
            </w:r>
            <w:r>
              <w:t xml:space="preserve">kể từ ngày ………………. </w:t>
            </w:r>
          </w:p>
        </w:tc>
        <w:tc>
          <w:tcPr>
            <w:tcW w:w="6408" w:type="dxa"/>
          </w:tcPr>
          <w:p w:rsidR="00E64D9E" w:rsidRDefault="00E64D9E" w:rsidP="00E53360">
            <w:pPr>
              <w:jc w:val="right"/>
            </w:pPr>
          </w:p>
          <w:p w:rsidR="00E64D9E" w:rsidRDefault="00E64D9E" w:rsidP="00E53360">
            <w:pPr>
              <w:jc w:val="right"/>
              <w:rPr>
                <w:i/>
              </w:rPr>
            </w:pPr>
          </w:p>
          <w:p w:rsidR="00E64D9E" w:rsidRDefault="00E64D9E" w:rsidP="00E53360">
            <w:pPr>
              <w:jc w:val="right"/>
              <w:rPr>
                <w:i/>
              </w:rPr>
            </w:pPr>
          </w:p>
          <w:p w:rsidR="00E64D9E" w:rsidRPr="00860A5C" w:rsidRDefault="00E64D9E" w:rsidP="00E53360">
            <w:pPr>
              <w:jc w:val="right"/>
              <w:rPr>
                <w:i/>
              </w:rPr>
            </w:pPr>
            <w:r w:rsidRPr="00860A5C">
              <w:rPr>
                <w:i/>
              </w:rPr>
              <w:t>………… , ngày .. tháng.. năm……</w:t>
            </w:r>
          </w:p>
          <w:p w:rsidR="00E64D9E" w:rsidRPr="00150F77" w:rsidRDefault="00E64D9E" w:rsidP="00E53360">
            <w:pPr>
              <w:tabs>
                <w:tab w:val="right" w:pos="10800"/>
              </w:tabs>
              <w:spacing w:before="60" w:after="60"/>
              <w:jc w:val="center"/>
              <w:rPr>
                <w:b/>
              </w:rPr>
            </w:pPr>
            <w:r>
              <w:rPr>
                <w:b/>
              </w:rPr>
              <w:t xml:space="preserve">              GIAO DỊCH VIÊN            KIỂM SOÁT VIÊN</w:t>
            </w:r>
          </w:p>
        </w:tc>
      </w:tr>
    </w:tbl>
    <w:p w:rsidR="009C7D97" w:rsidRPr="00E64D9E" w:rsidRDefault="009C7D97" w:rsidP="00E64D9E"/>
    <w:sectPr w:rsidR="009C7D97" w:rsidRPr="00E64D9E" w:rsidSect="00730D18">
      <w:headerReference w:type="default" r:id="rId9"/>
      <w:footerReference w:type="default" r:id="rId10"/>
      <w:headerReference w:type="first" r:id="rId11"/>
      <w:footerReference w:type="first" r:id="rId12"/>
      <w:pgSz w:w="12240" w:h="15840" w:code="1"/>
      <w:pgMar w:top="432" w:right="720" w:bottom="432" w:left="720" w:header="36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371" w:rsidRDefault="005D4371">
      <w:r>
        <w:separator/>
      </w:r>
    </w:p>
  </w:endnote>
  <w:endnote w:type="continuationSeparator" w:id="0">
    <w:p w:rsidR="005D4371" w:rsidRDefault="005D4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D18" w:rsidRPr="00B44FAB" w:rsidRDefault="005D4371" w:rsidP="00B44FAB">
    <w:pPr>
      <w:pStyle w:val="Footer"/>
      <w:jc w:val="both"/>
    </w:pPr>
    <w:r>
      <w:rPr>
        <w:noProof/>
      </w:rPr>
      <w:pict>
        <v:shapetype id="_x0000_t32" coordsize="21600,21600" o:spt="32" o:oned="t" path="m,l21600,21600e" filled="f">
          <v:path arrowok="t" fillok="f" o:connecttype="none"/>
          <o:lock v:ext="edit" shapetype="t"/>
        </v:shapetype>
        <v:shape id="_x0000_s2052" type="#_x0000_t32" style="position:absolute;left:0;text-align:left;margin-left:-9.6pt;margin-top:-1.65pt;width:536.25pt;height:.75pt;z-index:251658752" o:connectortype="straight"/>
      </w:pict>
    </w:r>
    <w:r w:rsidR="00B44FAB">
      <w:t>Mã hiệu:</w:t>
    </w:r>
    <w:r w:rsidR="00791742">
      <w:t xml:space="preserve"> MB02-QT</w:t>
    </w:r>
    <w:r w:rsidR="00FD3E3A">
      <w:t>-</w:t>
    </w:r>
    <w:r w:rsidR="00791742">
      <w:t xml:space="preserve">TTTN/04                 </w:t>
    </w:r>
    <w:r w:rsidR="00B44FAB">
      <w:t xml:space="preserve">       Ngày hiệu lực: </w:t>
    </w:r>
    <w:r w:rsidR="00BE1A84">
      <w:t>01/08/2013</w:t>
    </w:r>
    <w:r w:rsidR="00B44FAB">
      <w:t xml:space="preserve">     </w:t>
    </w:r>
    <w:r w:rsidR="00EE09F6">
      <w:t xml:space="preserve">      </w:t>
    </w:r>
    <w:r w:rsidR="00B44FAB">
      <w:t xml:space="preserve">  </w:t>
    </w:r>
    <w:r w:rsidR="00791742">
      <w:t xml:space="preserve">    </w:t>
    </w:r>
    <w:r w:rsidR="00B44FAB">
      <w:t xml:space="preserve"> Lần ban hành:  0</w:t>
    </w:r>
    <w:r w:rsidR="00601174">
      <w:t>2</w:t>
    </w:r>
    <w:r w:rsidR="00B44FAB">
      <w:tab/>
    </w:r>
    <w:r w:rsidR="00791742">
      <w:t xml:space="preserve">   </w:t>
    </w:r>
    <w:r w:rsidR="00B44FAB">
      <w:t xml:space="preserve">      </w:t>
    </w:r>
    <w:r w:rsidR="00724412">
      <w:fldChar w:fldCharType="begin"/>
    </w:r>
    <w:r w:rsidR="00774826">
      <w:instrText xml:space="preserve"> PAGE   \* MERGEFORMAT </w:instrText>
    </w:r>
    <w:r w:rsidR="00724412">
      <w:fldChar w:fldCharType="separate"/>
    </w:r>
    <w:r w:rsidR="00780269">
      <w:rPr>
        <w:noProof/>
      </w:rPr>
      <w:t>1</w:t>
    </w:r>
    <w:r w:rsidR="00724412">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91E" w:rsidRDefault="005D4371">
    <w:pPr>
      <w:pStyle w:val="Footer"/>
    </w:pPr>
    <w:r>
      <w:rPr>
        <w:noProof/>
      </w:rPr>
      <w:pict>
        <v:shapetype id="_x0000_t32" coordsize="21600,21600" o:spt="32" o:oned="t" path="m,l21600,21600e" filled="f">
          <v:path arrowok="t" fillok="f" o:connecttype="none"/>
          <o:lock v:ext="edit" shapetype="t"/>
        </v:shapetype>
        <v:shape id="_x0000_s2049" type="#_x0000_t32" style="position:absolute;margin-left:1.5pt;margin-top:-7.05pt;width:546pt;height:.75pt;flip:y;z-index:251657728" o:connectortype="straight"/>
      </w:pict>
    </w:r>
    <w:r w:rsidR="00512C66" w:rsidRPr="00512C66">
      <w:t xml:space="preserve"> </w:t>
    </w:r>
    <w:r w:rsidR="00512C66">
      <w:t>MB03-QT-TTTN/02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371" w:rsidRDefault="005D4371">
      <w:r>
        <w:separator/>
      </w:r>
    </w:p>
  </w:footnote>
  <w:footnote w:type="continuationSeparator" w:id="0">
    <w:p w:rsidR="005D4371" w:rsidRDefault="005D43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CF7" w:rsidRPr="009E6786" w:rsidRDefault="00595CF7" w:rsidP="009E6786">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786" w:rsidRDefault="00B4791E" w:rsidP="009E6786">
    <w:pPr>
      <w:pStyle w:val="Header"/>
      <w:jc w:val="right"/>
      <w:rPr>
        <w:b/>
      </w:rPr>
    </w:pPr>
    <w:r w:rsidRPr="00B4791E">
      <w:rPr>
        <w:b/>
      </w:rPr>
      <w:t>ĐĂNG KÝ SỬ DỤNG DỊCH VỤ NHỜ THU TỰ ĐỘNG</w:t>
    </w:r>
    <w:r w:rsidR="009A63B1">
      <w:rPr>
        <w:b/>
        <w:noProof/>
      </w:rPr>
      <w:drawing>
        <wp:anchor distT="0" distB="0" distL="114300" distR="114300" simplePos="0" relativeHeight="251656704" behindDoc="0" locked="0" layoutInCell="1" allowOverlap="1">
          <wp:simplePos x="0" y="0"/>
          <wp:positionH relativeFrom="column">
            <wp:posOffset>15240</wp:posOffset>
          </wp:positionH>
          <wp:positionV relativeFrom="paragraph">
            <wp:posOffset>-66675</wp:posOffset>
          </wp:positionV>
          <wp:extent cx="2171700" cy="316230"/>
          <wp:effectExtent l="19050" t="0" r="0" b="0"/>
          <wp:wrapNone/>
          <wp:docPr id="2" name="Picture 2" descr="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2"/>
                  <pic:cNvPicPr>
                    <a:picLocks noChangeAspect="1" noChangeArrowheads="1"/>
                  </pic:cNvPicPr>
                </pic:nvPicPr>
                <pic:blipFill>
                  <a:blip r:embed="rId1"/>
                  <a:srcRect/>
                  <a:stretch>
                    <a:fillRect/>
                  </a:stretch>
                </pic:blipFill>
                <pic:spPr bwMode="auto">
                  <a:xfrm>
                    <a:off x="0" y="0"/>
                    <a:ext cx="2171700" cy="316230"/>
                  </a:xfrm>
                  <a:prstGeom prst="rect">
                    <a:avLst/>
                  </a:prstGeom>
                  <a:noFill/>
                  <a:ln w="9525">
                    <a:noFill/>
                    <a:miter lim="800000"/>
                    <a:headEnd/>
                    <a:tailEnd/>
                  </a:ln>
                </pic:spPr>
              </pic:pic>
            </a:graphicData>
          </a:graphic>
        </wp:anchor>
      </w:drawing>
    </w:r>
  </w:p>
  <w:p w:rsidR="00B4791E" w:rsidRPr="00B4791E" w:rsidRDefault="00B4791E" w:rsidP="009E6786">
    <w:pPr>
      <w:pStyle w:val="Header"/>
      <w:jc w:val="right"/>
    </w:pPr>
    <w:r>
      <w:t>(</w:t>
    </w:r>
    <w:r w:rsidR="00FB332B">
      <w:t>DÀNH CHO KHÁCH HÀNG TỔ CHỨC</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515F"/>
    <w:multiLevelType w:val="multilevel"/>
    <w:tmpl w:val="3D320C10"/>
    <w:lvl w:ilvl="0">
      <w:start w:val="3"/>
      <w:numFmt w:val="bullet"/>
      <w:lvlText w:val="-"/>
      <w:lvlJc w:val="left"/>
      <w:pPr>
        <w:tabs>
          <w:tab w:val="num" w:pos="360"/>
        </w:tabs>
        <w:ind w:left="360" w:hanging="360"/>
      </w:pPr>
      <w:rPr>
        <w:rFonts w:ascii="Times New Roman" w:hAnsi="Times New Roman" w:cs="Times New Roman" w:hint="default"/>
        <w:b w:val="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
    <w:nsid w:val="026D5017"/>
    <w:multiLevelType w:val="multilevel"/>
    <w:tmpl w:val="A3100FF2"/>
    <w:lvl w:ilvl="0">
      <w:start w:val="1"/>
      <w:numFmt w:val="decimal"/>
      <w:lvlText w:val="3.%1."/>
      <w:lvlJc w:val="left"/>
      <w:pPr>
        <w:tabs>
          <w:tab w:val="num" w:pos="360"/>
        </w:tabs>
        <w:ind w:left="360" w:hanging="360"/>
      </w:pPr>
      <w:rPr>
        <w:rFonts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0607794C"/>
    <w:multiLevelType w:val="multilevel"/>
    <w:tmpl w:val="261EA41E"/>
    <w:lvl w:ilvl="0">
      <w:start w:val="2"/>
      <w:numFmt w:val="bullet"/>
      <w:lvlText w:val="-"/>
      <w:lvlJc w:val="left"/>
      <w:pPr>
        <w:tabs>
          <w:tab w:val="num" w:pos="504"/>
        </w:tabs>
        <w:ind w:left="504" w:hanging="504"/>
      </w:pPr>
      <w:rPr>
        <w:rFonts w:ascii="Times New Roman" w:hAnsi="Times New Roman" w:cs="Times New Roman"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143F74B7"/>
    <w:multiLevelType w:val="hybridMultilevel"/>
    <w:tmpl w:val="3D7AC760"/>
    <w:lvl w:ilvl="0" w:tplc="ECAE8588">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516E7B"/>
    <w:multiLevelType w:val="multilevel"/>
    <w:tmpl w:val="237490CE"/>
    <w:lvl w:ilvl="0">
      <w:start w:val="2"/>
      <w:numFmt w:val="decimal"/>
      <w:lvlText w:val="3.%1."/>
      <w:lvlJc w:val="left"/>
      <w:pPr>
        <w:tabs>
          <w:tab w:val="num" w:pos="360"/>
        </w:tabs>
        <w:ind w:left="360" w:hanging="360"/>
      </w:pPr>
      <w:rPr>
        <w:rFonts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9226D39"/>
    <w:multiLevelType w:val="hybridMultilevel"/>
    <w:tmpl w:val="FF64659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C4B0E5D"/>
    <w:multiLevelType w:val="hybridMultilevel"/>
    <w:tmpl w:val="3DD0D3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5B785C"/>
    <w:multiLevelType w:val="hybridMultilevel"/>
    <w:tmpl w:val="75D025A2"/>
    <w:lvl w:ilvl="0" w:tplc="8B4691D8">
      <w:start w:val="3"/>
      <w:numFmt w:val="bullet"/>
      <w:lvlText w:val="-"/>
      <w:lvlJc w:val="left"/>
      <w:pPr>
        <w:tabs>
          <w:tab w:val="num" w:pos="720"/>
        </w:tabs>
        <w:ind w:left="720" w:hanging="360"/>
      </w:pPr>
      <w:rPr>
        <w:rFonts w:ascii="Times New Roman" w:hAnsi="Times New Roman" w:hint="default"/>
        <w:b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C966CC6"/>
    <w:multiLevelType w:val="multilevel"/>
    <w:tmpl w:val="93628072"/>
    <w:lvl w:ilvl="0">
      <w:start w:val="3"/>
      <w:numFmt w:val="decimal"/>
      <w:lvlText w:val="%1."/>
      <w:lvlJc w:val="left"/>
      <w:pPr>
        <w:tabs>
          <w:tab w:val="num" w:pos="360"/>
        </w:tabs>
        <w:ind w:left="360" w:hanging="360"/>
      </w:pPr>
      <w:rPr>
        <w:rFonts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1F181A0B"/>
    <w:multiLevelType w:val="hybridMultilevel"/>
    <w:tmpl w:val="2ACA1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C0234D"/>
    <w:multiLevelType w:val="multilevel"/>
    <w:tmpl w:val="86CCC294"/>
    <w:lvl w:ilvl="0">
      <w:start w:val="2"/>
      <w:numFmt w:val="bullet"/>
      <w:lvlText w:val="-"/>
      <w:lvlJc w:val="left"/>
      <w:pPr>
        <w:tabs>
          <w:tab w:val="num" w:pos="720"/>
        </w:tabs>
        <w:ind w:left="720" w:hanging="360"/>
      </w:pPr>
      <w:rPr>
        <w:rFonts w:ascii="Times New Roman" w:hAnsi="Times New Roman" w:cs="Times New Roman"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2A3151A8"/>
    <w:multiLevelType w:val="hybridMultilevel"/>
    <w:tmpl w:val="F36ADDB0"/>
    <w:lvl w:ilvl="0" w:tplc="890AAC5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B7539"/>
    <w:multiLevelType w:val="multilevel"/>
    <w:tmpl w:val="6BEEF54C"/>
    <w:lvl w:ilvl="0">
      <w:start w:val="1"/>
      <w:numFmt w:val="decimal"/>
      <w:lvlText w:val="%1."/>
      <w:lvlJc w:val="left"/>
      <w:pPr>
        <w:tabs>
          <w:tab w:val="num" w:pos="360"/>
        </w:tabs>
        <w:ind w:left="360" w:hanging="360"/>
      </w:pPr>
      <w:rPr>
        <w:rFonts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2DFC5C14"/>
    <w:multiLevelType w:val="multilevel"/>
    <w:tmpl w:val="E8CA0D4C"/>
    <w:lvl w:ilvl="0">
      <w:start w:val="3"/>
      <w:numFmt w:val="bullet"/>
      <w:lvlText w:val="-"/>
      <w:lvlJc w:val="left"/>
      <w:pPr>
        <w:tabs>
          <w:tab w:val="num" w:pos="360"/>
        </w:tabs>
        <w:ind w:left="72" w:hanging="72"/>
      </w:pPr>
      <w:rPr>
        <w:rFonts w:ascii="Times New Roman" w:hAnsi="Times New Roman" w:cs="Times New Roman" w:hint="default"/>
        <w:b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02D7781"/>
    <w:multiLevelType w:val="multilevel"/>
    <w:tmpl w:val="44B071A2"/>
    <w:lvl w:ilvl="0">
      <w:start w:val="1"/>
      <w:numFmt w:val="decimal"/>
      <w:lvlText w:val="1.%1."/>
      <w:lvlJc w:val="left"/>
      <w:pPr>
        <w:tabs>
          <w:tab w:val="num" w:pos="360"/>
        </w:tabs>
        <w:ind w:left="360" w:hanging="360"/>
      </w:pPr>
      <w:rPr>
        <w:rFonts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34E02EA6"/>
    <w:multiLevelType w:val="hybridMultilevel"/>
    <w:tmpl w:val="E00E0CC2"/>
    <w:lvl w:ilvl="0" w:tplc="2068A0E4">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C8464A2"/>
    <w:multiLevelType w:val="multilevel"/>
    <w:tmpl w:val="64245320"/>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nsid w:val="4443790F"/>
    <w:multiLevelType w:val="multilevel"/>
    <w:tmpl w:val="C078583A"/>
    <w:lvl w:ilvl="0">
      <w:start w:val="1"/>
      <w:numFmt w:val="decimal"/>
      <w:lvlText w:val="1.%1."/>
      <w:lvlJc w:val="left"/>
      <w:pPr>
        <w:tabs>
          <w:tab w:val="num" w:pos="360"/>
        </w:tabs>
        <w:ind w:left="360" w:hanging="360"/>
      </w:pPr>
      <w:rPr>
        <w:rFonts w:hint="default"/>
        <w:b w:val="0"/>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nsid w:val="45163302"/>
    <w:multiLevelType w:val="hybridMultilevel"/>
    <w:tmpl w:val="9E5833B2"/>
    <w:lvl w:ilvl="0" w:tplc="38F8FDE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2D78FD"/>
    <w:multiLevelType w:val="multilevel"/>
    <w:tmpl w:val="778CD8EA"/>
    <w:lvl w:ilvl="0">
      <w:start w:val="3"/>
      <w:numFmt w:val="bullet"/>
      <w:lvlText w:val="-"/>
      <w:lvlJc w:val="left"/>
      <w:pPr>
        <w:tabs>
          <w:tab w:val="num" w:pos="360"/>
        </w:tabs>
        <w:ind w:left="216" w:hanging="216"/>
      </w:pPr>
      <w:rPr>
        <w:rFonts w:ascii="Times New Roman" w:hAnsi="Times New Roman" w:cs="Times New Roman" w:hint="default"/>
        <w:b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0D42230"/>
    <w:multiLevelType w:val="hybridMultilevel"/>
    <w:tmpl w:val="5C5A461C"/>
    <w:lvl w:ilvl="0" w:tplc="0409000F">
      <w:start w:val="1"/>
      <w:numFmt w:val="decimal"/>
      <w:lvlText w:val="%1."/>
      <w:lvlJc w:val="left"/>
      <w:pPr>
        <w:tabs>
          <w:tab w:val="num" w:pos="720"/>
        </w:tabs>
        <w:ind w:left="720" w:hanging="36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4AD47FB"/>
    <w:multiLevelType w:val="multilevel"/>
    <w:tmpl w:val="F5EE7060"/>
    <w:lvl w:ilvl="0">
      <w:start w:val="2"/>
      <w:numFmt w:val="decimal"/>
      <w:lvlText w:val="2.%1."/>
      <w:lvlJc w:val="left"/>
      <w:pPr>
        <w:tabs>
          <w:tab w:val="num" w:pos="360"/>
        </w:tabs>
        <w:ind w:left="360" w:hanging="360"/>
      </w:pPr>
      <w:rPr>
        <w:rFonts w:hint="default"/>
        <w:b w:val="0"/>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55543434"/>
    <w:multiLevelType w:val="hybridMultilevel"/>
    <w:tmpl w:val="CD8CEE9C"/>
    <w:lvl w:ilvl="0" w:tplc="8B4691D8">
      <w:start w:val="3"/>
      <w:numFmt w:val="bullet"/>
      <w:lvlText w:val="-"/>
      <w:lvlJc w:val="left"/>
      <w:pPr>
        <w:tabs>
          <w:tab w:val="num" w:pos="1080"/>
        </w:tabs>
        <w:ind w:left="1080" w:hanging="360"/>
      </w:pPr>
      <w:rPr>
        <w:rFonts w:ascii="Times New Roman" w:hAnsi="Times New Roman"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6215F8F"/>
    <w:multiLevelType w:val="multilevel"/>
    <w:tmpl w:val="9684B6DC"/>
    <w:lvl w:ilvl="0">
      <w:start w:val="2"/>
      <w:numFmt w:val="bullet"/>
      <w:lvlText w:val="-"/>
      <w:lvlJc w:val="left"/>
      <w:pPr>
        <w:tabs>
          <w:tab w:val="num" w:pos="720"/>
        </w:tabs>
        <w:ind w:left="720" w:hanging="360"/>
      </w:pPr>
      <w:rPr>
        <w:rFonts w:ascii="Times New Roman" w:hAnsi="Times New Roman" w:cs="Times New Roman"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66DE1D07"/>
    <w:multiLevelType w:val="multilevel"/>
    <w:tmpl w:val="78F026BE"/>
    <w:lvl w:ilvl="0">
      <w:start w:val="2"/>
      <w:numFmt w:val="bullet"/>
      <w:lvlText w:val="-"/>
      <w:lvlJc w:val="left"/>
      <w:pPr>
        <w:tabs>
          <w:tab w:val="num" w:pos="504"/>
        </w:tabs>
        <w:ind w:left="504" w:hanging="504"/>
      </w:pPr>
      <w:rPr>
        <w:rFonts w:ascii="Times New Roman" w:hAnsi="Times New Roman" w:cs="Times New Roman"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66F6258F"/>
    <w:multiLevelType w:val="hybridMultilevel"/>
    <w:tmpl w:val="A19C58A4"/>
    <w:lvl w:ilvl="0" w:tplc="B3A6632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DB0042"/>
    <w:multiLevelType w:val="multilevel"/>
    <w:tmpl w:val="D652BD20"/>
    <w:lvl w:ilvl="0">
      <w:start w:val="1"/>
      <w:numFmt w:val="decimal"/>
      <w:lvlText w:val="2.%1."/>
      <w:lvlJc w:val="left"/>
      <w:pPr>
        <w:tabs>
          <w:tab w:val="num" w:pos="360"/>
        </w:tabs>
        <w:ind w:left="360" w:hanging="360"/>
      </w:pPr>
      <w:rPr>
        <w:rFonts w:hint="default"/>
        <w:b w:val="0"/>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6E7F473C"/>
    <w:multiLevelType w:val="hybridMultilevel"/>
    <w:tmpl w:val="BF046F5E"/>
    <w:lvl w:ilvl="0" w:tplc="392003B4">
      <w:start w:val="3"/>
      <w:numFmt w:val="bullet"/>
      <w:lvlText w:val="-"/>
      <w:lvlJc w:val="left"/>
      <w:pPr>
        <w:tabs>
          <w:tab w:val="num" w:pos="792"/>
        </w:tabs>
        <w:ind w:left="1440" w:hanging="648"/>
      </w:pPr>
      <w:rPr>
        <w:rFonts w:ascii="Times New Roman" w:eastAsia="Times New Roman" w:hAnsi="Times New Roman" w:cs="Times New Roman" w:hint="default"/>
        <w:b/>
      </w:rPr>
    </w:lvl>
    <w:lvl w:ilvl="1" w:tplc="15E0A056">
      <w:start w:val="1"/>
      <w:numFmt w:val="lowerLetter"/>
      <w:lvlText w:val="%2"/>
      <w:lvlJc w:val="left"/>
      <w:pPr>
        <w:tabs>
          <w:tab w:val="num" w:pos="1152"/>
        </w:tabs>
        <w:ind w:left="1152" w:hanging="360"/>
      </w:pPr>
      <w:rPr>
        <w:rFonts w:hint="default"/>
        <w:b/>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8">
    <w:nsid w:val="7A9748E3"/>
    <w:multiLevelType w:val="multilevel"/>
    <w:tmpl w:val="E46489A4"/>
    <w:lvl w:ilvl="0">
      <w:start w:val="1"/>
      <w:numFmt w:val="decimal"/>
      <w:lvlText w:val="3.%1."/>
      <w:lvlJc w:val="left"/>
      <w:pPr>
        <w:ind w:left="720" w:hanging="720"/>
      </w:pPr>
      <w:rPr>
        <w:rFonts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9"/>
  </w:num>
  <w:num w:numId="4">
    <w:abstractNumId w:val="18"/>
  </w:num>
  <w:num w:numId="5">
    <w:abstractNumId w:val="14"/>
  </w:num>
  <w:num w:numId="6">
    <w:abstractNumId w:val="22"/>
  </w:num>
  <w:num w:numId="7">
    <w:abstractNumId w:val="7"/>
  </w:num>
  <w:num w:numId="8">
    <w:abstractNumId w:val="6"/>
  </w:num>
  <w:num w:numId="9">
    <w:abstractNumId w:val="15"/>
  </w:num>
  <w:num w:numId="10">
    <w:abstractNumId w:val="25"/>
  </w:num>
  <w:num w:numId="11">
    <w:abstractNumId w:val="27"/>
  </w:num>
  <w:num w:numId="12">
    <w:abstractNumId w:val="0"/>
  </w:num>
  <w:num w:numId="13">
    <w:abstractNumId w:val="19"/>
  </w:num>
  <w:num w:numId="14">
    <w:abstractNumId w:val="13"/>
  </w:num>
  <w:num w:numId="15">
    <w:abstractNumId w:val="17"/>
  </w:num>
  <w:num w:numId="16">
    <w:abstractNumId w:val="26"/>
  </w:num>
  <w:num w:numId="17">
    <w:abstractNumId w:val="21"/>
  </w:num>
  <w:num w:numId="18">
    <w:abstractNumId w:val="1"/>
  </w:num>
  <w:num w:numId="19">
    <w:abstractNumId w:val="4"/>
  </w:num>
  <w:num w:numId="20">
    <w:abstractNumId w:val="2"/>
  </w:num>
  <w:num w:numId="21">
    <w:abstractNumId w:val="24"/>
  </w:num>
  <w:num w:numId="22">
    <w:abstractNumId w:val="23"/>
  </w:num>
  <w:num w:numId="23">
    <w:abstractNumId w:val="10"/>
  </w:num>
  <w:num w:numId="24">
    <w:abstractNumId w:val="12"/>
  </w:num>
  <w:num w:numId="25">
    <w:abstractNumId w:val="8"/>
  </w:num>
  <w:num w:numId="26">
    <w:abstractNumId w:val="16"/>
  </w:num>
  <w:num w:numId="27">
    <w:abstractNumId w:val="28"/>
  </w:num>
  <w:num w:numId="28">
    <w:abstractNumId w:val="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noPunctuationKerning/>
  <w:characterSpacingControl w:val="doNotCompress"/>
  <w:hdrShapeDefaults>
    <o:shapedefaults v:ext="edit" spidmax="2053"/>
    <o:shapelayout v:ext="edit">
      <o:idmap v:ext="edit" data="2"/>
      <o:rules v:ext="edit">
        <o:r id="V:Rule1" type="connector" idref="#_x0000_s2049"/>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E247B7"/>
    <w:rsid w:val="0000266F"/>
    <w:rsid w:val="00002950"/>
    <w:rsid w:val="0000354A"/>
    <w:rsid w:val="000051B9"/>
    <w:rsid w:val="0000703F"/>
    <w:rsid w:val="00011563"/>
    <w:rsid w:val="00012234"/>
    <w:rsid w:val="00022C02"/>
    <w:rsid w:val="00042ABE"/>
    <w:rsid w:val="0004555F"/>
    <w:rsid w:val="00066082"/>
    <w:rsid w:val="00081624"/>
    <w:rsid w:val="000837E9"/>
    <w:rsid w:val="000924DA"/>
    <w:rsid w:val="0009624F"/>
    <w:rsid w:val="000A4E92"/>
    <w:rsid w:val="000B7E57"/>
    <w:rsid w:val="000C0806"/>
    <w:rsid w:val="000C10A0"/>
    <w:rsid w:val="000E4A0E"/>
    <w:rsid w:val="000F298E"/>
    <w:rsid w:val="00114C6B"/>
    <w:rsid w:val="001218F1"/>
    <w:rsid w:val="00127E14"/>
    <w:rsid w:val="00131BBB"/>
    <w:rsid w:val="001354EC"/>
    <w:rsid w:val="00140F76"/>
    <w:rsid w:val="0014192E"/>
    <w:rsid w:val="00144662"/>
    <w:rsid w:val="001459CB"/>
    <w:rsid w:val="00150D5C"/>
    <w:rsid w:val="0015784F"/>
    <w:rsid w:val="00162184"/>
    <w:rsid w:val="00166EB9"/>
    <w:rsid w:val="001840E1"/>
    <w:rsid w:val="00186D3E"/>
    <w:rsid w:val="001908C2"/>
    <w:rsid w:val="001953F5"/>
    <w:rsid w:val="001A057C"/>
    <w:rsid w:val="001A1DF1"/>
    <w:rsid w:val="001B1C1B"/>
    <w:rsid w:val="001B5A84"/>
    <w:rsid w:val="001B5B98"/>
    <w:rsid w:val="001B6BF5"/>
    <w:rsid w:val="001C63B9"/>
    <w:rsid w:val="001D4A14"/>
    <w:rsid w:val="001D703A"/>
    <w:rsid w:val="001E0CC5"/>
    <w:rsid w:val="001F2922"/>
    <w:rsid w:val="001F379D"/>
    <w:rsid w:val="001F5FA5"/>
    <w:rsid w:val="002144E4"/>
    <w:rsid w:val="00215368"/>
    <w:rsid w:val="002344E9"/>
    <w:rsid w:val="00236231"/>
    <w:rsid w:val="00236F21"/>
    <w:rsid w:val="002424CD"/>
    <w:rsid w:val="00256A13"/>
    <w:rsid w:val="0028515B"/>
    <w:rsid w:val="002924A6"/>
    <w:rsid w:val="002A04E1"/>
    <w:rsid w:val="002A68A5"/>
    <w:rsid w:val="002B7708"/>
    <w:rsid w:val="002B7990"/>
    <w:rsid w:val="002D4097"/>
    <w:rsid w:val="002D61CC"/>
    <w:rsid w:val="002E7E3E"/>
    <w:rsid w:val="002F0311"/>
    <w:rsid w:val="002F69F0"/>
    <w:rsid w:val="0030190C"/>
    <w:rsid w:val="003103F7"/>
    <w:rsid w:val="00310CD5"/>
    <w:rsid w:val="00317589"/>
    <w:rsid w:val="00321F48"/>
    <w:rsid w:val="00322219"/>
    <w:rsid w:val="0032648C"/>
    <w:rsid w:val="00342BDB"/>
    <w:rsid w:val="00353F9F"/>
    <w:rsid w:val="00364C9F"/>
    <w:rsid w:val="003669ED"/>
    <w:rsid w:val="00366E9E"/>
    <w:rsid w:val="0036735A"/>
    <w:rsid w:val="00377AF2"/>
    <w:rsid w:val="00384443"/>
    <w:rsid w:val="00390C77"/>
    <w:rsid w:val="00394E34"/>
    <w:rsid w:val="003A6D97"/>
    <w:rsid w:val="003B0A38"/>
    <w:rsid w:val="003B3ED4"/>
    <w:rsid w:val="003C1277"/>
    <w:rsid w:val="003C167B"/>
    <w:rsid w:val="003C297A"/>
    <w:rsid w:val="003C5BDD"/>
    <w:rsid w:val="003D5363"/>
    <w:rsid w:val="003D67D1"/>
    <w:rsid w:val="003E05CD"/>
    <w:rsid w:val="003F46BB"/>
    <w:rsid w:val="003F756C"/>
    <w:rsid w:val="00400A2F"/>
    <w:rsid w:val="00413402"/>
    <w:rsid w:val="00416A22"/>
    <w:rsid w:val="00442A8A"/>
    <w:rsid w:val="00442D6D"/>
    <w:rsid w:val="0044402E"/>
    <w:rsid w:val="00445C75"/>
    <w:rsid w:val="00451776"/>
    <w:rsid w:val="00454039"/>
    <w:rsid w:val="00467B8B"/>
    <w:rsid w:val="00482857"/>
    <w:rsid w:val="0048336C"/>
    <w:rsid w:val="004840E3"/>
    <w:rsid w:val="00494E3B"/>
    <w:rsid w:val="004966B7"/>
    <w:rsid w:val="004A1929"/>
    <w:rsid w:val="004A527B"/>
    <w:rsid w:val="004B1E2F"/>
    <w:rsid w:val="004B7E07"/>
    <w:rsid w:val="004C0A54"/>
    <w:rsid w:val="004C0C46"/>
    <w:rsid w:val="004C4CF3"/>
    <w:rsid w:val="004D1CB2"/>
    <w:rsid w:val="004E0426"/>
    <w:rsid w:val="004E0838"/>
    <w:rsid w:val="004E214B"/>
    <w:rsid w:val="004F243D"/>
    <w:rsid w:val="004F26DE"/>
    <w:rsid w:val="004F6EC6"/>
    <w:rsid w:val="00512C66"/>
    <w:rsid w:val="00521BBA"/>
    <w:rsid w:val="00542AE9"/>
    <w:rsid w:val="0054786A"/>
    <w:rsid w:val="00556EF7"/>
    <w:rsid w:val="005613D5"/>
    <w:rsid w:val="00570C05"/>
    <w:rsid w:val="00575EB0"/>
    <w:rsid w:val="00576CDA"/>
    <w:rsid w:val="00584E0B"/>
    <w:rsid w:val="00595CF7"/>
    <w:rsid w:val="005A4881"/>
    <w:rsid w:val="005B0104"/>
    <w:rsid w:val="005C4B09"/>
    <w:rsid w:val="005C5BD0"/>
    <w:rsid w:val="005D4371"/>
    <w:rsid w:val="005D6E71"/>
    <w:rsid w:val="005E269C"/>
    <w:rsid w:val="005F7AE6"/>
    <w:rsid w:val="00601174"/>
    <w:rsid w:val="00611131"/>
    <w:rsid w:val="00613FF4"/>
    <w:rsid w:val="006148AA"/>
    <w:rsid w:val="00634003"/>
    <w:rsid w:val="0063524E"/>
    <w:rsid w:val="006423A6"/>
    <w:rsid w:val="00642E81"/>
    <w:rsid w:val="0064385A"/>
    <w:rsid w:val="00643962"/>
    <w:rsid w:val="00646C58"/>
    <w:rsid w:val="006570DE"/>
    <w:rsid w:val="00675086"/>
    <w:rsid w:val="00675510"/>
    <w:rsid w:val="00676186"/>
    <w:rsid w:val="006907B0"/>
    <w:rsid w:val="006A32C5"/>
    <w:rsid w:val="006B400C"/>
    <w:rsid w:val="006B40AE"/>
    <w:rsid w:val="006B7DE6"/>
    <w:rsid w:val="006C0E82"/>
    <w:rsid w:val="006C5518"/>
    <w:rsid w:val="006C7043"/>
    <w:rsid w:val="006D0445"/>
    <w:rsid w:val="006D6548"/>
    <w:rsid w:val="00700442"/>
    <w:rsid w:val="0070375B"/>
    <w:rsid w:val="00710155"/>
    <w:rsid w:val="0072382A"/>
    <w:rsid w:val="00724412"/>
    <w:rsid w:val="00724752"/>
    <w:rsid w:val="00730D18"/>
    <w:rsid w:val="00734D89"/>
    <w:rsid w:val="00735B72"/>
    <w:rsid w:val="00736729"/>
    <w:rsid w:val="007417E9"/>
    <w:rsid w:val="00742E54"/>
    <w:rsid w:val="00753D0E"/>
    <w:rsid w:val="00754364"/>
    <w:rsid w:val="007603D2"/>
    <w:rsid w:val="007617A0"/>
    <w:rsid w:val="007621F3"/>
    <w:rsid w:val="007662A7"/>
    <w:rsid w:val="0076651E"/>
    <w:rsid w:val="00766B5E"/>
    <w:rsid w:val="00774826"/>
    <w:rsid w:val="00780269"/>
    <w:rsid w:val="00780D31"/>
    <w:rsid w:val="00781845"/>
    <w:rsid w:val="00790C8D"/>
    <w:rsid w:val="00791742"/>
    <w:rsid w:val="00797D85"/>
    <w:rsid w:val="007C6D34"/>
    <w:rsid w:val="007C7042"/>
    <w:rsid w:val="007D1464"/>
    <w:rsid w:val="007D736F"/>
    <w:rsid w:val="007E50B3"/>
    <w:rsid w:val="007F0CA6"/>
    <w:rsid w:val="00803919"/>
    <w:rsid w:val="00805B52"/>
    <w:rsid w:val="0081111F"/>
    <w:rsid w:val="00811C14"/>
    <w:rsid w:val="008120ED"/>
    <w:rsid w:val="00816EE6"/>
    <w:rsid w:val="008244A1"/>
    <w:rsid w:val="0083132A"/>
    <w:rsid w:val="00835D22"/>
    <w:rsid w:val="00836B08"/>
    <w:rsid w:val="00840AA0"/>
    <w:rsid w:val="008523B4"/>
    <w:rsid w:val="008578CE"/>
    <w:rsid w:val="00860A5C"/>
    <w:rsid w:val="00861F27"/>
    <w:rsid w:val="00882CCF"/>
    <w:rsid w:val="00894301"/>
    <w:rsid w:val="00894332"/>
    <w:rsid w:val="008C4E08"/>
    <w:rsid w:val="008C4FB9"/>
    <w:rsid w:val="008C5783"/>
    <w:rsid w:val="008E6CB4"/>
    <w:rsid w:val="008F18E4"/>
    <w:rsid w:val="008F2F6E"/>
    <w:rsid w:val="008F5A10"/>
    <w:rsid w:val="0090445D"/>
    <w:rsid w:val="009114F7"/>
    <w:rsid w:val="00913C62"/>
    <w:rsid w:val="00917973"/>
    <w:rsid w:val="00922C2E"/>
    <w:rsid w:val="0092691D"/>
    <w:rsid w:val="0093168F"/>
    <w:rsid w:val="009376A7"/>
    <w:rsid w:val="00942269"/>
    <w:rsid w:val="0094524B"/>
    <w:rsid w:val="00955543"/>
    <w:rsid w:val="009565D4"/>
    <w:rsid w:val="0096549C"/>
    <w:rsid w:val="00967A30"/>
    <w:rsid w:val="00972E67"/>
    <w:rsid w:val="00974801"/>
    <w:rsid w:val="00974D51"/>
    <w:rsid w:val="0097503F"/>
    <w:rsid w:val="00975E86"/>
    <w:rsid w:val="009801EF"/>
    <w:rsid w:val="00980ABF"/>
    <w:rsid w:val="009A48F6"/>
    <w:rsid w:val="009A636F"/>
    <w:rsid w:val="009A63B1"/>
    <w:rsid w:val="009B1061"/>
    <w:rsid w:val="009C33E9"/>
    <w:rsid w:val="009C58DD"/>
    <w:rsid w:val="009C7D97"/>
    <w:rsid w:val="009E0465"/>
    <w:rsid w:val="009E6786"/>
    <w:rsid w:val="009E7EC4"/>
    <w:rsid w:val="00A05AED"/>
    <w:rsid w:val="00A06D63"/>
    <w:rsid w:val="00A07022"/>
    <w:rsid w:val="00A14004"/>
    <w:rsid w:val="00A2351A"/>
    <w:rsid w:val="00A23ED9"/>
    <w:rsid w:val="00A3510A"/>
    <w:rsid w:val="00A42CDD"/>
    <w:rsid w:val="00A547C4"/>
    <w:rsid w:val="00A63468"/>
    <w:rsid w:val="00A67D10"/>
    <w:rsid w:val="00A90925"/>
    <w:rsid w:val="00A919C6"/>
    <w:rsid w:val="00A93109"/>
    <w:rsid w:val="00A94F9A"/>
    <w:rsid w:val="00AA21F3"/>
    <w:rsid w:val="00AA47D9"/>
    <w:rsid w:val="00AB298F"/>
    <w:rsid w:val="00AB6E36"/>
    <w:rsid w:val="00AC2364"/>
    <w:rsid w:val="00AE0C2E"/>
    <w:rsid w:val="00AE4E91"/>
    <w:rsid w:val="00AF285C"/>
    <w:rsid w:val="00B00B6A"/>
    <w:rsid w:val="00B00B6E"/>
    <w:rsid w:val="00B115E1"/>
    <w:rsid w:val="00B124DD"/>
    <w:rsid w:val="00B15AA3"/>
    <w:rsid w:val="00B230EE"/>
    <w:rsid w:val="00B31D94"/>
    <w:rsid w:val="00B32950"/>
    <w:rsid w:val="00B32AD0"/>
    <w:rsid w:val="00B33001"/>
    <w:rsid w:val="00B331FF"/>
    <w:rsid w:val="00B43B6E"/>
    <w:rsid w:val="00B44FAB"/>
    <w:rsid w:val="00B4791E"/>
    <w:rsid w:val="00B51CBA"/>
    <w:rsid w:val="00B57CE0"/>
    <w:rsid w:val="00B6360E"/>
    <w:rsid w:val="00B67790"/>
    <w:rsid w:val="00B7034F"/>
    <w:rsid w:val="00B95638"/>
    <w:rsid w:val="00BA2DBB"/>
    <w:rsid w:val="00BA36A6"/>
    <w:rsid w:val="00BB0A73"/>
    <w:rsid w:val="00BB2166"/>
    <w:rsid w:val="00BB250B"/>
    <w:rsid w:val="00BD1344"/>
    <w:rsid w:val="00BD30C1"/>
    <w:rsid w:val="00BE113C"/>
    <w:rsid w:val="00BE1A84"/>
    <w:rsid w:val="00BE5CDD"/>
    <w:rsid w:val="00BF048F"/>
    <w:rsid w:val="00C00125"/>
    <w:rsid w:val="00C041FC"/>
    <w:rsid w:val="00C0456D"/>
    <w:rsid w:val="00C2395F"/>
    <w:rsid w:val="00C24E45"/>
    <w:rsid w:val="00C3232B"/>
    <w:rsid w:val="00C47406"/>
    <w:rsid w:val="00C679DB"/>
    <w:rsid w:val="00C77BA1"/>
    <w:rsid w:val="00C81AC0"/>
    <w:rsid w:val="00C81CFF"/>
    <w:rsid w:val="00C82163"/>
    <w:rsid w:val="00C92A83"/>
    <w:rsid w:val="00C9449F"/>
    <w:rsid w:val="00CB16E4"/>
    <w:rsid w:val="00CB2CE1"/>
    <w:rsid w:val="00CB2FA5"/>
    <w:rsid w:val="00CB62EA"/>
    <w:rsid w:val="00CC1DF3"/>
    <w:rsid w:val="00CD17CB"/>
    <w:rsid w:val="00CD42B2"/>
    <w:rsid w:val="00CD6D74"/>
    <w:rsid w:val="00CF0174"/>
    <w:rsid w:val="00CF5559"/>
    <w:rsid w:val="00D02D9E"/>
    <w:rsid w:val="00D1181F"/>
    <w:rsid w:val="00D121AA"/>
    <w:rsid w:val="00D2288C"/>
    <w:rsid w:val="00D2793E"/>
    <w:rsid w:val="00D44C61"/>
    <w:rsid w:val="00D56FF2"/>
    <w:rsid w:val="00D571F9"/>
    <w:rsid w:val="00D6002C"/>
    <w:rsid w:val="00D735DA"/>
    <w:rsid w:val="00D76157"/>
    <w:rsid w:val="00D81C66"/>
    <w:rsid w:val="00D965FE"/>
    <w:rsid w:val="00D97228"/>
    <w:rsid w:val="00DA236F"/>
    <w:rsid w:val="00DA5C1A"/>
    <w:rsid w:val="00DA5E47"/>
    <w:rsid w:val="00DB4F9F"/>
    <w:rsid w:val="00DC0096"/>
    <w:rsid w:val="00DC330D"/>
    <w:rsid w:val="00DC5DD8"/>
    <w:rsid w:val="00DC5E29"/>
    <w:rsid w:val="00DC5E2C"/>
    <w:rsid w:val="00DC7BFB"/>
    <w:rsid w:val="00DC7C34"/>
    <w:rsid w:val="00DE40EA"/>
    <w:rsid w:val="00DE4F93"/>
    <w:rsid w:val="00DF210E"/>
    <w:rsid w:val="00E06845"/>
    <w:rsid w:val="00E1662E"/>
    <w:rsid w:val="00E241C9"/>
    <w:rsid w:val="00E247B7"/>
    <w:rsid w:val="00E30E87"/>
    <w:rsid w:val="00E45A03"/>
    <w:rsid w:val="00E4674F"/>
    <w:rsid w:val="00E532E5"/>
    <w:rsid w:val="00E57476"/>
    <w:rsid w:val="00E57E08"/>
    <w:rsid w:val="00E64D9E"/>
    <w:rsid w:val="00E65CBC"/>
    <w:rsid w:val="00E834CA"/>
    <w:rsid w:val="00E863ED"/>
    <w:rsid w:val="00E8698F"/>
    <w:rsid w:val="00EA1C4F"/>
    <w:rsid w:val="00EC2A78"/>
    <w:rsid w:val="00EC4ABA"/>
    <w:rsid w:val="00EC4FCE"/>
    <w:rsid w:val="00ED308E"/>
    <w:rsid w:val="00ED59B1"/>
    <w:rsid w:val="00EE09F6"/>
    <w:rsid w:val="00EE6F3E"/>
    <w:rsid w:val="00EF1E6F"/>
    <w:rsid w:val="00EF761F"/>
    <w:rsid w:val="00F00F52"/>
    <w:rsid w:val="00F04AD4"/>
    <w:rsid w:val="00F260D9"/>
    <w:rsid w:val="00F31028"/>
    <w:rsid w:val="00F34D82"/>
    <w:rsid w:val="00F4114B"/>
    <w:rsid w:val="00F41323"/>
    <w:rsid w:val="00F50E5F"/>
    <w:rsid w:val="00F54BFB"/>
    <w:rsid w:val="00F732D7"/>
    <w:rsid w:val="00F76EAE"/>
    <w:rsid w:val="00F949E3"/>
    <w:rsid w:val="00FB332B"/>
    <w:rsid w:val="00FB4664"/>
    <w:rsid w:val="00FB5C08"/>
    <w:rsid w:val="00FC033D"/>
    <w:rsid w:val="00FC335E"/>
    <w:rsid w:val="00FD01FC"/>
    <w:rsid w:val="00FD0B8C"/>
    <w:rsid w:val="00FD3E3A"/>
    <w:rsid w:val="00FE07AF"/>
    <w:rsid w:val="00FF13E5"/>
    <w:rsid w:val="00FF6F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77924370-C925-4A16-A47A-F20A461F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C46"/>
    <w:rPr>
      <w:sz w:val="24"/>
      <w:szCs w:val="24"/>
    </w:rPr>
  </w:style>
  <w:style w:type="paragraph" w:styleId="Heading1">
    <w:name w:val="heading 1"/>
    <w:basedOn w:val="Normal"/>
    <w:next w:val="Normal"/>
    <w:qFormat/>
    <w:rsid w:val="004C0C46"/>
    <w:pPr>
      <w:keepNext/>
      <w:jc w:val="center"/>
      <w:outlineLvl w:val="0"/>
    </w:pPr>
    <w:rPr>
      <w:b/>
      <w:bCs/>
    </w:rPr>
  </w:style>
  <w:style w:type="paragraph" w:styleId="Heading2">
    <w:name w:val="heading 2"/>
    <w:basedOn w:val="Normal"/>
    <w:next w:val="Normal"/>
    <w:qFormat/>
    <w:rsid w:val="004C0C46"/>
    <w:pPr>
      <w:keepNext/>
      <w:jc w:val="center"/>
      <w:outlineLvl w:val="1"/>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C0C46"/>
    <w:rPr>
      <w:rFonts w:ascii="Arial" w:hAnsi="Arial" w:cs="Arial" w:hint="default"/>
      <w:strike w:val="0"/>
      <w:dstrike w:val="0"/>
      <w:color w:val="000000"/>
      <w:sz w:val="20"/>
      <w:szCs w:val="20"/>
      <w:u w:val="none"/>
      <w:effect w:val="none"/>
    </w:rPr>
  </w:style>
  <w:style w:type="paragraph" w:styleId="NormalWeb">
    <w:name w:val="Normal (Web)"/>
    <w:basedOn w:val="Normal"/>
    <w:rsid w:val="004C0C46"/>
    <w:pPr>
      <w:spacing w:before="100" w:beforeAutospacing="1" w:after="100" w:afterAutospacing="1"/>
    </w:pPr>
    <w:rPr>
      <w:rFonts w:ascii="Arial" w:hAnsi="Arial" w:cs="Arial"/>
      <w:color w:val="000000"/>
      <w:sz w:val="20"/>
      <w:szCs w:val="20"/>
    </w:rPr>
  </w:style>
  <w:style w:type="character" w:styleId="Strong">
    <w:name w:val="Strong"/>
    <w:basedOn w:val="DefaultParagraphFont"/>
    <w:qFormat/>
    <w:rsid w:val="004C0C46"/>
    <w:rPr>
      <w:b/>
      <w:bCs/>
    </w:rPr>
  </w:style>
  <w:style w:type="character" w:styleId="Emphasis">
    <w:name w:val="Emphasis"/>
    <w:basedOn w:val="DefaultParagraphFont"/>
    <w:qFormat/>
    <w:rsid w:val="004C0C46"/>
    <w:rPr>
      <w:i/>
      <w:iCs/>
    </w:rPr>
  </w:style>
  <w:style w:type="paragraph" w:styleId="Header">
    <w:name w:val="header"/>
    <w:basedOn w:val="Normal"/>
    <w:rsid w:val="004C0C46"/>
    <w:pPr>
      <w:tabs>
        <w:tab w:val="center" w:pos="4320"/>
        <w:tab w:val="right" w:pos="8640"/>
      </w:tabs>
    </w:pPr>
  </w:style>
  <w:style w:type="paragraph" w:styleId="Footer">
    <w:name w:val="footer"/>
    <w:basedOn w:val="Normal"/>
    <w:link w:val="FooterChar"/>
    <w:uiPriority w:val="99"/>
    <w:rsid w:val="004C0C46"/>
    <w:pPr>
      <w:tabs>
        <w:tab w:val="center" w:pos="4320"/>
        <w:tab w:val="right" w:pos="8640"/>
      </w:tabs>
    </w:pPr>
  </w:style>
  <w:style w:type="table" w:styleId="TableGrid">
    <w:name w:val="Table Grid"/>
    <w:basedOn w:val="TableNormal"/>
    <w:uiPriority w:val="59"/>
    <w:rsid w:val="00C04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C0C46"/>
    <w:rPr>
      <w:rFonts w:ascii="Tahoma" w:hAnsi="Tahoma" w:cs="Tahoma"/>
      <w:sz w:val="16"/>
      <w:szCs w:val="16"/>
    </w:rPr>
  </w:style>
  <w:style w:type="character" w:styleId="CommentReference">
    <w:name w:val="annotation reference"/>
    <w:basedOn w:val="DefaultParagraphFont"/>
    <w:uiPriority w:val="99"/>
    <w:semiHidden/>
    <w:rsid w:val="004C0C46"/>
    <w:rPr>
      <w:sz w:val="16"/>
      <w:szCs w:val="16"/>
    </w:rPr>
  </w:style>
  <w:style w:type="paragraph" w:styleId="CommentText">
    <w:name w:val="annotation text"/>
    <w:basedOn w:val="Normal"/>
    <w:link w:val="CommentTextChar"/>
    <w:uiPriority w:val="99"/>
    <w:rsid w:val="004C0C46"/>
    <w:rPr>
      <w:sz w:val="20"/>
      <w:szCs w:val="20"/>
    </w:rPr>
  </w:style>
  <w:style w:type="paragraph" w:styleId="CommentSubject">
    <w:name w:val="annotation subject"/>
    <w:basedOn w:val="CommentText"/>
    <w:next w:val="CommentText"/>
    <w:link w:val="CommentSubjectChar"/>
    <w:uiPriority w:val="99"/>
    <w:semiHidden/>
    <w:unhideWhenUsed/>
    <w:rsid w:val="00C3232B"/>
    <w:rPr>
      <w:b/>
      <w:bCs/>
    </w:rPr>
  </w:style>
  <w:style w:type="character" w:customStyle="1" w:styleId="CommentTextChar">
    <w:name w:val="Comment Text Char"/>
    <w:basedOn w:val="DefaultParagraphFont"/>
    <w:link w:val="CommentText"/>
    <w:uiPriority w:val="99"/>
    <w:rsid w:val="00C3232B"/>
  </w:style>
  <w:style w:type="character" w:customStyle="1" w:styleId="CommentSubjectChar">
    <w:name w:val="Comment Subject Char"/>
    <w:basedOn w:val="CommentTextChar"/>
    <w:link w:val="CommentSubject"/>
    <w:rsid w:val="00C3232B"/>
  </w:style>
  <w:style w:type="character" w:customStyle="1" w:styleId="FooterChar">
    <w:name w:val="Footer Char"/>
    <w:basedOn w:val="DefaultParagraphFont"/>
    <w:link w:val="Footer"/>
    <w:uiPriority w:val="99"/>
    <w:rsid w:val="00730D18"/>
    <w:rPr>
      <w:sz w:val="24"/>
      <w:szCs w:val="24"/>
    </w:rPr>
  </w:style>
  <w:style w:type="paragraph" w:styleId="ListParagraph">
    <w:name w:val="List Paragraph"/>
    <w:basedOn w:val="Normal"/>
    <w:uiPriority w:val="34"/>
    <w:qFormat/>
    <w:rsid w:val="000B7E57"/>
    <w:pPr>
      <w:ind w:left="720"/>
      <w:contextualSpacing/>
    </w:pPr>
  </w:style>
  <w:style w:type="character" w:customStyle="1" w:styleId="Noidung">
    <w:name w:val="Noi dung"/>
    <w:basedOn w:val="DefaultParagraphFont"/>
    <w:rsid w:val="00CB62EA"/>
    <w:rPr>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50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03DC5-E91D-4D4F-A87B-A5425A7DC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ĐƠN ĐỀ NGHỊ MỞ TÀI KHOẢN CÁ NHÂN VÀ THAM GIA TIẾT KIỆM ĐIỆN TỬ</vt:lpstr>
    </vt:vector>
  </TitlesOfParts>
  <Company>Microsoft</Company>
  <LinksUpToDate>false</LinksUpToDate>
  <CharactersWithSpaces>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ĐƠN ĐỀ NGHỊ MỞ TÀI KHOẢN CÁ NHÂN VÀ THAM GIA TIẾT KIỆM ĐIỆN TỬ</dc:title>
  <dc:creator>pthuyena</dc:creator>
  <cp:lastModifiedBy>van duy</cp:lastModifiedBy>
  <cp:revision>15</cp:revision>
  <cp:lastPrinted>2017-05-07T07:08:00Z</cp:lastPrinted>
  <dcterms:created xsi:type="dcterms:W3CDTF">2017-07-19T07:43:00Z</dcterms:created>
  <dcterms:modified xsi:type="dcterms:W3CDTF">2017-08-07T09:19:00Z</dcterms:modified>
</cp:coreProperties>
</file>