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54B" w:rsidRPr="0007654B" w:rsidRDefault="0007654B" w:rsidP="0007654B">
      <w:pPr>
        <w:jc w:val="both"/>
        <w:rPr>
          <w:b/>
        </w:rPr>
      </w:pPr>
      <w:r w:rsidRPr="0007654B">
        <w:rPr>
          <w:b/>
        </w:rPr>
        <w:t>SUPERINTENDENCIA DE RIESGOS DEL TRABAJO GERENCIA DE CONTROL PRESTACIONAL</w:t>
      </w:r>
    </w:p>
    <w:p w:rsidR="0007654B" w:rsidRPr="0007654B" w:rsidRDefault="0007654B" w:rsidP="0007654B">
      <w:pPr>
        <w:jc w:val="both"/>
        <w:rPr>
          <w:b/>
        </w:rPr>
      </w:pPr>
      <w:bookmarkStart w:id="0" w:name="_GoBack"/>
      <w:r w:rsidRPr="0007654B">
        <w:rPr>
          <w:b/>
        </w:rPr>
        <w:t>Disposición 1/2022</w:t>
      </w:r>
    </w:p>
    <w:bookmarkEnd w:id="0"/>
    <w:p w:rsidR="0007654B" w:rsidRPr="0007654B" w:rsidRDefault="0007654B" w:rsidP="0007654B">
      <w:pPr>
        <w:jc w:val="both"/>
        <w:rPr>
          <w:b/>
        </w:rPr>
      </w:pPr>
      <w:r w:rsidRPr="0007654B">
        <w:rPr>
          <w:b/>
        </w:rPr>
        <w:t>DI-2022-1-APN-GCP#SRT</w:t>
      </w:r>
    </w:p>
    <w:p w:rsidR="0007654B" w:rsidRPr="0007654B" w:rsidRDefault="0007654B" w:rsidP="0007654B">
      <w:pPr>
        <w:jc w:val="both"/>
        <w:rPr>
          <w:b/>
        </w:rPr>
      </w:pPr>
      <w:r w:rsidRPr="0007654B">
        <w:rPr>
          <w:b/>
        </w:rPr>
        <w:t>Ciudad de Buenos Aires, 03/02/2022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VISTO el Expediente EX-2020-49296060-APN-GCP#SRT, las Leyes N° 24.557, N° 27.348, las Resoluciones de la SUPERINTENDENCIA DE RIESGOS DEL TRABAJO (S.R.T.) N° 840 de fecha 22 de abril de 2005, N° 3.326 de fecha 09 de diciembre de 2014, N° 3.327 de fecha 09 de diciembre de 2014, N° 4 de fecha 11 de enero de 2019, y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CONSIDERANDO: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 xml:space="preserve">Que conforme lo dispuesto por el artículo 36, apartado 1, incisos b), d) y g) de la Ley Nº 24.557 (Ley sobre Riesgos del Trabajo) y artículo 8°, inciso a) de la Ley Nº 27.348 (Ley Complementaria a la Ley sobre Riesgos del Trabajo), son funciones de la SUPERINTENDENCIA DE RIESGOS DEL TRABAJO (S.R.T.) supervisar y fiscalizar el funcionamiento de las Aseguradoras de Riesgos del Trabajo (A.R.T.) y los Empleadores </w:t>
      </w:r>
      <w:proofErr w:type="spellStart"/>
      <w:r>
        <w:t>Autoasegurados</w:t>
      </w:r>
      <w:proofErr w:type="spellEnd"/>
      <w:r>
        <w:t xml:space="preserve"> (E.A.), así como la posibilidad de requerirles toda información que resulte necesaria para el cumplimiento de sus competencias.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Que el artículo 31, apartado 1, inciso d) de la Ley Nº 24.557, establece que las A.R.T. tienen el deber de registrar, archivar e informar lo relativo a los accidentes y enfermedades laborales.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 xml:space="preserve">Que el artículo 30 de la mencionada Ley de Riesgos del Trabajo extiende el mismo deber a los </w:t>
      </w:r>
      <w:proofErr w:type="gramStart"/>
      <w:r>
        <w:t>E.A..</w:t>
      </w:r>
      <w:proofErr w:type="gramEnd"/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Que por Resolución S.R.T. N° 840 de fecha 22 de abril de 2005, se dispuso la creación del “Registro de Enfermedades Profesionales” (R.E.P.) al que las A.R.T. y los E.A. deben denunciar las Enfermedades Profesionales.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Que a través de la Resolución S.R.T. N° 3.326 de fecha 09 de diciembre de 2014, se creó el “Registro Nacional de Accidentes Laborales” (R.E.N.A.L.) al que las A.R.T. y los E.A. deben denunciar los accidentes de trabajo.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lastRenderedPageBreak/>
        <w:t>Que mediante la Resolución S.R.T. N° 3.327 de fecha 09 de diciembre de 2014, se determinó el Procedimiento para la Denuncia de Enfermedades Profesionales en el ámbito del registro creado mediante la Resolución S.R.T. N° 840/05.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Que por su parte, el Título I de la Ley N° 27.348 determinó que la intervención de las Comisiones Médicas Jurisdiccionales constituye la instancia única, con carácter obligatorio y excluyente de cualquier otra, para que el trabajador afectado, contando con el patrocinio letrado que garantice el debido proceso legal, solicite u homologue la determinación del carácter profesional de su enfermedad o contingencia y grado de incapacidad.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 xml:space="preserve">Que lo establecido en la mencionada Ley N° 27.348 repercute en la complejidad y la dinámica de la información que debe declararse en el R.E.N.A.L. y en el </w:t>
      </w:r>
      <w:proofErr w:type="gramStart"/>
      <w:r>
        <w:t>R.E.P..</w:t>
      </w:r>
      <w:proofErr w:type="gramEnd"/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 xml:space="preserve">Que en ese contexto, el Departamento de Control de Riesgos impulsó el presente procedimiento que tiene por objeto requerir nuevos datos a las A.R.T. y a los E.A. que complementen los Procedimientos para la Denuncia de Accidentes de Trabajo al R.E.N.A.L. y de Enfermedades Profesionales al </w:t>
      </w:r>
      <w:proofErr w:type="gramStart"/>
      <w:r>
        <w:t>R.E.P..</w:t>
      </w:r>
      <w:proofErr w:type="gramEnd"/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Que la medida incluye la declaración de nuevos campos -tales como la forma de ingreso de la denuncia del caso, la fecha de defunción del trabajador, el tipo y código del prestador de la primera atención y la descripción del siniestro-, como así también las aclaraciones pertinentes.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Que el artículo 5° de la Resolución S.R.T. N° 3.326/14 facultó a la entonces Gerencia de Planificación, Información Estratégica y Calidad de Gestión para requerir datos e introducir cambios en el formato, medio y plazos de envío, como así también a modificar los procedimientos contenidos en los Anexos que integran dicha resolución.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Que el artículo 4º de la Resolución S.R.T. N° 3.327/14 otorgó idénticas facultades a la entonces Gerencia respecto de los procedimientos contenidos en los Anexos que integran dicha resolución.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Que posteriormente, mediante la Resolución S.R.T. N° 4 de fecha 11 de enero de 2019, se aprobó la actual estructura orgánico funcional de la S.R.T., asignando a esta Gerencia de Control Prestacional las funciones de su antecesora respecto del control del cumplimiento de las obligaciones exigidas a las A.R.T. y/o E.A. en materia de conducta informativa.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Que la Gerencia de Asuntos Jurídicos y Normativos ha intervenido en el ámbito de su competencia.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Que la presente se dicta en uso de las atribuciones conferidas en el artículo 36 de la Ley Nº 24.557, el artículo 5° de la Resolución S.R.T. N° 3.326/14, el artículo 4° de la Resolución S.R.T. N° 3.327/14 y en la Resolución S.R.T. N° 4/19.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Por ello,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EL GERENTE DE CONTROL PRESTACIONAL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DISPONE: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ARTÍCULO 1º.- Apruébese el “Procedimiento Complementario para la Denuncia de Accidentes de Trabajo” en el Registro Nacional de Accidentes Laborales (R.E.N.A.L.) que como Anexo I DI-2022-10318895-APN-GCP#SRT forma parte integrante de la presente disposición.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 xml:space="preserve">ARTÍCULO 2º.- </w:t>
      </w:r>
      <w:proofErr w:type="spellStart"/>
      <w:r>
        <w:t>Apruébase</w:t>
      </w:r>
      <w:proofErr w:type="spellEnd"/>
      <w:r>
        <w:t xml:space="preserve"> el “Procedimiento Complementario para la Denuncia de Enfermedades Profesionales” en el Registro de Enfermedades Profesionales (R.E.P.) que como Anexo II DI-2022-10319057-APN-GCP#SRT forma parte integrante de la presente disposición.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 xml:space="preserve">ARTÍCULO 3º.- Las Aseguradoras de Riesgos del Trabajo (A.R.T.) y Empleadores </w:t>
      </w:r>
      <w:proofErr w:type="spellStart"/>
      <w:r>
        <w:t>Autoasegurados</w:t>
      </w:r>
      <w:proofErr w:type="spellEnd"/>
      <w:r>
        <w:t xml:space="preserve"> (E.A.) deberán ajustarse a los procedimientos dispuestos en los Anexos I DI-2022-10318895-APN-GCP#SRT y II DI-2022-10319057-APN-GCP#SRT, aprobados por los artículos 1° y 2° de esta disposición, para remitir la información de las contingencias ocurridas con posterioridad a la entrada en vigencia de la presente.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ARTÍCULO 4°.- Las A.R.T. y E.A., además, deberán remitir, conforme la estructura de datos establecida en los Anexos I DI-2022-10318895-APN-GCP#SRT y II DI-2022-10319057-APN-GCP#SRT de la presente disposición, la información de todos los accidentes laborales y Enfermedades Profesionales acaecidos entre el 01 de enero de 2022 y el 31 de marzo de 2022 inclusive. Dicha información deberá remitirse dentro del plazo de TREINTA (30) días contados desde la entrada en vigencia de la presente disposición.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 xml:space="preserve">ARTÍCULO 5º.- </w:t>
      </w:r>
      <w:proofErr w:type="spellStart"/>
      <w:r>
        <w:t>Establécese</w:t>
      </w:r>
      <w:proofErr w:type="spellEnd"/>
      <w:r>
        <w:t xml:space="preserve"> la entrada en vigencia de la presente disposición a partir del 01 de abril de 2022.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ARTÍCULO 6º.- Comuníquese, publíquese, dese a la DIRECCIÓN NACIONAL DEL REGISTRO OFICIAL y archívese.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 xml:space="preserve">Marcelo </w:t>
      </w:r>
      <w:proofErr w:type="spellStart"/>
      <w:r>
        <w:t>Angel</w:t>
      </w:r>
      <w:proofErr w:type="spellEnd"/>
      <w:r>
        <w:t xml:space="preserve"> </w:t>
      </w:r>
      <w:proofErr w:type="spellStart"/>
      <w:r>
        <w:t>Cainzos</w:t>
      </w:r>
      <w:proofErr w:type="spellEnd"/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NOTA: El/los Anexo/s que integra/n este(a) Disposición se publican en la edición web del BORA -www.boletinoficial.gob.ar-</w:t>
      </w:r>
    </w:p>
    <w:p w:rsidR="0007654B" w:rsidRDefault="0007654B" w:rsidP="0007654B">
      <w:pPr>
        <w:jc w:val="both"/>
      </w:pPr>
    </w:p>
    <w:p w:rsidR="0007654B" w:rsidRDefault="0007654B" w:rsidP="0007654B">
      <w:pPr>
        <w:jc w:val="both"/>
      </w:pPr>
      <w:r>
        <w:t>e. 07/02/2022 N° 4922/22 v. 07/02/2022</w:t>
      </w:r>
    </w:p>
    <w:p w:rsidR="0007654B" w:rsidRDefault="0007654B" w:rsidP="0007654B">
      <w:pPr>
        <w:jc w:val="both"/>
      </w:pPr>
    </w:p>
    <w:p w:rsidR="004526A6" w:rsidRDefault="0007654B" w:rsidP="0007654B">
      <w:pPr>
        <w:jc w:val="both"/>
      </w:pPr>
      <w:r>
        <w:t>Fecha de publicación 07/02/2022</w:t>
      </w:r>
    </w:p>
    <w:sectPr w:rsidR="004526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54B"/>
    <w:rsid w:val="0007654B"/>
    <w:rsid w:val="0045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972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</dc:creator>
  <cp:lastModifiedBy>Secre</cp:lastModifiedBy>
  <cp:revision>1</cp:revision>
  <dcterms:created xsi:type="dcterms:W3CDTF">2022-02-07T11:27:00Z</dcterms:created>
  <dcterms:modified xsi:type="dcterms:W3CDTF">2022-02-07T11:27:00Z</dcterms:modified>
</cp:coreProperties>
</file>