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98AD6" w14:textId="4C5573D5" w:rsidR="00804B10" w:rsidRDefault="00804B10" w:rsidP="00B118EE">
      <w:pPr>
        <w:pStyle w:val="desky-fakulta"/>
      </w:pPr>
      <w:r>
        <w:t>Desky práce</w:t>
      </w:r>
    </w:p>
    <w:p w14:paraId="14D92FD5" w14:textId="26123408" w:rsidR="00B118EE" w:rsidRDefault="00B118EE" w:rsidP="00B118EE">
      <w:pPr>
        <w:pStyle w:val="desky-nazev-prace"/>
      </w:pPr>
      <w:r>
        <w:t>ADMA</w:t>
      </w:r>
    </w:p>
    <w:p w14:paraId="5C2C748D" w14:textId="77777777" w:rsidR="00B118EE" w:rsidRDefault="00B118EE" w:rsidP="00B118EE">
      <w:pPr>
        <w:pStyle w:val="desky-rok-a-jmeno"/>
      </w:pPr>
      <w:r w:rsidRPr="00B118EE">
        <w:t>2020 Adam</w:t>
      </w:r>
    </w:p>
    <w:p w14:paraId="07300A09" w14:textId="77777777" w:rsidR="00DC70D6" w:rsidRDefault="005D6E94" w:rsidP="00DC70D6">
      <w:pPr>
        <w:pStyle w:val="uvodni-tema"/>
      </w:pPr>
      <w:r w:rsidRPr="004044C0">
        <w:lastRenderedPageBreak/>
        <w:t>Vliv změn živo</w:t>
      </w:r>
      <w:r w:rsidR="004044C0" w:rsidRPr="004044C0">
        <w:t xml:space="preserve"> Vliv změn životního prostředí na veřejné zdraví</w:t>
      </w:r>
      <w:r w:rsidRPr="004044C0">
        <w:t xml:space="preserve">tního prostředí </w:t>
      </w:r>
    </w:p>
    <w:p w14:paraId="40D0EE61" w14:textId="77777777" w:rsidR="00BD4E12" w:rsidRDefault="004044C0" w:rsidP="00E5301F">
      <w:pPr>
        <w:pStyle w:val="uvodni-tema"/>
      </w:pPr>
      <w:r>
        <w:t>ADAM</w:t>
      </w:r>
    </w:p>
    <w:sdt>
      <w:sdtPr>
        <w:rPr>
          <w:rFonts w:eastAsia="Arial" w:cs="Arial"/>
          <w:b w:val="0"/>
          <w:color w:val="auto"/>
          <w:sz w:val="24"/>
          <w:szCs w:val="20"/>
          <w:lang w:val="cs-CZ"/>
        </w:rPr>
        <w:id w:val="346530623"/>
        <w:docPartObj>
          <w:docPartGallery w:val="Table of Contents"/>
          <w:docPartUnique/>
        </w:docPartObj>
      </w:sdtPr>
      <w:sdtEndPr>
        <w:rPr>
          <w:bCs/>
          <w:lang w:val="en-US"/>
        </w:rPr>
      </w:sdtEndPr>
      <w:sdtContent>
        <w:p w14:paraId="2A55E6A4" w14:textId="2C2B0B0E" w:rsidR="00BD4E12" w:rsidRPr="0078028F" w:rsidRDefault="00BD4E12" w:rsidP="0078028F">
          <w:pPr>
            <w:pStyle w:val="Nadpisobsahu"/>
          </w:pPr>
          <w:r w:rsidRPr="0078028F">
            <w:t>Obsah</w:t>
          </w:r>
        </w:p>
        <w:p w14:paraId="599A0F80" w14:textId="576E475E" w:rsidR="003D6221" w:rsidRDefault="00821D30">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r>
            <w:rPr>
              <w:b w:val="0"/>
              <w:bCs w:val="0"/>
            </w:rPr>
            <w:fldChar w:fldCharType="begin"/>
          </w:r>
          <w:r>
            <w:rPr>
              <w:b w:val="0"/>
              <w:bCs w:val="0"/>
            </w:rPr>
            <w:instrText xml:space="preserve"> TOC \o "1-3" \h \z \u </w:instrText>
          </w:r>
          <w:r>
            <w:rPr>
              <w:b w:val="0"/>
              <w:bCs w:val="0"/>
            </w:rPr>
            <w:fldChar w:fldCharType="separate"/>
          </w:r>
          <w:hyperlink w:anchor="_Toc220164062" w:history="1">
            <w:r w:rsidR="003D6221" w:rsidRPr="004C7607">
              <w:rPr>
                <w:rStyle w:val="Hypertextovodkaz"/>
                <w:noProof/>
              </w:rPr>
              <w:t>1.</w:t>
            </w:r>
            <w:r w:rsidR="003D6221">
              <w:rPr>
                <w:rFonts w:eastAsiaTheme="minorEastAsia" w:cstheme="minorBidi"/>
                <w:b w:val="0"/>
                <w:bCs w:val="0"/>
                <w:caps w:val="0"/>
                <w:noProof/>
                <w:kern w:val="2"/>
                <w:sz w:val="24"/>
                <w:szCs w:val="24"/>
                <w:lang w:val="cs-CZ"/>
                <w14:ligatures w14:val="standardContextual"/>
              </w:rPr>
              <w:tab/>
            </w:r>
            <w:r w:rsidR="003D6221" w:rsidRPr="009E6BEC">
              <w:rPr>
                <w:rStyle w:val="Hypertextovodkaz"/>
                <w:noProof/>
              </w:rPr>
              <w:t>Úvod</w:t>
            </w:r>
            <w:r w:rsidR="003D6221">
              <w:rPr>
                <w:noProof/>
                <w:webHidden/>
              </w:rPr>
              <w:tab/>
            </w:r>
            <w:r w:rsidR="003D6221">
              <w:rPr>
                <w:noProof/>
                <w:webHidden/>
              </w:rPr>
              <w:fldChar w:fldCharType="begin"/>
            </w:r>
            <w:r w:rsidR="003D6221">
              <w:rPr>
                <w:noProof/>
                <w:webHidden/>
              </w:rPr>
              <w:instrText xml:space="preserve"> PAGEREF _Toc220164062 \h </w:instrText>
            </w:r>
            <w:r w:rsidR="003D6221">
              <w:rPr>
                <w:noProof/>
                <w:webHidden/>
              </w:rPr>
            </w:r>
            <w:r w:rsidR="003D6221">
              <w:rPr>
                <w:noProof/>
                <w:webHidden/>
              </w:rPr>
              <w:fldChar w:fldCharType="separate"/>
            </w:r>
            <w:r w:rsidR="003D6221">
              <w:rPr>
                <w:noProof/>
                <w:webHidden/>
              </w:rPr>
              <w:t>1</w:t>
            </w:r>
            <w:r w:rsidR="003D6221">
              <w:rPr>
                <w:noProof/>
                <w:webHidden/>
              </w:rPr>
              <w:fldChar w:fldCharType="end"/>
            </w:r>
          </w:hyperlink>
        </w:p>
        <w:p w14:paraId="06517F9D" w14:textId="7F0B6FD5"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63" w:history="1">
            <w:r w:rsidRPr="004C7607">
              <w:rPr>
                <w:rStyle w:val="Hypertextovodkaz"/>
                <w:noProof/>
              </w:rPr>
              <w:t>2.</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Efektivní řízení hospitalizačních procesů a optimalizace lůžkových kapacit</w:t>
            </w:r>
            <w:r>
              <w:rPr>
                <w:noProof/>
                <w:webHidden/>
              </w:rPr>
              <w:tab/>
            </w:r>
            <w:r>
              <w:rPr>
                <w:noProof/>
                <w:webHidden/>
              </w:rPr>
              <w:fldChar w:fldCharType="begin"/>
            </w:r>
            <w:r>
              <w:rPr>
                <w:noProof/>
                <w:webHidden/>
              </w:rPr>
              <w:instrText xml:space="preserve"> PAGEREF _Toc220164063 \h </w:instrText>
            </w:r>
            <w:r>
              <w:rPr>
                <w:noProof/>
                <w:webHidden/>
              </w:rPr>
            </w:r>
            <w:r>
              <w:rPr>
                <w:noProof/>
                <w:webHidden/>
              </w:rPr>
              <w:fldChar w:fldCharType="separate"/>
            </w:r>
            <w:r>
              <w:rPr>
                <w:noProof/>
                <w:webHidden/>
              </w:rPr>
              <w:t>2</w:t>
            </w:r>
            <w:r>
              <w:rPr>
                <w:noProof/>
                <w:webHidden/>
              </w:rPr>
              <w:fldChar w:fldCharType="end"/>
            </w:r>
          </w:hyperlink>
        </w:p>
        <w:p w14:paraId="7F9962E7" w14:textId="28E19941"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4" w:history="1">
            <w:r w:rsidRPr="004C7607">
              <w:rPr>
                <w:rStyle w:val="Hypertextovodkaz"/>
                <w:noProof/>
              </w:rPr>
              <w:t>2.1.</w:t>
            </w:r>
            <w:r>
              <w:rPr>
                <w:rFonts w:eastAsiaTheme="minorEastAsia" w:cstheme="minorBidi"/>
                <w:smallCaps w:val="0"/>
                <w:noProof/>
                <w:kern w:val="2"/>
                <w:sz w:val="24"/>
                <w:szCs w:val="24"/>
                <w:lang w:val="cs-CZ"/>
                <w14:ligatures w14:val="standardContextual"/>
              </w:rPr>
              <w:tab/>
            </w:r>
            <w:r w:rsidRPr="004C7607">
              <w:rPr>
                <w:rStyle w:val="Hypertextovodkaz"/>
                <w:noProof/>
              </w:rPr>
              <w:t>Ekonomické a klinické výhody pro pacienty</w:t>
            </w:r>
            <w:r>
              <w:rPr>
                <w:noProof/>
                <w:webHidden/>
              </w:rPr>
              <w:tab/>
            </w:r>
            <w:r>
              <w:rPr>
                <w:noProof/>
                <w:webHidden/>
              </w:rPr>
              <w:fldChar w:fldCharType="begin"/>
            </w:r>
            <w:r>
              <w:rPr>
                <w:noProof/>
                <w:webHidden/>
              </w:rPr>
              <w:instrText xml:space="preserve"> PAGEREF _Toc220164064 \h </w:instrText>
            </w:r>
            <w:r>
              <w:rPr>
                <w:noProof/>
                <w:webHidden/>
              </w:rPr>
            </w:r>
            <w:r>
              <w:rPr>
                <w:noProof/>
                <w:webHidden/>
              </w:rPr>
              <w:fldChar w:fldCharType="separate"/>
            </w:r>
            <w:r>
              <w:rPr>
                <w:noProof/>
                <w:webHidden/>
              </w:rPr>
              <w:t>2</w:t>
            </w:r>
            <w:r>
              <w:rPr>
                <w:noProof/>
                <w:webHidden/>
              </w:rPr>
              <w:fldChar w:fldCharType="end"/>
            </w:r>
          </w:hyperlink>
        </w:p>
        <w:p w14:paraId="3A7432F3" w14:textId="191E4379"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65" w:history="1">
            <w:r w:rsidRPr="004C7607">
              <w:rPr>
                <w:rStyle w:val="Hypertextovodkaz"/>
                <w:noProof/>
              </w:rPr>
              <w:t>2.1.</w:t>
            </w:r>
            <w:r>
              <w:rPr>
                <w:rFonts w:eastAsiaTheme="minorEastAsia" w:cstheme="minorBidi"/>
                <w:i w:val="0"/>
                <w:iCs w:val="0"/>
                <w:noProof/>
                <w:kern w:val="2"/>
                <w:sz w:val="24"/>
                <w:szCs w:val="24"/>
                <w:lang w:val="cs-CZ"/>
                <w14:ligatures w14:val="standardContextual"/>
              </w:rPr>
              <w:tab/>
            </w:r>
            <w:r w:rsidRPr="004C7607">
              <w:rPr>
                <w:rStyle w:val="Hypertextovodkaz"/>
                <w:noProof/>
              </w:rPr>
              <w:t>Inovativní přístupy k řízení chronických onemocnění v praxi</w:t>
            </w:r>
            <w:r>
              <w:rPr>
                <w:noProof/>
                <w:webHidden/>
              </w:rPr>
              <w:tab/>
            </w:r>
            <w:r>
              <w:rPr>
                <w:noProof/>
                <w:webHidden/>
              </w:rPr>
              <w:fldChar w:fldCharType="begin"/>
            </w:r>
            <w:r>
              <w:rPr>
                <w:noProof/>
                <w:webHidden/>
              </w:rPr>
              <w:instrText xml:space="preserve"> PAGEREF _Toc220164065 \h </w:instrText>
            </w:r>
            <w:r>
              <w:rPr>
                <w:noProof/>
                <w:webHidden/>
              </w:rPr>
            </w:r>
            <w:r>
              <w:rPr>
                <w:noProof/>
                <w:webHidden/>
              </w:rPr>
              <w:fldChar w:fldCharType="separate"/>
            </w:r>
            <w:r>
              <w:rPr>
                <w:noProof/>
                <w:webHidden/>
              </w:rPr>
              <w:t>2</w:t>
            </w:r>
            <w:r>
              <w:rPr>
                <w:noProof/>
                <w:webHidden/>
              </w:rPr>
              <w:fldChar w:fldCharType="end"/>
            </w:r>
          </w:hyperlink>
        </w:p>
        <w:p w14:paraId="16D377DC" w14:textId="17FA1B0C"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66" w:history="1">
            <w:r w:rsidRPr="004C7607">
              <w:rPr>
                <w:rStyle w:val="Hypertextovodkaz"/>
                <w:noProof/>
              </w:rPr>
              <w:t>2.1.</w:t>
            </w:r>
            <w:r>
              <w:rPr>
                <w:rFonts w:eastAsiaTheme="minorEastAsia" w:cstheme="minorBidi"/>
                <w:i w:val="0"/>
                <w:iCs w:val="0"/>
                <w:noProof/>
                <w:kern w:val="2"/>
                <w:sz w:val="24"/>
                <w:szCs w:val="24"/>
                <w:lang w:val="cs-CZ"/>
                <w14:ligatures w14:val="standardContextual"/>
              </w:rPr>
              <w:tab/>
            </w:r>
            <w:r w:rsidRPr="004C7607">
              <w:rPr>
                <w:rStyle w:val="Hypertextovodkaz"/>
                <w:noProof/>
              </w:rPr>
              <w:t>Význam včasné diagnostiky v prevenci onkologických onemocnění</w:t>
            </w:r>
            <w:r>
              <w:rPr>
                <w:noProof/>
                <w:webHidden/>
              </w:rPr>
              <w:tab/>
            </w:r>
            <w:r>
              <w:rPr>
                <w:noProof/>
                <w:webHidden/>
              </w:rPr>
              <w:fldChar w:fldCharType="begin"/>
            </w:r>
            <w:r>
              <w:rPr>
                <w:noProof/>
                <w:webHidden/>
              </w:rPr>
              <w:instrText xml:space="preserve"> PAGEREF _Toc220164066 \h </w:instrText>
            </w:r>
            <w:r>
              <w:rPr>
                <w:noProof/>
                <w:webHidden/>
              </w:rPr>
            </w:r>
            <w:r>
              <w:rPr>
                <w:noProof/>
                <w:webHidden/>
              </w:rPr>
              <w:fldChar w:fldCharType="separate"/>
            </w:r>
            <w:r>
              <w:rPr>
                <w:noProof/>
                <w:webHidden/>
              </w:rPr>
              <w:t>3</w:t>
            </w:r>
            <w:r>
              <w:rPr>
                <w:noProof/>
                <w:webHidden/>
              </w:rPr>
              <w:fldChar w:fldCharType="end"/>
            </w:r>
          </w:hyperlink>
        </w:p>
        <w:p w14:paraId="49A9F5C2" w14:textId="37F7929E"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7" w:history="1">
            <w:r w:rsidRPr="004C7607">
              <w:rPr>
                <w:rStyle w:val="Hypertextovodkaz"/>
                <w:noProof/>
              </w:rPr>
              <w:t>2.2.</w:t>
            </w:r>
            <w:r>
              <w:rPr>
                <w:rFonts w:eastAsiaTheme="minorEastAsia" w:cstheme="minorBidi"/>
                <w:smallCaps w:val="0"/>
                <w:noProof/>
                <w:kern w:val="2"/>
                <w:sz w:val="24"/>
                <w:szCs w:val="24"/>
                <w:lang w:val="cs-CZ"/>
                <w14:ligatures w14:val="standardContextual"/>
              </w:rPr>
              <w:tab/>
            </w:r>
            <w:r w:rsidRPr="004C7607">
              <w:rPr>
                <w:rStyle w:val="Hypertextovodkaz"/>
                <w:noProof/>
              </w:rPr>
              <w:t>Neurovědy a léčba neurodegenerativních onemocnění</w:t>
            </w:r>
            <w:r>
              <w:rPr>
                <w:noProof/>
                <w:webHidden/>
              </w:rPr>
              <w:tab/>
            </w:r>
            <w:r>
              <w:rPr>
                <w:noProof/>
                <w:webHidden/>
              </w:rPr>
              <w:fldChar w:fldCharType="begin"/>
            </w:r>
            <w:r>
              <w:rPr>
                <w:noProof/>
                <w:webHidden/>
              </w:rPr>
              <w:instrText xml:space="preserve"> PAGEREF _Toc220164067 \h </w:instrText>
            </w:r>
            <w:r>
              <w:rPr>
                <w:noProof/>
                <w:webHidden/>
              </w:rPr>
            </w:r>
            <w:r>
              <w:rPr>
                <w:noProof/>
                <w:webHidden/>
              </w:rPr>
              <w:fldChar w:fldCharType="separate"/>
            </w:r>
            <w:r>
              <w:rPr>
                <w:noProof/>
                <w:webHidden/>
              </w:rPr>
              <w:t>4</w:t>
            </w:r>
            <w:r>
              <w:rPr>
                <w:noProof/>
                <w:webHidden/>
              </w:rPr>
              <w:fldChar w:fldCharType="end"/>
            </w:r>
          </w:hyperlink>
        </w:p>
        <w:p w14:paraId="1845EE38" w14:textId="0831F29D"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68" w:history="1">
            <w:r w:rsidRPr="004C7607">
              <w:rPr>
                <w:rStyle w:val="Hypertextovodkaz"/>
                <w:noProof/>
              </w:rPr>
              <w:t>3.</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Metodika klinických studií pro hodnocení nových léčiv</w:t>
            </w:r>
            <w:r>
              <w:rPr>
                <w:noProof/>
                <w:webHidden/>
              </w:rPr>
              <w:tab/>
            </w:r>
            <w:r>
              <w:rPr>
                <w:noProof/>
                <w:webHidden/>
              </w:rPr>
              <w:fldChar w:fldCharType="begin"/>
            </w:r>
            <w:r>
              <w:rPr>
                <w:noProof/>
                <w:webHidden/>
              </w:rPr>
              <w:instrText xml:space="preserve"> PAGEREF _Toc220164068 \h </w:instrText>
            </w:r>
            <w:r>
              <w:rPr>
                <w:noProof/>
                <w:webHidden/>
              </w:rPr>
            </w:r>
            <w:r>
              <w:rPr>
                <w:noProof/>
                <w:webHidden/>
              </w:rPr>
              <w:fldChar w:fldCharType="separate"/>
            </w:r>
            <w:r>
              <w:rPr>
                <w:noProof/>
                <w:webHidden/>
              </w:rPr>
              <w:t>6</w:t>
            </w:r>
            <w:r>
              <w:rPr>
                <w:noProof/>
                <w:webHidden/>
              </w:rPr>
              <w:fldChar w:fldCharType="end"/>
            </w:r>
          </w:hyperlink>
        </w:p>
        <w:p w14:paraId="4DD08C8C" w14:textId="3550810E"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9" w:history="1">
            <w:r w:rsidRPr="004C7607">
              <w:rPr>
                <w:rStyle w:val="Hypertextovodkaz"/>
                <w:noProof/>
              </w:rPr>
              <w:t>3.1.</w:t>
            </w:r>
            <w:r>
              <w:rPr>
                <w:rFonts w:eastAsiaTheme="minorEastAsia" w:cstheme="minorBidi"/>
                <w:smallCaps w:val="0"/>
                <w:noProof/>
                <w:kern w:val="2"/>
                <w:sz w:val="24"/>
                <w:szCs w:val="24"/>
                <w:lang w:val="cs-CZ"/>
                <w14:ligatures w14:val="standardContextual"/>
              </w:rPr>
              <w:tab/>
            </w:r>
            <w:r w:rsidRPr="004C7607">
              <w:rPr>
                <w:rStyle w:val="Hypertextovodkaz"/>
                <w:noProof/>
              </w:rPr>
              <w:t>Prevence a léčba civilizačních nemocí ve stárnoucí populaci</w:t>
            </w:r>
            <w:r>
              <w:rPr>
                <w:noProof/>
                <w:webHidden/>
              </w:rPr>
              <w:tab/>
            </w:r>
            <w:r>
              <w:rPr>
                <w:noProof/>
                <w:webHidden/>
              </w:rPr>
              <w:fldChar w:fldCharType="begin"/>
            </w:r>
            <w:r>
              <w:rPr>
                <w:noProof/>
                <w:webHidden/>
              </w:rPr>
              <w:instrText xml:space="preserve"> PAGEREF _Toc220164069 \h </w:instrText>
            </w:r>
            <w:r>
              <w:rPr>
                <w:noProof/>
                <w:webHidden/>
              </w:rPr>
            </w:r>
            <w:r>
              <w:rPr>
                <w:noProof/>
                <w:webHidden/>
              </w:rPr>
              <w:fldChar w:fldCharType="separate"/>
            </w:r>
            <w:r>
              <w:rPr>
                <w:noProof/>
                <w:webHidden/>
              </w:rPr>
              <w:t>6</w:t>
            </w:r>
            <w:r>
              <w:rPr>
                <w:noProof/>
                <w:webHidden/>
              </w:rPr>
              <w:fldChar w:fldCharType="end"/>
            </w:r>
          </w:hyperlink>
        </w:p>
        <w:p w14:paraId="54ACA529" w14:textId="310553E5"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0" w:history="1">
            <w:r w:rsidRPr="004C7607">
              <w:rPr>
                <w:rStyle w:val="Hypertextovodkaz"/>
                <w:noProof/>
              </w:rPr>
              <w:t>3.1.</w:t>
            </w:r>
            <w:r>
              <w:rPr>
                <w:rFonts w:eastAsiaTheme="minorEastAsia" w:cstheme="minorBidi"/>
                <w:i w:val="0"/>
                <w:iCs w:val="0"/>
                <w:noProof/>
                <w:kern w:val="2"/>
                <w:sz w:val="24"/>
                <w:szCs w:val="24"/>
                <w:lang w:val="cs-CZ"/>
                <w14:ligatures w14:val="standardContextual"/>
              </w:rPr>
              <w:tab/>
            </w:r>
            <w:r w:rsidRPr="004C7607">
              <w:rPr>
                <w:rStyle w:val="Hypertextovodkaz"/>
                <w:noProof/>
              </w:rPr>
              <w:t>Monitorování pacientů s vysokým rizikem pomocí AI</w:t>
            </w:r>
            <w:r>
              <w:rPr>
                <w:noProof/>
                <w:webHidden/>
              </w:rPr>
              <w:tab/>
            </w:r>
            <w:r>
              <w:rPr>
                <w:noProof/>
                <w:webHidden/>
              </w:rPr>
              <w:fldChar w:fldCharType="begin"/>
            </w:r>
            <w:r>
              <w:rPr>
                <w:noProof/>
                <w:webHidden/>
              </w:rPr>
              <w:instrText xml:space="preserve"> PAGEREF _Toc220164070 \h </w:instrText>
            </w:r>
            <w:r>
              <w:rPr>
                <w:noProof/>
                <w:webHidden/>
              </w:rPr>
            </w:r>
            <w:r>
              <w:rPr>
                <w:noProof/>
                <w:webHidden/>
              </w:rPr>
              <w:fldChar w:fldCharType="separate"/>
            </w:r>
            <w:r>
              <w:rPr>
                <w:noProof/>
                <w:webHidden/>
              </w:rPr>
              <w:t>6</w:t>
            </w:r>
            <w:r>
              <w:rPr>
                <w:noProof/>
                <w:webHidden/>
              </w:rPr>
              <w:fldChar w:fldCharType="end"/>
            </w:r>
          </w:hyperlink>
        </w:p>
        <w:p w14:paraId="7E48E89D" w14:textId="4F9581CA"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1" w:history="1">
            <w:r w:rsidRPr="004C7607">
              <w:rPr>
                <w:rStyle w:val="Hypertextovodkaz"/>
                <w:noProof/>
              </w:rPr>
              <w:t>3.1.</w:t>
            </w:r>
            <w:r>
              <w:rPr>
                <w:rFonts w:eastAsiaTheme="minorEastAsia" w:cstheme="minorBidi"/>
                <w:i w:val="0"/>
                <w:iCs w:val="0"/>
                <w:noProof/>
                <w:kern w:val="2"/>
                <w:sz w:val="24"/>
                <w:szCs w:val="24"/>
                <w:lang w:val="cs-CZ"/>
                <w14:ligatures w14:val="standardContextual"/>
              </w:rPr>
              <w:tab/>
            </w:r>
            <w:r w:rsidRPr="004C7607">
              <w:rPr>
                <w:rStyle w:val="Hypertextovodkaz"/>
                <w:noProof/>
              </w:rPr>
              <w:t>Etické aspekty využívání pokročilých technologií ve zdravotnictví</w:t>
            </w:r>
            <w:r>
              <w:rPr>
                <w:noProof/>
                <w:webHidden/>
              </w:rPr>
              <w:tab/>
            </w:r>
            <w:r>
              <w:rPr>
                <w:noProof/>
                <w:webHidden/>
              </w:rPr>
              <w:fldChar w:fldCharType="begin"/>
            </w:r>
            <w:r>
              <w:rPr>
                <w:noProof/>
                <w:webHidden/>
              </w:rPr>
              <w:instrText xml:space="preserve"> PAGEREF _Toc220164071 \h </w:instrText>
            </w:r>
            <w:r>
              <w:rPr>
                <w:noProof/>
                <w:webHidden/>
              </w:rPr>
            </w:r>
            <w:r>
              <w:rPr>
                <w:noProof/>
                <w:webHidden/>
              </w:rPr>
              <w:fldChar w:fldCharType="separate"/>
            </w:r>
            <w:r>
              <w:rPr>
                <w:noProof/>
                <w:webHidden/>
              </w:rPr>
              <w:t>7</w:t>
            </w:r>
            <w:r>
              <w:rPr>
                <w:noProof/>
                <w:webHidden/>
              </w:rPr>
              <w:fldChar w:fldCharType="end"/>
            </w:r>
          </w:hyperlink>
        </w:p>
        <w:p w14:paraId="4E10BD41" w14:textId="7F010575"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72" w:history="1">
            <w:r w:rsidRPr="004C7607">
              <w:rPr>
                <w:rStyle w:val="Hypertextovodkaz"/>
                <w:noProof/>
              </w:rPr>
              <w:t>3.2.</w:t>
            </w:r>
            <w:r>
              <w:rPr>
                <w:rFonts w:eastAsiaTheme="minorEastAsia" w:cstheme="minorBidi"/>
                <w:smallCaps w:val="0"/>
                <w:noProof/>
                <w:kern w:val="2"/>
                <w:sz w:val="24"/>
                <w:szCs w:val="24"/>
                <w:lang w:val="cs-CZ"/>
                <w14:ligatures w14:val="standardContextual"/>
              </w:rPr>
              <w:tab/>
            </w:r>
            <w:r w:rsidRPr="004C7607">
              <w:rPr>
                <w:rStyle w:val="Hypertextovodkaz"/>
                <w:noProof/>
              </w:rPr>
              <w:t>Psychosociální podpora jako klíčový faktor v péči o pacienty</w:t>
            </w:r>
            <w:r>
              <w:rPr>
                <w:noProof/>
                <w:webHidden/>
              </w:rPr>
              <w:tab/>
            </w:r>
            <w:r>
              <w:rPr>
                <w:noProof/>
                <w:webHidden/>
              </w:rPr>
              <w:fldChar w:fldCharType="begin"/>
            </w:r>
            <w:r>
              <w:rPr>
                <w:noProof/>
                <w:webHidden/>
              </w:rPr>
              <w:instrText xml:space="preserve"> PAGEREF _Toc220164072 \h </w:instrText>
            </w:r>
            <w:r>
              <w:rPr>
                <w:noProof/>
                <w:webHidden/>
              </w:rPr>
            </w:r>
            <w:r>
              <w:rPr>
                <w:noProof/>
                <w:webHidden/>
              </w:rPr>
              <w:fldChar w:fldCharType="separate"/>
            </w:r>
            <w:r>
              <w:rPr>
                <w:noProof/>
                <w:webHidden/>
              </w:rPr>
              <w:t>8</w:t>
            </w:r>
            <w:r>
              <w:rPr>
                <w:noProof/>
                <w:webHidden/>
              </w:rPr>
              <w:fldChar w:fldCharType="end"/>
            </w:r>
          </w:hyperlink>
        </w:p>
        <w:p w14:paraId="733947F1" w14:textId="30D64789"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3"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Pokroky ve výzkumu genetických biomarkerů</w:t>
            </w:r>
            <w:r>
              <w:rPr>
                <w:noProof/>
                <w:webHidden/>
              </w:rPr>
              <w:tab/>
            </w:r>
            <w:r>
              <w:rPr>
                <w:noProof/>
                <w:webHidden/>
              </w:rPr>
              <w:fldChar w:fldCharType="begin"/>
            </w:r>
            <w:r>
              <w:rPr>
                <w:noProof/>
                <w:webHidden/>
              </w:rPr>
              <w:instrText xml:space="preserve"> PAGEREF _Toc220164073 \h </w:instrText>
            </w:r>
            <w:r>
              <w:rPr>
                <w:noProof/>
                <w:webHidden/>
              </w:rPr>
            </w:r>
            <w:r>
              <w:rPr>
                <w:noProof/>
                <w:webHidden/>
              </w:rPr>
              <w:fldChar w:fldCharType="separate"/>
            </w:r>
            <w:r>
              <w:rPr>
                <w:noProof/>
                <w:webHidden/>
              </w:rPr>
              <w:t>8</w:t>
            </w:r>
            <w:r>
              <w:rPr>
                <w:noProof/>
                <w:webHidden/>
              </w:rPr>
              <w:fldChar w:fldCharType="end"/>
            </w:r>
          </w:hyperlink>
        </w:p>
        <w:p w14:paraId="7789E6E0" w14:textId="6E7E4C67"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4"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Personalizované přístupy k léčbě neurodegenerativních onemocnění</w:t>
            </w:r>
            <w:r>
              <w:rPr>
                <w:noProof/>
                <w:webHidden/>
              </w:rPr>
              <w:tab/>
            </w:r>
            <w:r>
              <w:rPr>
                <w:noProof/>
                <w:webHidden/>
              </w:rPr>
              <w:fldChar w:fldCharType="begin"/>
            </w:r>
            <w:r>
              <w:rPr>
                <w:noProof/>
                <w:webHidden/>
              </w:rPr>
              <w:instrText xml:space="preserve"> PAGEREF _Toc220164074 \h </w:instrText>
            </w:r>
            <w:r>
              <w:rPr>
                <w:noProof/>
                <w:webHidden/>
              </w:rPr>
            </w:r>
            <w:r>
              <w:rPr>
                <w:noProof/>
                <w:webHidden/>
              </w:rPr>
              <w:fldChar w:fldCharType="separate"/>
            </w:r>
            <w:r>
              <w:rPr>
                <w:noProof/>
                <w:webHidden/>
              </w:rPr>
              <w:t>8</w:t>
            </w:r>
            <w:r>
              <w:rPr>
                <w:noProof/>
                <w:webHidden/>
              </w:rPr>
              <w:fldChar w:fldCharType="end"/>
            </w:r>
          </w:hyperlink>
        </w:p>
        <w:p w14:paraId="006B2906" w14:textId="5CA3ADB0"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5"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Ochrana dat a bezpečnostní protokoly v digitálním zdravotnictví</w:t>
            </w:r>
            <w:r>
              <w:rPr>
                <w:noProof/>
                <w:webHidden/>
              </w:rPr>
              <w:tab/>
            </w:r>
            <w:r>
              <w:rPr>
                <w:noProof/>
                <w:webHidden/>
              </w:rPr>
              <w:fldChar w:fldCharType="begin"/>
            </w:r>
            <w:r>
              <w:rPr>
                <w:noProof/>
                <w:webHidden/>
              </w:rPr>
              <w:instrText xml:space="preserve"> PAGEREF _Toc220164075 \h </w:instrText>
            </w:r>
            <w:r>
              <w:rPr>
                <w:noProof/>
                <w:webHidden/>
              </w:rPr>
            </w:r>
            <w:r>
              <w:rPr>
                <w:noProof/>
                <w:webHidden/>
              </w:rPr>
              <w:fldChar w:fldCharType="separate"/>
            </w:r>
            <w:r>
              <w:rPr>
                <w:noProof/>
                <w:webHidden/>
              </w:rPr>
              <w:t>9</w:t>
            </w:r>
            <w:r>
              <w:rPr>
                <w:noProof/>
                <w:webHidden/>
              </w:rPr>
              <w:fldChar w:fldCharType="end"/>
            </w:r>
          </w:hyperlink>
        </w:p>
        <w:p w14:paraId="2A117238" w14:textId="72979CE4"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76" w:history="1">
            <w:r w:rsidRPr="004C7607">
              <w:rPr>
                <w:rStyle w:val="Hypertextovodkaz"/>
                <w:noProof/>
              </w:rPr>
              <w:t>4.</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Závěr</w:t>
            </w:r>
            <w:r>
              <w:rPr>
                <w:noProof/>
                <w:webHidden/>
              </w:rPr>
              <w:tab/>
            </w:r>
            <w:r>
              <w:rPr>
                <w:noProof/>
                <w:webHidden/>
              </w:rPr>
              <w:fldChar w:fldCharType="begin"/>
            </w:r>
            <w:r>
              <w:rPr>
                <w:noProof/>
                <w:webHidden/>
              </w:rPr>
              <w:instrText xml:space="preserve"> PAGEREF _Toc220164076 \h </w:instrText>
            </w:r>
            <w:r>
              <w:rPr>
                <w:noProof/>
                <w:webHidden/>
              </w:rPr>
            </w:r>
            <w:r>
              <w:rPr>
                <w:noProof/>
                <w:webHidden/>
              </w:rPr>
              <w:fldChar w:fldCharType="separate"/>
            </w:r>
            <w:r>
              <w:rPr>
                <w:noProof/>
                <w:webHidden/>
              </w:rPr>
              <w:t>11</w:t>
            </w:r>
            <w:r>
              <w:rPr>
                <w:noProof/>
                <w:webHidden/>
              </w:rPr>
              <w:fldChar w:fldCharType="end"/>
            </w:r>
          </w:hyperlink>
        </w:p>
        <w:p w14:paraId="7A579A2B" w14:textId="45AE6C54"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77" w:history="1">
            <w:r w:rsidRPr="004C7607">
              <w:rPr>
                <w:rStyle w:val="Hypertextovodkaz"/>
                <w:noProof/>
              </w:rPr>
              <w:t>5.</w:t>
            </w:r>
            <w:r>
              <w:rPr>
                <w:rFonts w:eastAsiaTheme="minorEastAsia" w:cstheme="minorBidi"/>
                <w:b w:val="0"/>
                <w:bCs w:val="0"/>
                <w:caps w:val="0"/>
                <w:noProof/>
                <w:kern w:val="2"/>
                <w:sz w:val="24"/>
                <w:szCs w:val="24"/>
                <w:lang w:val="cs-CZ"/>
                <w14:ligatures w14:val="standardContextual"/>
              </w:rPr>
              <w:tab/>
            </w:r>
            <w:r w:rsidRPr="004C7607">
              <w:rPr>
                <w:rStyle w:val="Hypertextovodkaz"/>
                <w:noProof/>
                <w:lang w:val="cs-CZ"/>
              </w:rPr>
              <w:t>Bibliografie</w:t>
            </w:r>
            <w:r>
              <w:rPr>
                <w:noProof/>
                <w:webHidden/>
              </w:rPr>
              <w:tab/>
            </w:r>
            <w:r>
              <w:rPr>
                <w:noProof/>
                <w:webHidden/>
              </w:rPr>
              <w:fldChar w:fldCharType="begin"/>
            </w:r>
            <w:r>
              <w:rPr>
                <w:noProof/>
                <w:webHidden/>
              </w:rPr>
              <w:instrText xml:space="preserve"> PAGEREF _Toc220164077 \h </w:instrText>
            </w:r>
            <w:r>
              <w:rPr>
                <w:noProof/>
                <w:webHidden/>
              </w:rPr>
            </w:r>
            <w:r>
              <w:rPr>
                <w:noProof/>
                <w:webHidden/>
              </w:rPr>
              <w:fldChar w:fldCharType="separate"/>
            </w:r>
            <w:r>
              <w:rPr>
                <w:noProof/>
                <w:webHidden/>
              </w:rPr>
              <w:t>13</w:t>
            </w:r>
            <w:r>
              <w:rPr>
                <w:noProof/>
                <w:webHidden/>
              </w:rPr>
              <w:fldChar w:fldCharType="end"/>
            </w:r>
          </w:hyperlink>
        </w:p>
        <w:p w14:paraId="3C7DEE88" w14:textId="0DC2686F" w:rsidR="00BD4E12" w:rsidRDefault="00821D30">
          <w:r>
            <w:rPr>
              <w:rFonts w:asciiTheme="minorHAnsi" w:hAnsiTheme="minorHAnsi" w:cstheme="minorHAnsi"/>
              <w:b/>
              <w:bCs/>
              <w:sz w:val="20"/>
            </w:rPr>
            <w:fldChar w:fldCharType="end"/>
          </w:r>
        </w:p>
      </w:sdtContent>
    </w:sdt>
    <w:p w14:paraId="59890C8D" w14:textId="0B88E18A" w:rsidR="00433D14" w:rsidRPr="004044C0" w:rsidRDefault="00433D14" w:rsidP="00FA1A6F">
      <w:pPr>
        <w:pStyle w:val="uvodni-autor"/>
        <w:jc w:val="both"/>
        <w:sectPr w:rsidR="00433D14" w:rsidRPr="004044C0">
          <w:headerReference w:type="default" r:id="rId8"/>
          <w:footerReference w:type="even" r:id="rId9"/>
          <w:footerReference w:type="default" r:id="rId10"/>
          <w:pgSz w:w="11905" w:h="16837"/>
          <w:pgMar w:top="1440" w:right="1440" w:bottom="1440" w:left="1440" w:header="720" w:footer="720" w:gutter="0"/>
          <w:cols w:space="720"/>
        </w:sectPr>
      </w:pPr>
    </w:p>
    <w:p w14:paraId="090D2D21" w14:textId="301D79EE" w:rsidR="00DA3FC2" w:rsidRPr="00676BD7" w:rsidRDefault="0017249A" w:rsidP="00F64C0A">
      <w:pPr>
        <w:pStyle w:val="Nadpis1"/>
        <w:rPr>
          <w:rFonts w:ascii="Consolas" w:hAnsi="Consolas" w:cs="Consolas"/>
          <w:sz w:val="44"/>
          <w:szCs w:val="44"/>
        </w:rPr>
      </w:pPr>
      <w:bookmarkStart w:id="0" w:name="_Toc217925691"/>
      <w:bookmarkStart w:id="1" w:name="_Toc217932281"/>
      <w:bookmarkStart w:id="2" w:name="_Toc217935657"/>
      <w:bookmarkStart w:id="3" w:name="_Toc220164062"/>
      <w:r w:rsidRPr="00676BD7">
        <w:rPr>
          <w:rFonts w:ascii="Consolas" w:hAnsi="Consolas" w:cs="Consolas"/>
          <w:sz w:val="44"/>
          <w:szCs w:val="44"/>
        </w:rPr>
        <w:lastRenderedPageBreak/>
        <w:t>Úvod</w:t>
      </w:r>
      <w:bookmarkEnd w:id="0"/>
      <w:bookmarkEnd w:id="1"/>
      <w:bookmarkEnd w:id="2"/>
      <w:bookmarkEnd w:id="3"/>
    </w:p>
    <w:p w14:paraId="5481252B" w14:textId="77777777" w:rsidR="008678DD" w:rsidRDefault="00000000">
      <w:r>
        <w:t xml:space="preserve">Dlouhodobé ekonomické benefity zahrnují snížení nákladů na hospitalizace a redukci neúčinných terapií. Ačkoli má tato technologie obrovský potenciál, její aplikace vyžaduje pečlivou kontrolu a validaci. Soudobý vývoj v oblasti personalizované medicíny umožňuje </w:t>
      </w:r>
      <w:r w:rsidRPr="00AB0754">
        <w:rPr>
          <w:rFonts w:cs="Al Bayan Plain"/>
          <w:sz w:val="40"/>
          <w:szCs w:val="40"/>
        </w:rPr>
        <w:t>lépe přizpůsobit léčbu individuálním potřebám pacientů. Díky dobře koordinovanému týmu</w:t>
      </w:r>
      <w:r>
        <w:t xml:space="preserve"> se zvyšuje nejen účinnost léčby, ale také komfort </w:t>
      </w:r>
      <w:r w:rsidRPr="00451C21">
        <w:t>pacientů.</w:t>
      </w:r>
    </w:p>
    <w:p w14:paraId="797BC30D" w14:textId="77777777" w:rsidR="008678DD" w:rsidRDefault="00000000">
      <w:r>
        <w:t xml:space="preserve">Důsledná ochrana citlivých informací je klíčová pro udržení důvěry veřejnosti v digitální nástroje ve zdravotnictví. Kardiovaskulární onemocnění, cukrovka a rakovina patří mezi nejčastější choroby, jejichž prevence může zachránit tisíce životů. Nicméně, efektivní vedení </w:t>
      </w:r>
      <w:r w:rsidRPr="00F81A16">
        <w:rPr>
          <w:sz w:val="36"/>
          <w:szCs w:val="36"/>
        </w:rPr>
        <w:t>multidisciplinárního týmu vyžaduje pokročilé organizační schopnosti a jasnou strategii řízení. Využití telemedicíny a digitálních zdravotnických technologií zlepšuje dostupnost zdravotní péče zejména v odlehlých regionech</w:t>
      </w:r>
      <w:r>
        <w:t>.</w:t>
      </w:r>
    </w:p>
    <w:p w14:paraId="1BF6C129" w14:textId="77777777" w:rsidR="008678DD" w:rsidRPr="009A3FC7" w:rsidRDefault="00000000" w:rsidP="00434CEC">
      <w:pPr>
        <w:pStyle w:val="Nadpis1"/>
        <w:rPr>
          <w:color w:val="C2D69B" w:themeColor="accent3" w:themeTint="99"/>
        </w:rPr>
      </w:pPr>
      <w:bookmarkStart w:id="4" w:name="_Toc217925286"/>
      <w:bookmarkStart w:id="5" w:name="_Toc217925692"/>
      <w:bookmarkStart w:id="6" w:name="_Toc217932282"/>
      <w:bookmarkStart w:id="7" w:name="_Toc217935658"/>
      <w:bookmarkStart w:id="8" w:name="_Toc220164063"/>
      <w:r w:rsidRPr="009A3FC7">
        <w:rPr>
          <w:color w:val="C2D69B" w:themeColor="accent3" w:themeTint="99"/>
        </w:rPr>
        <w:lastRenderedPageBreak/>
        <w:t>Efektivní řízení hospitalizačních procesů a optimalizace lůžkových kapacit</w:t>
      </w:r>
      <w:bookmarkEnd w:id="4"/>
      <w:bookmarkEnd w:id="5"/>
      <w:bookmarkEnd w:id="6"/>
      <w:bookmarkEnd w:id="7"/>
      <w:bookmarkEnd w:id="8"/>
    </w:p>
    <w:p w14:paraId="645D09E6" w14:textId="4D13129F" w:rsidR="008678DD" w:rsidRDefault="00000000">
      <w:r w:rsidRPr="0083298C">
        <w:rPr>
          <w:sz w:val="48"/>
          <w:szCs w:val="48"/>
        </w:rPr>
        <w:t>Robotická chirurgie přináší vyšší přesnost zákroků, kratší dobu rekonvalescence a nižší riziko pooperačních komplikací. Fyzioterapie</w:t>
      </w:r>
      <w:r>
        <w:t xml:space="preserve"> se zaměřuje nejen na obnovu fyzických funkcí, ale také na zlepšení psychického stavu pacienta, čímž </w:t>
      </w:r>
      <w:r w:rsidRPr="005F236B">
        <w:rPr>
          <w:rFonts w:ascii="Al Tarikh" w:hAnsi="Al Tarikh" w:cs="Al Tarikh" w:hint="cs"/>
        </w:rPr>
        <w:t>p</w:t>
      </w:r>
      <w:r w:rsidRPr="005F236B">
        <w:rPr>
          <w:rFonts w:ascii="Cambria" w:hAnsi="Cambria" w:cs="Cambria"/>
        </w:rPr>
        <w:t>ř</w:t>
      </w:r>
      <w:r w:rsidRPr="005F236B">
        <w:rPr>
          <w:rFonts w:ascii="Al Tarikh" w:hAnsi="Al Tarikh" w:cs="Al Tarikh" w:hint="cs"/>
        </w:rPr>
        <w:t>isp</w:t>
      </w:r>
      <w:r w:rsidRPr="005F236B">
        <w:rPr>
          <w:rFonts w:ascii="Cambria" w:hAnsi="Cambria" w:cs="Cambria"/>
        </w:rPr>
        <w:t>í</w:t>
      </w:r>
      <w:r w:rsidRPr="005F236B">
        <w:rPr>
          <w:rFonts w:ascii="Al Tarikh" w:hAnsi="Al Tarikh" w:cs="Al Tarikh" w:hint="cs"/>
        </w:rPr>
        <w:t>v</w:t>
      </w:r>
      <w:r w:rsidRPr="005F236B">
        <w:rPr>
          <w:rFonts w:ascii="Cambria" w:hAnsi="Cambria" w:cs="Cambria"/>
        </w:rPr>
        <w:t>á</w:t>
      </w:r>
      <w:r w:rsidRPr="005F236B">
        <w:rPr>
          <w:rFonts w:ascii="Al Tarikh" w:hAnsi="Al Tarikh" w:cs="Al Tarikh" w:hint="cs"/>
        </w:rPr>
        <w:t xml:space="preserve"> k celkov</w:t>
      </w:r>
      <w:r w:rsidRPr="005F236B">
        <w:rPr>
          <w:rFonts w:ascii="Cambria" w:hAnsi="Cambria" w:cs="Cambria"/>
        </w:rPr>
        <w:t>é</w:t>
      </w:r>
      <w:r w:rsidRPr="005F236B">
        <w:rPr>
          <w:rFonts w:ascii="Al Tarikh" w:hAnsi="Al Tarikh" w:cs="Al Tarikh" w:hint="cs"/>
        </w:rPr>
        <w:t xml:space="preserve"> kvalit</w:t>
      </w:r>
      <w:r w:rsidRPr="005F236B">
        <w:rPr>
          <w:rFonts w:ascii="Cambria" w:hAnsi="Cambria" w:cs="Cambria"/>
        </w:rPr>
        <w:t>ě</w:t>
      </w:r>
      <w:r w:rsidRPr="005F236B">
        <w:rPr>
          <w:rFonts w:ascii="Al Tarikh" w:hAnsi="Al Tarikh" w:cs="Al Tarikh" w:hint="cs"/>
        </w:rPr>
        <w:t xml:space="preserve"> </w:t>
      </w:r>
      <w:r w:rsidRPr="005F236B">
        <w:rPr>
          <w:rFonts w:ascii="Cambria" w:hAnsi="Cambria" w:cs="Cambria"/>
        </w:rPr>
        <w:t>ž</w:t>
      </w:r>
      <w:r w:rsidRPr="005F236B">
        <w:rPr>
          <w:rFonts w:ascii="Al Tarikh" w:hAnsi="Al Tarikh" w:cs="Al Tarikh" w:hint="cs"/>
        </w:rPr>
        <w:t>ivota. Zvy</w:t>
      </w:r>
      <w:r w:rsidRPr="005F236B">
        <w:rPr>
          <w:rFonts w:ascii="Cambria" w:hAnsi="Cambria" w:cs="Cambria"/>
        </w:rPr>
        <w:t>š</w:t>
      </w:r>
      <w:r w:rsidRPr="005F236B">
        <w:rPr>
          <w:rFonts w:ascii="Al Tarikh" w:hAnsi="Al Tarikh" w:cs="Al Tarikh" w:hint="cs"/>
        </w:rPr>
        <w:t>uj</w:t>
      </w:r>
      <w:r w:rsidRPr="005F236B">
        <w:rPr>
          <w:rFonts w:ascii="Cambria" w:hAnsi="Cambria" w:cs="Cambria"/>
        </w:rPr>
        <w:t>í</w:t>
      </w:r>
      <w:r w:rsidRPr="005F236B">
        <w:rPr>
          <w:rFonts w:ascii="Al Tarikh" w:hAnsi="Al Tarikh" w:cs="Al Tarikh" w:hint="cs"/>
        </w:rPr>
        <w:t>c</w:t>
      </w:r>
      <w:r w:rsidRPr="005F236B">
        <w:rPr>
          <w:rFonts w:ascii="Cambria" w:hAnsi="Cambria" w:cs="Cambria"/>
        </w:rPr>
        <w:t>í</w:t>
      </w:r>
      <w:r w:rsidRPr="005F236B">
        <w:rPr>
          <w:rFonts w:ascii="Al Tarikh" w:hAnsi="Al Tarikh" w:cs="Al Tarikh" w:hint="cs"/>
        </w:rPr>
        <w:t xml:space="preserve"> se vyu</w:t>
      </w:r>
      <w:r w:rsidRPr="005F236B">
        <w:rPr>
          <w:rFonts w:ascii="Cambria" w:hAnsi="Cambria" w:cs="Cambria"/>
        </w:rPr>
        <w:t>ží</w:t>
      </w:r>
      <w:r w:rsidRPr="005F236B">
        <w:rPr>
          <w:rFonts w:ascii="Al Tarikh" w:hAnsi="Al Tarikh" w:cs="Al Tarikh" w:hint="cs"/>
        </w:rPr>
        <w:t>v</w:t>
      </w:r>
      <w:r w:rsidRPr="005F236B">
        <w:rPr>
          <w:rFonts w:ascii="Cambria" w:hAnsi="Cambria" w:cs="Cambria"/>
        </w:rPr>
        <w:t>á</w:t>
      </w:r>
      <w:r w:rsidRPr="005F236B">
        <w:rPr>
          <w:rFonts w:ascii="Al Tarikh" w:hAnsi="Al Tarikh" w:cs="Al Tarikh" w:hint="cs"/>
        </w:rPr>
        <w:t>n</w:t>
      </w:r>
      <w:r w:rsidRPr="005F236B">
        <w:rPr>
          <w:rFonts w:ascii="Cambria" w:hAnsi="Cambria" w:cs="Cambria"/>
        </w:rPr>
        <w:t>í</w:t>
      </w:r>
      <w:r>
        <w:t xml:space="preserve"> dat v oblasti medicíny vyvolává otázky kolem etiky a ochrany osobních údajů pacientů. Přesto se psychosociální péče potýká s nedostatkem personálu a financí, což znesnadňuje její systematické začlenění do zdravotní péče ve větším měřítku. Fyzioterapeuti využívají různé techniky, jako je manuální terapie, cvičení a elektroterapie, které podporují regeneraci svalů, kloubů a nervové soustavy.</w:t>
      </w:r>
      <w:r w:rsidR="00CB0290">
        <w:t xml:space="preserve"> Viz. </w:t>
      </w:r>
      <w:r w:rsidR="00CB0290">
        <w:fldChar w:fldCharType="begin"/>
      </w:r>
      <w:r w:rsidR="00CB0290">
        <w:instrText xml:space="preserve"> REF _Ref217932162 \h </w:instrText>
      </w:r>
      <w:r w:rsidR="00CB0290">
        <w:fldChar w:fldCharType="separate"/>
      </w:r>
      <w:r w:rsidR="00CB0290" w:rsidRPr="007E4A35">
        <w:t>Obrázek 1</w:t>
      </w:r>
      <w:r w:rsidR="00CB0290">
        <w:fldChar w:fldCharType="end"/>
      </w:r>
    </w:p>
    <w:p w14:paraId="38C42969" w14:textId="77777777" w:rsidR="005959B7" w:rsidRDefault="005959B7" w:rsidP="005959B7">
      <w:pPr>
        <w:keepNext/>
      </w:pPr>
      <w:r>
        <w:rPr>
          <w:noProof/>
        </w:rPr>
        <w:drawing>
          <wp:inline distT="0" distB="0" distL="0" distR="0" wp14:anchorId="54779A85" wp14:editId="5F60FACF">
            <wp:extent cx="3810000" cy="2857500"/>
            <wp:effectExtent l="0" t="0" r="0" b="0"/>
            <wp:docPr id="184961998" name="Obrázek 1" descr="Obsah obrázku text, Písmo, Grafika, Obdélník&#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1998" name="Obrázek 1" descr="Obsah obrázku text, Písmo, Grafika, Obdélník&#10;&#10;Obsah generovaný pomocí AI může být nesprávný."/>
                    <pic:cNvPicPr/>
                  </pic:nvPicPr>
                  <pic:blipFill>
                    <a:blip r:embed="rId11">
                      <a:extLst>
                        <a:ext uri="{28A0092B-C50C-407E-A947-70E740481C1C}">
                          <a14:useLocalDpi xmlns:a14="http://schemas.microsoft.com/office/drawing/2010/main" val="0"/>
                        </a:ext>
                      </a:extLst>
                    </a:blip>
                    <a:stretch>
                      <a:fillRect/>
                    </a:stretch>
                  </pic:blipFill>
                  <pic:spPr>
                    <a:xfrm>
                      <a:off x="0" y="0"/>
                      <a:ext cx="3810000" cy="2857500"/>
                    </a:xfrm>
                    <a:prstGeom prst="rect">
                      <a:avLst/>
                    </a:prstGeom>
                  </pic:spPr>
                </pic:pic>
              </a:graphicData>
            </a:graphic>
          </wp:inline>
        </w:drawing>
      </w:r>
    </w:p>
    <w:p w14:paraId="03600521" w14:textId="0B8E6E95" w:rsidR="005959B7" w:rsidRPr="007E4A35" w:rsidRDefault="005959B7" w:rsidP="007E4A35">
      <w:pPr>
        <w:pStyle w:val="Titulek"/>
      </w:pPr>
      <w:bookmarkStart w:id="9" w:name="_Ref217932162"/>
      <w:bookmarkStart w:id="10" w:name="_Toc217925310"/>
      <w:bookmarkStart w:id="11" w:name="_Toc217932236"/>
      <w:bookmarkStart w:id="12" w:name="_Toc217932556"/>
      <w:bookmarkStart w:id="13" w:name="_Toc217933140"/>
      <w:bookmarkStart w:id="14" w:name="_Toc219751071"/>
      <w:r w:rsidRPr="007E4A35">
        <w:t xml:space="preserve">Obrázek </w:t>
      </w:r>
      <w:fldSimple w:instr=" SEQ Obrázek \* ARABIC ">
        <w:r w:rsidR="00F94023" w:rsidRPr="007E4A35">
          <w:t>1</w:t>
        </w:r>
      </w:fldSimple>
      <w:bookmarkEnd w:id="9"/>
      <w:r w:rsidRPr="007E4A35">
        <w:t xml:space="preserve"> Výzkumný tým vyhodnocující data z klinického</w:t>
      </w:r>
      <w:r w:rsidR="007511BC">
        <w:t xml:space="preserve"> pokusu</w:t>
      </w:r>
      <w:r w:rsidRPr="007E4A35">
        <w:t>.</w:t>
      </w:r>
      <w:bookmarkEnd w:id="10"/>
      <w:bookmarkEnd w:id="11"/>
      <w:bookmarkEnd w:id="12"/>
      <w:bookmarkEnd w:id="13"/>
      <w:bookmarkEnd w:id="14"/>
    </w:p>
    <w:p w14:paraId="6051ABBF" w14:textId="77777777" w:rsidR="008678DD" w:rsidRDefault="00000000" w:rsidP="00434CEC">
      <w:pPr>
        <w:pStyle w:val="Nadpis2"/>
      </w:pPr>
      <w:bookmarkStart w:id="15" w:name="_Toc217925287"/>
      <w:bookmarkStart w:id="16" w:name="_Toc217925693"/>
      <w:bookmarkStart w:id="17" w:name="_Toc217932283"/>
      <w:bookmarkStart w:id="18" w:name="_Toc217935659"/>
      <w:bookmarkStart w:id="19" w:name="_Toc220164064"/>
      <w:r>
        <w:lastRenderedPageBreak/>
        <w:t>Ekonomické a klinické výhody pro pacienty</w:t>
      </w:r>
      <w:bookmarkEnd w:id="15"/>
      <w:bookmarkEnd w:id="16"/>
      <w:bookmarkEnd w:id="17"/>
      <w:bookmarkEnd w:id="18"/>
      <w:bookmarkEnd w:id="19"/>
    </w:p>
    <w:p w14:paraId="3836AD82" w14:textId="77777777" w:rsidR="008678DD" w:rsidRDefault="00000000" w:rsidP="00434CEC">
      <w:pPr>
        <w:pStyle w:val="Nadpis3"/>
      </w:pPr>
      <w:bookmarkStart w:id="20" w:name="_Toc217925288"/>
      <w:bookmarkStart w:id="21" w:name="_Toc217925694"/>
      <w:bookmarkStart w:id="22" w:name="_Toc217932284"/>
      <w:bookmarkStart w:id="23" w:name="_Toc217935660"/>
      <w:bookmarkStart w:id="24" w:name="_Toc220164065"/>
      <w:r>
        <w:t>Inovativní přístupy k řízení chronických onemocnění v praxi</w:t>
      </w:r>
      <w:bookmarkEnd w:id="20"/>
      <w:bookmarkEnd w:id="21"/>
      <w:bookmarkEnd w:id="22"/>
      <w:bookmarkEnd w:id="23"/>
      <w:bookmarkEnd w:id="24"/>
    </w:p>
    <w:p w14:paraId="24AB1604" w14:textId="77777777" w:rsidR="008678DD" w:rsidRDefault="00000000" w:rsidP="00025E6C">
      <w:r>
        <w:t xml:space="preserve">Rozvoj tzv.tekutých biopsií, které umožňují analýzu biomarkerů z krve, přináší revoluci do diagnostiky a sledování průběhu nemocí. Pokročilé zobrazovací techniky umožňují detailní analýzu anatomických struktur s vysokým rozlišením. Zatímco dodržování hygienických norem je základním předpokladem bezpečné péče, trvalá edukace zdravotnického personálu a pacientů je nezbytná pro udržení vysokého standardu hygienických postupů. Dlouhodobé ekonomické benefity zahrnují snížení nákladů na hospitalizace a redukci neúčinných terapií. Implementace blockchainu ve zdravotnictví zajišťuje vyšší úroveň </w:t>
      </w:r>
      <w:r w:rsidRPr="00025E6C">
        <w:t>bezpečnosti</w:t>
      </w:r>
      <w:r>
        <w:t xml:space="preserve"> a integrity dat.</w:t>
      </w:r>
    </w:p>
    <w:p w14:paraId="52785D5C" w14:textId="77777777" w:rsidR="008678DD" w:rsidRDefault="00000000" w:rsidP="00AB11FB">
      <w:r>
        <w:t xml:space="preserve">Motivace lidí ke zdravému životnímu stylu vyžaduje nejen edukaci, ale i podporu ze strany zdravotnických institucí a státu. Dlouhodobé sledování pacientů prostřednictvím telemedicíny usnadňuje včasnou detekci komplikací. Aby byla vakcinace efektivní, je potřeba zajistit nejen dostatek vakcín, ale také dostatečnou míru informovanosti a důvěry veřejnosti. Neustálý </w:t>
      </w:r>
      <w:r w:rsidRPr="00271C2E">
        <w:rPr>
          <w:rFonts w:ascii="Al Tarikh" w:hAnsi="Al Tarikh" w:cs="Al Tarikh" w:hint="cs"/>
        </w:rPr>
        <w:t>pokrok v oblasti um</w:t>
      </w:r>
      <w:r w:rsidRPr="00271C2E">
        <w:rPr>
          <w:rFonts w:ascii="Cambria" w:hAnsi="Cambria" w:cs="Cambria"/>
        </w:rPr>
        <w:t>ě</w:t>
      </w:r>
      <w:r w:rsidRPr="00271C2E">
        <w:rPr>
          <w:rFonts w:ascii="Al Tarikh" w:hAnsi="Al Tarikh" w:cs="Al Tarikh" w:hint="cs"/>
        </w:rPr>
        <w:t>l</w:t>
      </w:r>
      <w:r w:rsidRPr="00271C2E">
        <w:rPr>
          <w:rFonts w:ascii="Cambria" w:hAnsi="Cambria" w:cs="Cambria"/>
        </w:rPr>
        <w:t>é</w:t>
      </w:r>
      <w:r w:rsidRPr="00271C2E">
        <w:rPr>
          <w:rFonts w:ascii="Al Tarikh" w:hAnsi="Al Tarikh" w:cs="Al Tarikh" w:hint="cs"/>
        </w:rPr>
        <w:t xml:space="preserve"> inteligence a strojov</w:t>
      </w:r>
      <w:r w:rsidRPr="00271C2E">
        <w:rPr>
          <w:rFonts w:ascii="Cambria" w:hAnsi="Cambria" w:cs="Cambria"/>
        </w:rPr>
        <w:t>é</w:t>
      </w:r>
      <w:r w:rsidRPr="00271C2E">
        <w:rPr>
          <w:rFonts w:ascii="Al Tarikh" w:hAnsi="Al Tarikh" w:cs="Al Tarikh" w:hint="cs"/>
        </w:rPr>
        <w:t>ho u</w:t>
      </w:r>
      <w:r w:rsidRPr="00271C2E">
        <w:rPr>
          <w:rFonts w:ascii="Cambria" w:hAnsi="Cambria" w:cs="Cambria"/>
        </w:rPr>
        <w:t>č</w:t>
      </w:r>
      <w:r w:rsidRPr="00271C2E">
        <w:rPr>
          <w:rFonts w:ascii="Al Tarikh" w:hAnsi="Al Tarikh" w:cs="Al Tarikh" w:hint="cs"/>
        </w:rPr>
        <w:t>en</w:t>
      </w:r>
      <w:r w:rsidRPr="00271C2E">
        <w:rPr>
          <w:rFonts w:ascii="Cambria" w:hAnsi="Cambria" w:cs="Cambria"/>
        </w:rPr>
        <w:t>í</w:t>
      </w:r>
      <w:r>
        <w:t xml:space="preserve"> otevírá nové možnosti v automatizaci diagnostických procesů. Farmakogenetika představuje nový obor, který se zabývá studiem toho, jak genetické variace ovlivňují individuální reakce na </w:t>
      </w:r>
      <w:r w:rsidRPr="00964097">
        <w:t>léčiva</w:t>
      </w:r>
      <w:r>
        <w:t>.</w:t>
      </w:r>
    </w:p>
    <w:p w14:paraId="6EA27E51" w14:textId="77777777" w:rsidR="008678DD" w:rsidRDefault="00000000">
      <w:r>
        <w:t>Vývoj biologických léčiv přináší revoluční přístupy v terapii autoimunitních a onkologických onemocnění. Kvalitativní ukazatele, jako je míra komplikací, doba hospitalizace a spokojenost pacientů, jsou důležité pro optimalizaci procesů uvnitř zdravotnických zařízení. Personalizovaná medicína nabízí nejen vyšší efektivitu léčby, ale také výrazné snížení rizika nežádoucích reakcí. Klasické farmaceutické přístupy často vedou k vedlejším účinkům, které mohou být eliminovány díky individualizovanému přístupu. AI se osvědčuje zejména v radiologii, kde pomáhá s interpretací obrazových dat, ale i v prediktivní analýze, kde je schopna odhalit vzorce indikující závažné zdravotní stavy.</w:t>
      </w:r>
    </w:p>
    <w:p w14:paraId="6AD4D8D8" w14:textId="77777777" w:rsidR="008678DD" w:rsidRDefault="00000000" w:rsidP="00434CEC">
      <w:pPr>
        <w:pStyle w:val="Nadpis3"/>
      </w:pPr>
      <w:bookmarkStart w:id="25" w:name="_Toc217925289"/>
      <w:bookmarkStart w:id="26" w:name="_Toc217925695"/>
      <w:bookmarkStart w:id="27" w:name="_Toc217932285"/>
      <w:bookmarkStart w:id="28" w:name="_Toc217935661"/>
      <w:bookmarkStart w:id="29" w:name="_Toc220164066"/>
      <w:r>
        <w:t>Význam včasné diagnostiky v prevenci onkologických onemocnění</w:t>
      </w:r>
      <w:bookmarkEnd w:id="25"/>
      <w:bookmarkEnd w:id="26"/>
      <w:bookmarkEnd w:id="27"/>
      <w:bookmarkEnd w:id="28"/>
      <w:bookmarkEnd w:id="29"/>
    </w:p>
    <w:p w14:paraId="028FB435" w14:textId="77777777" w:rsidR="008678DD" w:rsidRDefault="00000000">
      <w:r>
        <w:t>Dlouhodobé sledování pacientů prostřednictvím telemedicíny usnadňuje včasnou detekci komplikací. Prevence nemocí, zejména těch s vysokým výskytem, jako jsou kardiovaskulární onemocnění, cukrovka či různé formy rakoviny, se stále častěji stává prioritou v mnoha zdravotnických systémech. Různé formy ambulantní péče, telemedicína a podpora samosprávy pacientů mohou zlepšit výsledky a snížit frekvenci hospitalizací. Genetický výzkum a analýza biomarkerů přispívají k rozvoji cílených terapeutických přístupů.</w:t>
      </w:r>
    </w:p>
    <w:p w14:paraId="5E0111B8" w14:textId="77777777" w:rsidR="008678DD" w:rsidRDefault="00000000">
      <w:r>
        <w:lastRenderedPageBreak/>
        <w:t>Multidisciplinární přístup je zásadní zejména při diagnostice a léčbě složitých onemocnění. Přestože farmakogenetika vykazuje značný potenciál, její rozšíření v klinické praxi zatím brzdí nedostatečné financování a komplexní nároky na testování a interpretaci genetických dat. Tyto techniky umožňují provádět složité zákroky s menším narušením tkání, což vede k rychlejší rekonvalescenci a nižším rizikům komplikací. Zvyšování kvality péče však vyžaduje i investice do infrastruktury a moderních technologií.</w:t>
      </w:r>
    </w:p>
    <w:p w14:paraId="6A11B016" w14:textId="77777777" w:rsidR="008678DD" w:rsidRDefault="00000000">
      <w:r>
        <w:t>AI se osvědčuje zejména v radiologii, kde pomáhá s interpretací obrazových dat, ale i v prediktivní analýze, kde je schopna odhalit vzorce indikující závažné zdravotní stavy. Přes nepopiratelný přínos preventivní péče jsou zde však i určité výzvy. Metody používané v epidemiologii, jako jsou kohortové studie, případové studie nebo randomizované kontrolované studie, zajišťují spolehlivé a reprodukovatelné výsledky, které jsou neocenitelné při řízení veřejného zdraví. Navzdory rychlému vývoji v oblasti diagnostiky však stále existují překážky v přístupu ke specializované péči, zejména v méně dostupných oblastech.</w:t>
      </w:r>
    </w:p>
    <w:p w14:paraId="5CB252BA" w14:textId="77777777" w:rsidR="00F94023" w:rsidRDefault="00F94023" w:rsidP="00F94023">
      <w:pPr>
        <w:keepNext/>
      </w:pPr>
      <w:r>
        <w:rPr>
          <w:noProof/>
        </w:rPr>
        <w:drawing>
          <wp:inline distT="0" distB="0" distL="0" distR="0" wp14:anchorId="63A6AA6A" wp14:editId="49BDA6B9">
            <wp:extent cx="3810000" cy="2857500"/>
            <wp:effectExtent l="0" t="0" r="0" b="0"/>
            <wp:docPr id="1081813665" name="Obrázek 2" descr="Obsah obrázku text, Písmo, žlutá, Grafika&#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13665" name="Obrázek 2" descr="Obsah obrázku text, Písmo, žlutá, Grafika&#10;&#10;Obsah generovaný pomocí AI může být nesprávný."/>
                    <pic:cNvPicPr/>
                  </pic:nvPicPr>
                  <pic:blipFill>
                    <a:blip r:embed="rId12">
                      <a:extLst>
                        <a:ext uri="{28A0092B-C50C-407E-A947-70E740481C1C}">
                          <a14:useLocalDpi xmlns:a14="http://schemas.microsoft.com/office/drawing/2010/main" val="0"/>
                        </a:ext>
                      </a:extLst>
                    </a:blip>
                    <a:stretch>
                      <a:fillRect/>
                    </a:stretch>
                  </pic:blipFill>
                  <pic:spPr>
                    <a:xfrm>
                      <a:off x="0" y="0"/>
                      <a:ext cx="3810000" cy="2857500"/>
                    </a:xfrm>
                    <a:prstGeom prst="rect">
                      <a:avLst/>
                    </a:prstGeom>
                  </pic:spPr>
                </pic:pic>
              </a:graphicData>
            </a:graphic>
          </wp:inline>
        </w:drawing>
      </w:r>
    </w:p>
    <w:p w14:paraId="704F432F" w14:textId="3EFBA3A8" w:rsidR="00F94023" w:rsidRDefault="00F94023" w:rsidP="00F94023">
      <w:pPr>
        <w:pStyle w:val="Titulek"/>
        <w:jc w:val="both"/>
      </w:pPr>
      <w:bookmarkStart w:id="30" w:name="_Ref217932173"/>
      <w:bookmarkStart w:id="31" w:name="_Toc217925311"/>
      <w:bookmarkStart w:id="32" w:name="_Toc217932237"/>
      <w:bookmarkStart w:id="33" w:name="_Toc217932557"/>
      <w:bookmarkStart w:id="34" w:name="_Toc217933141"/>
      <w:bookmarkStart w:id="35" w:name="_Toc219751072"/>
      <w:r>
        <w:t xml:space="preserve">Obrázek </w:t>
      </w:r>
      <w:fldSimple w:instr=" SEQ Obrázek \* ARABIC ">
        <w:r>
          <w:rPr>
            <w:noProof/>
          </w:rPr>
          <w:t>2</w:t>
        </w:r>
      </w:fldSimple>
      <w:bookmarkEnd w:id="30"/>
      <w:r>
        <w:t xml:space="preserve"> </w:t>
      </w:r>
      <w:r w:rsidRPr="00F94023">
        <w:t>Různé diagnostické přístroje připravené k vyšetření pacienta.</w:t>
      </w:r>
      <w:bookmarkEnd w:id="31"/>
      <w:bookmarkEnd w:id="32"/>
      <w:bookmarkEnd w:id="33"/>
      <w:bookmarkEnd w:id="34"/>
      <w:bookmarkEnd w:id="35"/>
    </w:p>
    <w:p w14:paraId="439D3095" w14:textId="77777777" w:rsidR="008678DD" w:rsidRPr="00434CEC" w:rsidRDefault="00000000" w:rsidP="00434CEC">
      <w:pPr>
        <w:pStyle w:val="Nadpis2"/>
      </w:pPr>
      <w:bookmarkStart w:id="36" w:name="_Toc217925290"/>
      <w:bookmarkStart w:id="37" w:name="_Toc217925696"/>
      <w:bookmarkStart w:id="38" w:name="_Toc217932286"/>
      <w:bookmarkStart w:id="39" w:name="_Toc217935662"/>
      <w:bookmarkStart w:id="40" w:name="_Toc220164067"/>
      <w:r w:rsidRPr="00434CEC">
        <w:t>Neurovědy a léčba neurodegenerativních onemocnění</w:t>
      </w:r>
      <w:bookmarkEnd w:id="36"/>
      <w:bookmarkEnd w:id="37"/>
      <w:bookmarkEnd w:id="38"/>
      <w:bookmarkEnd w:id="39"/>
      <w:bookmarkEnd w:id="40"/>
    </w:p>
    <w:p w14:paraId="005D8FE3" w14:textId="3CBAF827" w:rsidR="008678DD" w:rsidRDefault="00000000">
      <w:r>
        <w:t xml:space="preserve">Optimálně nastavená léčba minimalizuje potřebu opakovaných lékařských zásahů a zkracuje dobu rekonvalescence. Farmakogenomika přináší nové poznatky o tom, jak genetické faktory ovlivňují účinnost a bezpečnost léků. Personalizovaná medicína staví na detailním pochopení biologických mechanismů nemocí a přizpůsobení léčby individuálním potřebám pacientů. </w:t>
      </w:r>
      <w:r>
        <w:lastRenderedPageBreak/>
        <w:t>Kardiovaskulární onemocnění, cukrovka a rakovina patří mezi nejčastější choroby, jejichž prevence může zachránit tisíce životů.</w:t>
      </w:r>
      <w:r w:rsidR="00F23361">
        <w:t xml:space="preserve"> </w:t>
      </w:r>
      <w:r w:rsidR="00F23361" w:rsidRPr="005A0B21">
        <w:t>Viz</w:t>
      </w:r>
      <w:r w:rsidR="00890B04" w:rsidRPr="005A0B21">
        <w:t xml:space="preserve"> </w:t>
      </w:r>
      <w:r w:rsidR="007E67AD" w:rsidRPr="005A0B21">
        <w:fldChar w:fldCharType="begin"/>
      </w:r>
      <w:r w:rsidR="007E67AD" w:rsidRPr="005A0B21">
        <w:instrText xml:space="preserve"> REF _Ref217932162 \h </w:instrText>
      </w:r>
      <w:r w:rsidR="005A0B21">
        <w:instrText xml:space="preserve"> \* MERGEFORMAT </w:instrText>
      </w:r>
      <w:r w:rsidR="007E67AD" w:rsidRPr="005A0B21">
        <w:fldChar w:fldCharType="separate"/>
      </w:r>
      <w:r w:rsidR="007E67AD" w:rsidRPr="005A0B21">
        <w:t>Obrázek 1</w:t>
      </w:r>
      <w:r w:rsidR="007E67AD" w:rsidRPr="005A0B21">
        <w:fldChar w:fldCharType="end"/>
      </w:r>
    </w:p>
    <w:p w14:paraId="282BAB79" w14:textId="4FD7230A" w:rsidR="00E746CB" w:rsidRPr="00E746CB" w:rsidRDefault="00000000" w:rsidP="00E746CB">
      <w:r>
        <w:t xml:space="preserve">Moderní výzkum v oblasti neurověd přispívá k lepšímu pochopení mechanismů neurodegenerativních onemocnění, jako je Alzheimerova choroba. Integrace elektronických zdravotních záznamů zefektivňuje sdílení informací mezi zdravotnickými zařízeními. Vývoj pokročilých biosenzorů umožňuje kontinuální monitorování fyziologických parametrů v reálném čase. </w:t>
      </w:r>
      <w:r w:rsidR="007D1375" w:rsidRPr="005A0B21">
        <w:t>Viz</w:t>
      </w:r>
      <w:r w:rsidR="007D1375">
        <w:t xml:space="preserve"> </w:t>
      </w:r>
      <w:r w:rsidR="007D1375">
        <w:fldChar w:fldCharType="begin"/>
      </w:r>
      <w:r w:rsidR="007D1375">
        <w:instrText xml:space="preserve"> REF _Ref217932173 \h </w:instrText>
      </w:r>
      <w:r w:rsidR="007D1375">
        <w:fldChar w:fldCharType="separate"/>
      </w:r>
      <w:r w:rsidR="007D1375">
        <w:t xml:space="preserve">Obrázek </w:t>
      </w:r>
      <w:r w:rsidR="007D1375">
        <w:rPr>
          <w:noProof/>
        </w:rPr>
        <w:t>2</w:t>
      </w:r>
      <w:r w:rsidR="007D1375">
        <w:fldChar w:fldCharType="end"/>
      </w:r>
      <w:r w:rsidR="007D1375">
        <w:t xml:space="preserve">. </w:t>
      </w:r>
      <w:r>
        <w:t xml:space="preserve">Management chronických onemocnění rovněž klade důraz na vzdělávání pacientů, aby se sami stali aktivními účastníky své léčby, což je klíčové pro udržení stability jejich zdravotního stavu. Výzkum mikrobiomu odhaluje stále nové souvislosti mezi střevními bakteriemi a celkovým zdravím </w:t>
      </w:r>
      <w:r w:rsidR="008B4091">
        <w:t>organism</w:t>
      </w:r>
      <w:r w:rsidR="00E746CB">
        <w:t>us.</w:t>
      </w:r>
    </w:p>
    <w:p w14:paraId="7547E925" w14:textId="77777777" w:rsidR="008678DD" w:rsidRPr="00434CEC" w:rsidRDefault="00000000" w:rsidP="00434CEC">
      <w:pPr>
        <w:pStyle w:val="Nadpis1"/>
      </w:pPr>
      <w:bookmarkStart w:id="41" w:name="_Toc217925291"/>
      <w:bookmarkStart w:id="42" w:name="_Toc217925697"/>
      <w:bookmarkStart w:id="43" w:name="_Toc217932287"/>
      <w:bookmarkStart w:id="44" w:name="_Toc217935663"/>
      <w:bookmarkStart w:id="45" w:name="_Toc220164068"/>
      <w:r w:rsidRPr="00434CEC">
        <w:lastRenderedPageBreak/>
        <w:t>Metodika klinických studií pro hodnocení nových léčiv</w:t>
      </w:r>
      <w:bookmarkEnd w:id="41"/>
      <w:bookmarkEnd w:id="42"/>
      <w:bookmarkEnd w:id="43"/>
      <w:bookmarkEnd w:id="44"/>
      <w:bookmarkEnd w:id="45"/>
    </w:p>
    <w:p w14:paraId="62C839B5" w14:textId="77777777" w:rsidR="008678DD" w:rsidRDefault="00000000">
      <w:r>
        <w:t>Dlouhodobá péče o seniory se stává stále aktuálnější v důsledku stárnutí populace a rostoucího výskytu degenerativních onemocnění. Nicméně, vybudování funkčního multidisciplinárního týmu vyžaduje náročné organizační schopnosti a efektivní leadership. Tato hodnocení pomáhají nejen monitorovat úroveň poskytované péče, ale také identifikovat oblasti, kde je možné dosáhnout zlepšení. Prevence nemocí se stále více dostává do popředí zájmu zdravotnických systémů po celém světě. Farmakogenomika přináší nové poznatky o tom, jak genetické faktory ovlivňují účinnost a bezpečnost léků.</w:t>
      </w:r>
    </w:p>
    <w:p w14:paraId="365ACBF7" w14:textId="77777777" w:rsidR="008678DD" w:rsidRDefault="00000000" w:rsidP="00434CEC">
      <w:pPr>
        <w:pStyle w:val="Nadpis2"/>
      </w:pPr>
      <w:bookmarkStart w:id="46" w:name="_Toc217925292"/>
      <w:bookmarkStart w:id="47" w:name="_Toc217925698"/>
      <w:bookmarkStart w:id="48" w:name="_Toc217932288"/>
      <w:bookmarkStart w:id="49" w:name="_Toc217935664"/>
      <w:bookmarkStart w:id="50" w:name="_Toc220164069"/>
      <w:r>
        <w:t>Prevence a léčba civilizačních nemocí ve stárnoucí populaci</w:t>
      </w:r>
      <w:bookmarkEnd w:id="46"/>
      <w:bookmarkEnd w:id="47"/>
      <w:bookmarkEnd w:id="48"/>
      <w:bookmarkEnd w:id="49"/>
      <w:bookmarkEnd w:id="50"/>
    </w:p>
    <w:p w14:paraId="544F9C32" w14:textId="77777777" w:rsidR="008678DD" w:rsidRDefault="00000000" w:rsidP="00434CEC">
      <w:pPr>
        <w:pStyle w:val="Nadpis3"/>
      </w:pPr>
      <w:bookmarkStart w:id="51" w:name="_Toc217925293"/>
      <w:bookmarkStart w:id="52" w:name="_Toc217925699"/>
      <w:bookmarkStart w:id="53" w:name="_Toc217932289"/>
      <w:bookmarkStart w:id="54" w:name="_Toc217935665"/>
      <w:bookmarkStart w:id="55" w:name="_Toc220164070"/>
      <w:r>
        <w:t>Monitorování pacientů s vysokým rizikem pomocí AI</w:t>
      </w:r>
      <w:bookmarkEnd w:id="51"/>
      <w:bookmarkEnd w:id="52"/>
      <w:bookmarkEnd w:id="53"/>
      <w:bookmarkEnd w:id="54"/>
      <w:bookmarkEnd w:id="55"/>
    </w:p>
    <w:p w14:paraId="0D27FF5C" w14:textId="77777777" w:rsidR="008678DD" w:rsidRDefault="00000000">
      <w:r>
        <w:t>Výzkum mikrobiomu ukazuje jeho zásadní vliv na imunitní systém a metabolické procesy. Fyzioterapeuti využívají různé techniky, jako je manuální terapie, cvičení a elektroterapie, které podporují regeneraci svalů, kloubů a nervové soustavy. Péče zaměřená nejen na fyzické, ale i na psychické a sociální potřeby pacienta zvyšuje celkovou kvalitu života a přispívá k lepším výsledkům léčby. Pokrok v oblasti proteomiky přispívá k identifikaci nových terapeutických cílů a vývoji preciznějších léčebných strategií.</w:t>
      </w:r>
    </w:p>
    <w:p w14:paraId="527C340D" w14:textId="77777777" w:rsidR="008678DD" w:rsidRDefault="00000000">
      <w:r>
        <w:t>S cílem zvýšit dostupnost a kvalitu dlouhodobé péče se v poslední době stále více uplatňují nové technologie, jako jsou nositelná zařízení pro monitorování zdraví a chytré domácí asistenty. Optimalizace klinických protokolů vede ke zkrácení doby hospitalizace a zlepšení zdravotních výsledků. Ačkoli má tato technologie obrovský potenciál, její aplikace vyžaduje pečlivou kontrolu a validaci. Moderní vakcinační technologie, jako jsou mRNA vakcíny, umožňují rychle reagovat na nové patogeny a epidemie.</w:t>
      </w:r>
    </w:p>
    <w:p w14:paraId="01E5C971" w14:textId="77777777" w:rsidR="008678DD" w:rsidRDefault="00000000">
      <w:r>
        <w:t>Soudobý vývoj v oblasti personalizované medicíny umožňuje lépe přizpůsobit léčbu individuálním potřebám pacientů. Investice do preventivních opatření snižují celkové náklady na zdravotní péči a prodlužují délku života obyvatel. Vývoj vakcín a jejich efektivní distribuce hraje zásadní roli v prevenci infekčních onemocnění. Pokrok v oblasti proteomiky přispívá k identifikaci nových terapeutických cílů a vývoji preciznějších léčebných strategií.</w:t>
      </w:r>
    </w:p>
    <w:p w14:paraId="676DAB0C" w14:textId="77777777" w:rsidR="008678DD" w:rsidRPr="00FC76E8" w:rsidRDefault="00000000" w:rsidP="00FC76E8">
      <w:r w:rsidRPr="00FC76E8">
        <w:t>Diagnostické testy</w:t>
      </w:r>
    </w:p>
    <w:p w14:paraId="7547D1A3" w14:textId="77777777" w:rsidR="008678DD" w:rsidRPr="00FC76E8" w:rsidRDefault="00000000" w:rsidP="00FC76E8">
      <w:r w:rsidRPr="00FC76E8">
        <w:t>Krevní testy</w:t>
      </w:r>
    </w:p>
    <w:p w14:paraId="5F4248BC" w14:textId="77777777" w:rsidR="008678DD" w:rsidRPr="00FC76E8" w:rsidRDefault="00000000" w:rsidP="00FC76E8">
      <w:r w:rsidRPr="00FC76E8">
        <w:lastRenderedPageBreak/>
        <w:t>Rentgen nebo CT vyšetření</w:t>
      </w:r>
    </w:p>
    <w:p w14:paraId="0CED2B24" w14:textId="77777777" w:rsidR="008678DD" w:rsidRPr="00FC76E8" w:rsidRDefault="00000000" w:rsidP="00FC76E8">
      <w:r w:rsidRPr="00FC76E8">
        <w:t>Genetika a genomika</w:t>
      </w:r>
    </w:p>
    <w:p w14:paraId="019CCB90" w14:textId="77777777" w:rsidR="008678DD" w:rsidRPr="00FC76E8" w:rsidRDefault="00000000" w:rsidP="00FC76E8">
      <w:r w:rsidRPr="00FC76E8">
        <w:t>Identifikace genetických mutací</w:t>
      </w:r>
    </w:p>
    <w:p w14:paraId="773A11BA" w14:textId="77777777" w:rsidR="008678DD" w:rsidRPr="00FC76E8" w:rsidRDefault="00000000" w:rsidP="00FC76E8">
      <w:r w:rsidRPr="00FC76E8">
        <w:t>Vliv genetiky na léčebné výsledky</w:t>
      </w:r>
    </w:p>
    <w:p w14:paraId="09C6F22E" w14:textId="77777777" w:rsidR="008678DD" w:rsidRPr="00FC76E8" w:rsidRDefault="00000000" w:rsidP="00FC76E8">
      <w:r w:rsidRPr="00FC76E8">
        <w:t>Chirurgické inovace</w:t>
      </w:r>
    </w:p>
    <w:p w14:paraId="3045730D" w14:textId="77777777" w:rsidR="008678DD" w:rsidRPr="00FC76E8" w:rsidRDefault="00000000" w:rsidP="00FC76E8">
      <w:r w:rsidRPr="00FC76E8">
        <w:t>Laparoskopické a robotické techniky</w:t>
      </w:r>
    </w:p>
    <w:p w14:paraId="735B973B" w14:textId="77777777" w:rsidR="008678DD" w:rsidRPr="00FC76E8" w:rsidRDefault="00000000" w:rsidP="00FC76E8">
      <w:r w:rsidRPr="00FC76E8">
        <w:t>Nové metody hojení ran</w:t>
      </w:r>
    </w:p>
    <w:p w14:paraId="1BC5A6A6" w14:textId="77777777" w:rsidR="008678DD" w:rsidRPr="00FC76E8" w:rsidRDefault="00000000" w:rsidP="00FC76E8">
      <w:r w:rsidRPr="00FC76E8">
        <w:t>Psychosociální podpora</w:t>
      </w:r>
    </w:p>
    <w:p w14:paraId="0896FDA8" w14:textId="77777777" w:rsidR="008678DD" w:rsidRPr="00FC76E8" w:rsidRDefault="00000000" w:rsidP="00FC76E8">
      <w:r w:rsidRPr="00FC76E8">
        <w:t>Programy pro podporu duševního zdraví</w:t>
      </w:r>
    </w:p>
    <w:p w14:paraId="238DD739" w14:textId="77777777" w:rsidR="008678DD" w:rsidRPr="00FC76E8" w:rsidRDefault="00000000" w:rsidP="00FC76E8">
      <w:r w:rsidRPr="00FC76E8">
        <w:t>Skupinová terapie a společenské aktivity</w:t>
      </w:r>
    </w:p>
    <w:p w14:paraId="13865A3C" w14:textId="77777777" w:rsidR="008678DD" w:rsidRPr="00FC76E8" w:rsidRDefault="00000000" w:rsidP="00FC76E8">
      <w:r w:rsidRPr="00FC76E8">
        <w:t>Zdravotní dohled a monitorování</w:t>
      </w:r>
    </w:p>
    <w:p w14:paraId="24406FF0" w14:textId="77777777" w:rsidR="008678DD" w:rsidRPr="00FC76E8" w:rsidRDefault="00000000" w:rsidP="00FC76E8">
      <w:r w:rsidRPr="00FC76E8">
        <w:t>Pravidelné lékařské prohlídky</w:t>
      </w:r>
    </w:p>
    <w:p w14:paraId="5713103F" w14:textId="77777777" w:rsidR="008678DD" w:rsidRPr="00FC76E8" w:rsidRDefault="00000000" w:rsidP="00FC76E8">
      <w:r w:rsidRPr="00FC76E8">
        <w:t>Monitorování vitálních funkcí</w:t>
      </w:r>
    </w:p>
    <w:p w14:paraId="1163145C" w14:textId="77777777" w:rsidR="008678DD" w:rsidRDefault="00000000" w:rsidP="00434CEC">
      <w:pPr>
        <w:pStyle w:val="Nadpis3"/>
      </w:pPr>
      <w:bookmarkStart w:id="56" w:name="_Toc217925294"/>
      <w:bookmarkStart w:id="57" w:name="_Toc217925700"/>
      <w:bookmarkStart w:id="58" w:name="_Toc217932290"/>
      <w:bookmarkStart w:id="59" w:name="_Toc217935666"/>
      <w:bookmarkStart w:id="60" w:name="_Toc220164071"/>
      <w:r>
        <w:t>Etické aspekty využívání pokročilých technologií ve zdravotnictví</w:t>
      </w:r>
      <w:bookmarkEnd w:id="56"/>
      <w:bookmarkEnd w:id="57"/>
      <w:bookmarkEnd w:id="58"/>
      <w:bookmarkEnd w:id="59"/>
      <w:bookmarkEnd w:id="60"/>
    </w:p>
    <w:p w14:paraId="2110CE3D" w14:textId="77777777" w:rsidR="008678DD" w:rsidRDefault="00000000">
      <w:r>
        <w:t>Multidisciplinární přístup je zásadní zejména při diagnostice a léčbě složitých onemocnění. Výzkum v této oblasti přináší naději pro pacienty, kteří trpí těžko léčitelnými onemocněními, jako jsou některé formy epilepsie či depresivních poruch, kde individuální přístup k medikaci může výrazně zvýšit úspěšnost léčby. Technologie anonymizace dat a blockchain přispívají k vyšší úrovni zabezpečení, což je klíčové zejména u citlivých zdravotních informací. Fyzioterapie hraje důležitou roli v rehabilitaci pacientů po úrazech, operacích a v léčbě chronických pohybových obtíží. Investice do preventivních opatření snižují celkové náklady na zdravotní péči a prodlužují délku života obyvatel.</w:t>
      </w:r>
    </w:p>
    <w:p w14:paraId="1CC4B236" w14:textId="77777777" w:rsidR="008678DD" w:rsidRDefault="00000000">
      <w:r>
        <w:t xml:space="preserve">Investice do preventivních opatření snižují celkové náklady na zdravotní péči a prodlužují délku života obyvatel. Význam spánkové medicíny a studia poruch spánku roste, protože nedostatek kvalitního spánku je spojen s rizikem různých chronických onemocnění, včetně kardiovaskulárních chorob, diabetu a deprese. Aby byla vakcinace efektivní, je potřeba zajistit nejen dostatek vakcín, ale také dostatečnou míru informovanosti a důvěry veřejnosti. </w:t>
      </w:r>
      <w:r>
        <w:lastRenderedPageBreak/>
        <w:t>Nedostatek koordinace může vést k nedorozuměním, zbytečným prodlevám v léčbě a vyšší pracovní zátěži.</w:t>
      </w:r>
    </w:p>
    <w:p w14:paraId="40F57000" w14:textId="77777777" w:rsidR="008678DD" w:rsidRDefault="00000000" w:rsidP="00434CEC">
      <w:pPr>
        <w:pStyle w:val="Nadpis2"/>
      </w:pPr>
      <w:bookmarkStart w:id="61" w:name="_Toc217925295"/>
      <w:bookmarkStart w:id="62" w:name="_Toc217925701"/>
      <w:bookmarkStart w:id="63" w:name="_Toc217932291"/>
      <w:bookmarkStart w:id="64" w:name="_Toc217935667"/>
      <w:bookmarkStart w:id="65" w:name="_Toc220164072"/>
      <w:r>
        <w:t>Psychosociální podpora jako klíčový faktor v péči o pacienty</w:t>
      </w:r>
      <w:bookmarkEnd w:id="61"/>
      <w:bookmarkEnd w:id="62"/>
      <w:bookmarkEnd w:id="63"/>
      <w:bookmarkEnd w:id="64"/>
      <w:bookmarkEnd w:id="65"/>
    </w:p>
    <w:p w14:paraId="22D67430" w14:textId="77777777" w:rsidR="008678DD" w:rsidRDefault="00000000" w:rsidP="00434CEC">
      <w:pPr>
        <w:pStyle w:val="Nadpis3"/>
      </w:pPr>
      <w:bookmarkStart w:id="66" w:name="_Toc217925296"/>
      <w:bookmarkStart w:id="67" w:name="_Toc217925702"/>
      <w:bookmarkStart w:id="68" w:name="_Toc217932292"/>
      <w:bookmarkStart w:id="69" w:name="_Toc217935668"/>
      <w:bookmarkStart w:id="70" w:name="_Toc220164073"/>
      <w:r>
        <w:t>Pokroky ve výzkumu genetických biomarkerů</w:t>
      </w:r>
      <w:bookmarkEnd w:id="66"/>
      <w:bookmarkEnd w:id="67"/>
      <w:bookmarkEnd w:id="68"/>
      <w:bookmarkEnd w:id="69"/>
      <w:bookmarkEnd w:id="70"/>
    </w:p>
    <w:p w14:paraId="18341428" w14:textId="77777777" w:rsidR="008678DD" w:rsidRDefault="00000000">
      <w:r>
        <w:t>Využití telemedicíny a digitálních zdravotnických technologií zlepšuje dostupnost zdravotní péče zejména v odlehlých regionech. Implementace blockchainu ve zdravotnictví zajišťuje vyšší úroveň bezpečnosti a integrity dat. Personalizovaná výživa na základě genetických predispozic se stává klíčovým faktorem preventivní medicíny. Robotická chirurgie poskytuje vyšší preciznost a minimalizuje invazivitu zákroků. S nástupem nových patogenů, jako jsou multirezistentní bakterie, však narůstají i požadavky na přísnější kontrolní opatření a na vývoj nových, efektivnějších dezinfekčních metod.</w:t>
      </w:r>
    </w:p>
    <w:p w14:paraId="20F5F748" w14:textId="77777777" w:rsidR="008678DD" w:rsidRDefault="00000000">
      <w:r>
        <w:t>Tato péče zahrnuje široké spektrum služeb, od základní asistence s každodenními činnostmi po specializovanou péči o pacienty s demencí či Alzheimerovou chorobou. V kontextu globálních zdravotních hrozeb, jako jsou pandemie, se výzkum zaměřuje na možnosti univerzálních vakcín, které by poskytovaly ochranu proti širokému spektru virových kmenů. Pokrok v oblasti proteomiky přispívá k identifikaci nových terapeutických cílů a vývoji preciznějších léčebných strategií. V kontextu globálních zdravotních hrozeb, jako jsou pandemie, se výzkum zaměřuje na možnosti univerzálních vakcín, které by poskytovaly ochranu proti širokému spektru virových kmenů. Moderní pokroky v oblasti personalizované medicíny umožňují lékařům přesněji cílit léčbu na jednotlivé pacienty.</w:t>
      </w:r>
    </w:p>
    <w:p w14:paraId="171C5A34" w14:textId="77777777" w:rsidR="008678DD" w:rsidRDefault="00000000">
      <w:r>
        <w:t>Zatímco dodržování hygienických norem je základním předpokladem bezpečné péče, trvalá edukace zdravotnického personálu a pacientů je nezbytná pro udržení vysokého standardu hygienických postupů. Jednou z největších překážek je komplexnost genetických analýz a otázky etiky spojené se zpracováním osobních údajů. Robotická chirurgie poskytuje vyšší preciznost a minimalizuje invazivitu zákroků. Primární péče nejenže umožňuje včasnou diagnostiku a prevenci, ale také optimalizuje náklady tím, že předchází zbytečným hospitalizacím a specializovaným zákrokům. Zvyšující se využívání dat v oblasti medicíny vyvolává otázky kolem etiky a ochrany osobních údajů pacientů.</w:t>
      </w:r>
    </w:p>
    <w:p w14:paraId="35BD3696" w14:textId="77777777" w:rsidR="008678DD" w:rsidRDefault="00000000" w:rsidP="00434CEC">
      <w:pPr>
        <w:pStyle w:val="Nadpis3"/>
      </w:pPr>
      <w:bookmarkStart w:id="71" w:name="_Toc217925297"/>
      <w:bookmarkStart w:id="72" w:name="_Toc217925703"/>
      <w:bookmarkStart w:id="73" w:name="_Toc217932293"/>
      <w:bookmarkStart w:id="74" w:name="_Toc217935669"/>
      <w:bookmarkStart w:id="75" w:name="_Toc220164074"/>
      <w:r>
        <w:t>Personalizované přístupy k léčbě neurodegenerativních onemocnění</w:t>
      </w:r>
      <w:bookmarkEnd w:id="71"/>
      <w:bookmarkEnd w:id="72"/>
      <w:bookmarkEnd w:id="73"/>
      <w:bookmarkEnd w:id="74"/>
      <w:bookmarkEnd w:id="75"/>
    </w:p>
    <w:p w14:paraId="36E3ED16" w14:textId="77777777" w:rsidR="008678DD" w:rsidRDefault="00000000">
      <w:r>
        <w:t xml:space="preserve">Tlak na dosažení vyšších standardů může rovněž vyvolávat stres a zátěž na zdravotnický personál, což následně může ovlivnit kvalitu péče a pracovní prostředí. Zvyšující se </w:t>
      </w:r>
      <w:r>
        <w:lastRenderedPageBreak/>
        <w:t>využívání dat v oblasti medicíny vyvolává otázky kolem etiky a ochrany osobních údajů pacientů. Rostoucí využívání umělé inteligence (AI) a strojového učení ve zdravotnictví transformuje diagnostické procesy a rozhodování v klinické praxi. Fyzioterapie se zaměřuje nejen na obnovu fyzických funkcí, ale také na zlepšení psychického stavu pacienta, čímž přispívá k celkové kvalitě života. Problematika multidisciplinární spolupráce v rámci zdravotnických týmů je klíčovým aspektem moderní péče o pacienty, zejména v případě komplexních zdravotních stavů.</w:t>
      </w:r>
    </w:p>
    <w:p w14:paraId="610B419A" w14:textId="77777777" w:rsidR="008678DD" w:rsidRDefault="00000000">
      <w:r>
        <w:t>Pokročilé algoritmy umožňují analyzovat obrovské množství dat, což lékařům poskytuje cenné poznatky o potenciálních diagnózách a rizicích komplikací. Genetické testování se stává stále dostupnějším nástrojem pro identifikaci dědičných predispozic k různým chorobám. Robotické systémy poskytují chirurgům vyšší přesnost a stabilitu, čímž zvyšují bezpečnost a účinnost operací. Rostoucí využívání umělé inteligence (AI) a strojového učení ve zdravotnictví transformuje diagnostické procesy a rozhodování v klinické praxi. Zavedení pokročilých biomarkerů do klinické praxe umožňuje přesnější monitorování průběhu léčby a predikci terapeutické odpovědi.</w:t>
      </w:r>
    </w:p>
    <w:p w14:paraId="07E09E45" w14:textId="77777777" w:rsidR="008678DD" w:rsidRDefault="00000000">
      <w:r>
        <w:t>Digitalizace zdravotnictví představuje zásadní posun ve způsobu, jakým jsou zdravotnické služby poskytovány a řízeny. Zvyšování kvality péče však vyžaduje i investice do infrastruktury a moderních technologií. Zavedení pokročilých biomarkerů do klinické praxe umožňuje přesnější monitorování průběhu léčby a predikci terapeutické odpovědi. Péče zaměřená nejen na fyzické, ale i na psychické a sociální potřeby pacienta zvyšuje celkovou kvalitu života a přispívá k lepším výsledkům léčby. Společná práce odborníků z různých lékařských oborů umožňuje rychlejší a přesnější rozhodování.</w:t>
      </w:r>
    </w:p>
    <w:p w14:paraId="4F247111" w14:textId="77777777" w:rsidR="008678DD" w:rsidRDefault="00000000" w:rsidP="00434CEC">
      <w:pPr>
        <w:pStyle w:val="Nadpis3"/>
      </w:pPr>
      <w:bookmarkStart w:id="76" w:name="_Toc217925298"/>
      <w:bookmarkStart w:id="77" w:name="_Toc217925704"/>
      <w:bookmarkStart w:id="78" w:name="_Toc217932294"/>
      <w:bookmarkStart w:id="79" w:name="_Toc217935670"/>
      <w:bookmarkStart w:id="80" w:name="_Toc220164075"/>
      <w:r>
        <w:t>Ochrana dat a bezpečnostní protokoly v digitálním zdravotnictví</w:t>
      </w:r>
      <w:bookmarkEnd w:id="76"/>
      <w:bookmarkEnd w:id="77"/>
      <w:bookmarkEnd w:id="78"/>
      <w:bookmarkEnd w:id="79"/>
      <w:bookmarkEnd w:id="80"/>
    </w:p>
    <w:p w14:paraId="44127543" w14:textId="77777777" w:rsidR="008678DD" w:rsidRDefault="00000000">
      <w:r>
        <w:t>Klasické farmaceutické přístupy často vedou k vedlejším účinkům, které mohou být eliminovány díky individualizovanému přístupu. Rozvoj chytrých zdravotnických zařízení podporuje autonomní řízení léčebných procesů. Hygienické standardy a kontrola infekcí v nemocnicích jsou zásadní pro zajištění bezpečnosti pacientů i zdravotnického personálu. Fyzioterapie se zaměřuje nejen na obnovu fyzických funkcí, ale také na zlepšení psychického stavu pacienta, čímž přispívá k celkové kvalitě života.</w:t>
      </w:r>
    </w:p>
    <w:p w14:paraId="13296E40" w14:textId="77777777" w:rsidR="008678DD" w:rsidRDefault="00000000">
      <w:r>
        <w:t xml:space="preserve">Navzdory slibným vyhlídkám však personalizovaná medicína čelí i výzvám, jako je složitost analýzy genetických dat a otázky související s ochranou osobních údajů. Distribuce vakcín je však logisticky náročná, zejména v regionech s omezenou zdravotní infrastrukturou. </w:t>
      </w:r>
      <w:r>
        <w:lastRenderedPageBreak/>
        <w:t>Efektivní spolupráce mezi různými zdravotnickými specialisty se stává klíčovým faktorem moderní medicíny. Optimalizace klinických protokolů vede ke zkrácení doby hospitalizace a zlepšení zdravotních výsledků.</w:t>
      </w:r>
    </w:p>
    <w:p w14:paraId="377737BC" w14:textId="77777777" w:rsidR="008678DD" w:rsidRDefault="00000000">
      <w:r>
        <w:t>Imunoterapie se ukazuje jako revoluční přístup v léčbě některých typů rakoviny, kdy aktivuje imunitní systém pacienta proti nádorovým buňkám. Optimálně nastavená léčba minimalizuje potřebu opakovaných lékařských zásahů a zkracuje dobu rekonvalescence. Robotická chirurgie přináší vyšší přesnost zákroků, kratší dobu rekonvalescence a nižší riziko pooperačních komplikací. Digitalizace rovněž vyžaduje adaptaci zdravotnického personálu na nové systémy, což představuje další výzvu z hlediska potřebného vzdělání a školení. V kontextu globálních zdravotních hrozeb, jako jsou pandemie, se výzkum zaměřuje na možnosti univerzálních vakcín, které by poskytovaly ochranu proti širokému spektru virových kmenů.</w:t>
      </w:r>
    </w:p>
    <w:p w14:paraId="73A200C2" w14:textId="77777777" w:rsidR="008678DD" w:rsidRDefault="00000000" w:rsidP="007071AA">
      <w:pPr>
        <w:pStyle w:val="slovanseznam2"/>
      </w:pPr>
      <w:r>
        <w:t>Genetika a genomika</w:t>
      </w:r>
    </w:p>
    <w:p w14:paraId="29040E09" w14:textId="77777777" w:rsidR="008678DD" w:rsidRDefault="00000000" w:rsidP="007071AA">
      <w:pPr>
        <w:pStyle w:val="slovanseznam2"/>
      </w:pPr>
      <w:r>
        <w:t>Identifikace genetických mutací</w:t>
      </w:r>
    </w:p>
    <w:p w14:paraId="1B9B36FA" w14:textId="77777777" w:rsidR="008678DD" w:rsidRDefault="00000000" w:rsidP="007071AA">
      <w:pPr>
        <w:pStyle w:val="slovanseznam2"/>
      </w:pPr>
      <w:r>
        <w:t>Vliv genetiky na léčebné výsledky</w:t>
      </w:r>
    </w:p>
    <w:p w14:paraId="2C98E824" w14:textId="77777777" w:rsidR="008678DD" w:rsidRDefault="00000000" w:rsidP="007071AA">
      <w:pPr>
        <w:pStyle w:val="slovanseznam2"/>
      </w:pPr>
      <w:r>
        <w:t>Chirurgické inovace</w:t>
      </w:r>
    </w:p>
    <w:p w14:paraId="010E8652" w14:textId="77777777" w:rsidR="008678DD" w:rsidRDefault="00000000" w:rsidP="007071AA">
      <w:pPr>
        <w:pStyle w:val="slovanseznam2"/>
      </w:pPr>
      <w:r>
        <w:t>Laparoskopické a robotické techniky</w:t>
      </w:r>
    </w:p>
    <w:p w14:paraId="2543B814" w14:textId="77777777" w:rsidR="008678DD" w:rsidRDefault="00000000" w:rsidP="007071AA">
      <w:pPr>
        <w:pStyle w:val="slovanseznam2"/>
      </w:pPr>
      <w:r>
        <w:t>Nové metody hojení ran</w:t>
      </w:r>
    </w:p>
    <w:p w14:paraId="31F9AB43" w14:textId="77777777" w:rsidR="008678DD" w:rsidRDefault="00000000" w:rsidP="007071AA">
      <w:pPr>
        <w:pStyle w:val="slovanseznam2"/>
      </w:pPr>
      <w:r>
        <w:t>Fyzioterapie a rehabilitace</w:t>
      </w:r>
    </w:p>
    <w:p w14:paraId="522C0012" w14:textId="77777777" w:rsidR="008678DD" w:rsidRDefault="00000000" w:rsidP="007071AA">
      <w:pPr>
        <w:pStyle w:val="slovanseznam2"/>
      </w:pPr>
      <w:r>
        <w:t>Cvičení pro udržení mobility</w:t>
      </w:r>
    </w:p>
    <w:p w14:paraId="7D0B82BF" w14:textId="77777777" w:rsidR="008678DD" w:rsidRDefault="00000000" w:rsidP="007071AA">
      <w:pPr>
        <w:pStyle w:val="slovanseznam2"/>
      </w:pPr>
      <w:r>
        <w:t>Terapie zaměřené na rovnováhu</w:t>
      </w:r>
    </w:p>
    <w:p w14:paraId="3DA3D791" w14:textId="77777777" w:rsidR="008678DD" w:rsidRDefault="00000000" w:rsidP="007071AA">
      <w:pPr>
        <w:pStyle w:val="slovanseznam2"/>
      </w:pPr>
      <w:r>
        <w:t>Urologická vyšetření</w:t>
      </w:r>
    </w:p>
    <w:p w14:paraId="5191AB05" w14:textId="77777777" w:rsidR="008678DD" w:rsidRDefault="00000000" w:rsidP="007071AA">
      <w:pPr>
        <w:pStyle w:val="slovanseznam2"/>
      </w:pPr>
      <w:r>
        <w:t>Ultrazvuk ledvin a močového měchýře</w:t>
      </w:r>
    </w:p>
    <w:p w14:paraId="5C5AB462" w14:textId="77777777" w:rsidR="008678DD" w:rsidRDefault="00000000" w:rsidP="007071AA">
      <w:pPr>
        <w:pStyle w:val="slovanseznam2"/>
      </w:pPr>
      <w:r>
        <w:t>Prostatický specifický antigen (PSA) test</w:t>
      </w:r>
    </w:p>
    <w:p w14:paraId="1EC6FE14" w14:textId="77777777" w:rsidR="008678DD" w:rsidRDefault="00000000" w:rsidP="007071AA">
      <w:pPr>
        <w:pStyle w:val="slovanseznam2"/>
      </w:pPr>
      <w:r>
        <w:t>Cystoskopie</w:t>
      </w:r>
    </w:p>
    <w:p w14:paraId="593F579A" w14:textId="4162A913" w:rsidR="00935FE5" w:rsidRDefault="00000000" w:rsidP="007071AA">
      <w:pPr>
        <w:pStyle w:val="slovanseznam2"/>
      </w:pPr>
      <w:r>
        <w:t>Uroflowmetrie</w:t>
      </w:r>
    </w:p>
    <w:p w14:paraId="49B0C0FE" w14:textId="77777777" w:rsidR="00D8751C" w:rsidRDefault="00D8751C" w:rsidP="00D8751C">
      <w:pPr>
        <w:pStyle w:val="slovanseznam2"/>
        <w:numPr>
          <w:ilvl w:val="0"/>
          <w:numId w:val="0"/>
        </w:numPr>
        <w:ind w:left="643" w:hanging="360"/>
      </w:pPr>
    </w:p>
    <w:p w14:paraId="245A31A4" w14:textId="77777777" w:rsidR="00D8751C" w:rsidRDefault="00D8751C" w:rsidP="00D8751C">
      <w:pPr>
        <w:pStyle w:val="slovanseznam2"/>
        <w:numPr>
          <w:ilvl w:val="0"/>
          <w:numId w:val="0"/>
        </w:numPr>
        <w:ind w:left="643" w:hanging="360"/>
      </w:pPr>
    </w:p>
    <w:p w14:paraId="05DAFA45" w14:textId="77ED5F5C" w:rsidR="00497C33" w:rsidRPr="00A34CFB" w:rsidRDefault="00497C33" w:rsidP="007C0788">
      <w:pPr>
        <w:pStyle w:val="Titulek"/>
        <w:keepNext/>
      </w:pPr>
    </w:p>
    <w:p w14:paraId="5B4C5ECC" w14:textId="77777777" w:rsidR="00C24223" w:rsidRPr="00C24223" w:rsidRDefault="00C24223" w:rsidP="00C24223">
      <w:pPr>
        <w:pStyle w:val="Nadpis1"/>
      </w:pPr>
      <w:bookmarkStart w:id="81" w:name="_Toc217925299"/>
      <w:bookmarkStart w:id="82" w:name="_Toc217925705"/>
      <w:bookmarkStart w:id="83" w:name="_Toc217932295"/>
      <w:bookmarkStart w:id="84" w:name="_Toc217935671"/>
      <w:bookmarkStart w:id="85" w:name="_Toc220164076"/>
      <w:r w:rsidRPr="00C24223">
        <w:lastRenderedPageBreak/>
        <w:t>Závěr</w:t>
      </w:r>
      <w:bookmarkEnd w:id="81"/>
      <w:bookmarkEnd w:id="82"/>
      <w:bookmarkEnd w:id="83"/>
      <w:bookmarkEnd w:id="84"/>
      <w:bookmarkEnd w:id="85"/>
    </w:p>
    <w:p w14:paraId="1BDDB012" w14:textId="77777777" w:rsidR="00C24223" w:rsidRDefault="00C24223" w:rsidP="00C24223">
      <w:r>
        <w:t>Prevence nemocí se stále více dostává do popředí zájmu zdravotnických systémů po celém světě. Buněčné terapie představují inovativní přístup k léčbě neurodegenerativních onemocnění. Zavedení digitálních zdravotních asistentů s využitím AI zlepšuje management chronických onemocnění a podporu pacientů v domácí péči. Pokročilé zobrazovací techniky umožňují detailní analýzu anatomických struktur s vysokým rozlišením. Přestože tato technologie výrazně zlepšuje výsledky v určitých typech zákroků, její vysoká pořizovací cena a náklady na školení personálu představují limitaci, která brání širokému zavedení ve všech zdravotnických zařízeních</w:t>
      </w:r>
    </w:p>
    <w:p w14:paraId="30675FAA" w14:textId="77777777" w:rsidR="00C16569" w:rsidRDefault="00C16569" w:rsidP="00C16569">
      <w:pPr>
        <w:rPr>
          <w:b/>
        </w:rPr>
        <w:sectPr w:rsidR="00C16569" w:rsidSect="00CD00DC">
          <w:headerReference w:type="default" r:id="rId13"/>
          <w:footerReference w:type="default" r:id="rId14"/>
          <w:pgSz w:w="11905" w:h="16837"/>
          <w:pgMar w:top="1440" w:right="1440" w:bottom="1440" w:left="1440" w:header="720" w:footer="720" w:gutter="0"/>
          <w:pgNumType w:start="1"/>
          <w:cols w:space="720"/>
        </w:sectPr>
      </w:pPr>
    </w:p>
    <w:p w14:paraId="3FEB967F" w14:textId="79C00895" w:rsidR="00352C67" w:rsidRPr="00352C67" w:rsidRDefault="00352C67" w:rsidP="00352C67">
      <w:pPr>
        <w:pStyle w:val="Seznamobrzk"/>
      </w:pPr>
      <w:r w:rsidRPr="00352C67">
        <w:lastRenderedPageBreak/>
        <w:t>Seznam obrázků</w:t>
      </w:r>
    </w:p>
    <w:p w14:paraId="7124A072" w14:textId="286B8575" w:rsidR="00A45DD6" w:rsidRDefault="00EA6755">
      <w:pPr>
        <w:pStyle w:val="Seznamobrzk"/>
        <w:tabs>
          <w:tab w:val="right" w:leader="dot" w:pos="9015"/>
        </w:tabs>
        <w:rPr>
          <w:rFonts w:asciiTheme="minorHAnsi" w:eastAsiaTheme="minorEastAsia" w:hAnsiTheme="minorHAnsi" w:cstheme="minorBidi"/>
          <w:noProof/>
          <w:kern w:val="2"/>
          <w:szCs w:val="24"/>
          <w:lang w:val="cs-CZ"/>
          <w14:ligatures w14:val="standardContextual"/>
        </w:rPr>
      </w:pPr>
      <w:r>
        <w:rPr>
          <w:b/>
        </w:rPr>
        <w:fldChar w:fldCharType="begin"/>
      </w:r>
      <w:r>
        <w:rPr>
          <w:b/>
        </w:rPr>
        <w:instrText xml:space="preserve"> TOC \h \z \c "Obrázek" </w:instrText>
      </w:r>
      <w:r>
        <w:rPr>
          <w:b/>
        </w:rPr>
        <w:fldChar w:fldCharType="separate"/>
      </w:r>
      <w:hyperlink w:anchor="_Toc219751071" w:history="1">
        <w:r w:rsidR="00A45DD6" w:rsidRPr="00D31843">
          <w:rPr>
            <w:rStyle w:val="Hypertextovodkaz"/>
            <w:noProof/>
          </w:rPr>
          <w:t>Obrázek 1 Výzkumný tým vyhodnocující data z klinického pokusu.</w:t>
        </w:r>
        <w:r w:rsidR="00A45DD6">
          <w:rPr>
            <w:noProof/>
            <w:webHidden/>
          </w:rPr>
          <w:tab/>
        </w:r>
        <w:r w:rsidR="00A45DD6">
          <w:rPr>
            <w:noProof/>
            <w:webHidden/>
          </w:rPr>
          <w:fldChar w:fldCharType="begin"/>
        </w:r>
        <w:r w:rsidR="00A45DD6">
          <w:rPr>
            <w:noProof/>
            <w:webHidden/>
          </w:rPr>
          <w:instrText xml:space="preserve"> PAGEREF _Toc219751071 \h </w:instrText>
        </w:r>
        <w:r w:rsidR="00A45DD6">
          <w:rPr>
            <w:noProof/>
            <w:webHidden/>
          </w:rPr>
        </w:r>
        <w:r w:rsidR="00A45DD6">
          <w:rPr>
            <w:noProof/>
            <w:webHidden/>
          </w:rPr>
          <w:fldChar w:fldCharType="separate"/>
        </w:r>
        <w:r w:rsidR="00A45DD6">
          <w:rPr>
            <w:noProof/>
            <w:webHidden/>
          </w:rPr>
          <w:t>2</w:t>
        </w:r>
        <w:r w:rsidR="00A45DD6">
          <w:rPr>
            <w:noProof/>
            <w:webHidden/>
          </w:rPr>
          <w:fldChar w:fldCharType="end"/>
        </w:r>
      </w:hyperlink>
    </w:p>
    <w:p w14:paraId="252C255C" w14:textId="4866C1BB" w:rsidR="00A45DD6" w:rsidRDefault="00A45DD6">
      <w:pPr>
        <w:pStyle w:val="Seznamobrzk"/>
        <w:tabs>
          <w:tab w:val="right" w:leader="dot" w:pos="9015"/>
        </w:tabs>
        <w:rPr>
          <w:rFonts w:asciiTheme="minorHAnsi" w:eastAsiaTheme="minorEastAsia" w:hAnsiTheme="minorHAnsi" w:cstheme="minorBidi"/>
          <w:noProof/>
          <w:kern w:val="2"/>
          <w:szCs w:val="24"/>
          <w:lang w:val="cs-CZ"/>
          <w14:ligatures w14:val="standardContextual"/>
        </w:rPr>
      </w:pPr>
      <w:hyperlink w:anchor="_Toc219751072" w:history="1">
        <w:r w:rsidRPr="00D31843">
          <w:rPr>
            <w:rStyle w:val="Hypertextovodkaz"/>
            <w:noProof/>
          </w:rPr>
          <w:t>Obrázek 2 Různé diagnostické přístroje připravené k vyšetření pacienta.</w:t>
        </w:r>
        <w:r>
          <w:rPr>
            <w:noProof/>
            <w:webHidden/>
          </w:rPr>
          <w:tab/>
        </w:r>
        <w:r>
          <w:rPr>
            <w:noProof/>
            <w:webHidden/>
          </w:rPr>
          <w:fldChar w:fldCharType="begin"/>
        </w:r>
        <w:r>
          <w:rPr>
            <w:noProof/>
            <w:webHidden/>
          </w:rPr>
          <w:instrText xml:space="preserve"> PAGEREF _Toc219751072 \h </w:instrText>
        </w:r>
        <w:r>
          <w:rPr>
            <w:noProof/>
            <w:webHidden/>
          </w:rPr>
        </w:r>
        <w:r>
          <w:rPr>
            <w:noProof/>
            <w:webHidden/>
          </w:rPr>
          <w:fldChar w:fldCharType="separate"/>
        </w:r>
        <w:r>
          <w:rPr>
            <w:noProof/>
            <w:webHidden/>
          </w:rPr>
          <w:t>4</w:t>
        </w:r>
        <w:r>
          <w:rPr>
            <w:noProof/>
            <w:webHidden/>
          </w:rPr>
          <w:fldChar w:fldCharType="end"/>
        </w:r>
      </w:hyperlink>
    </w:p>
    <w:p w14:paraId="533B06BA" w14:textId="29A1FC23" w:rsidR="00162D06" w:rsidRPr="000C1344" w:rsidRDefault="00EA6755" w:rsidP="000C1344">
      <w:pPr>
        <w:rPr>
          <w:b/>
        </w:rPr>
      </w:pPr>
      <w:r>
        <w:rPr>
          <w:b/>
        </w:rPr>
        <w:fldChar w:fldCharType="end"/>
      </w:r>
    </w:p>
    <w:sdt>
      <w:sdtPr>
        <w:rPr>
          <w:rFonts w:eastAsia="Arial" w:cs="Arial"/>
          <w:b w:val="0"/>
          <w:caps w:val="0"/>
          <w:color w:val="auto"/>
          <w:sz w:val="24"/>
          <w:szCs w:val="20"/>
          <w:lang w:val="cs-CZ"/>
        </w:rPr>
        <w:id w:val="654725385"/>
        <w:docPartObj>
          <w:docPartGallery w:val="Bibliographies"/>
          <w:docPartUnique/>
        </w:docPartObj>
      </w:sdtPr>
      <w:sdtEndPr>
        <w:rPr>
          <w:lang w:val="en-US"/>
        </w:rPr>
      </w:sdtEndPr>
      <w:sdtContent>
        <w:p w14:paraId="2CACF580" w14:textId="1E71EC4E" w:rsidR="00B64611" w:rsidRDefault="00B64611">
          <w:pPr>
            <w:pStyle w:val="Nadpis1"/>
          </w:pPr>
          <w:r>
            <w:rPr>
              <w:lang w:val="cs-CZ"/>
            </w:rPr>
            <w:t>Bibliografie</w:t>
          </w:r>
        </w:p>
        <w:sdt>
          <w:sdtPr>
            <w:id w:val="111145805"/>
            <w:bibliography/>
          </w:sdtPr>
          <w:sdtContent>
            <w:p w14:paraId="6EE030EE" w14:textId="571F7DC1" w:rsidR="00840CFD" w:rsidRPr="00F76272" w:rsidRDefault="00B64611" w:rsidP="001B0DC5">
              <w:r>
                <w:fldChar w:fldCharType="begin"/>
              </w:r>
              <w:r>
                <w:instrText>BIBLIOGRAPHY</w:instrText>
              </w:r>
              <w:r>
                <w:fldChar w:fldCharType="separate"/>
              </w:r>
              <w:r>
                <w:rPr>
                  <w:b/>
                  <w:bCs/>
                  <w:noProof/>
                  <w:lang w:val="cs-CZ"/>
                </w:rPr>
                <w:t>Je zadán neplatný pramen.</w:t>
              </w:r>
              <w:r>
                <w:rPr>
                  <w:b/>
                  <w:bCs/>
                </w:rPr>
                <w:fldChar w:fldCharType="end"/>
              </w:r>
            </w:p>
          </w:sdtContent>
        </w:sdt>
      </w:sdtContent>
    </w:sdt>
    <w:sectPr w:rsidR="00840CFD" w:rsidRPr="00F76272">
      <w:headerReference w:type="even" r:id="rId15"/>
      <w:headerReference w:type="default" r:id="rId16"/>
      <w:footerReference w:type="even" r:id="rId17"/>
      <w:footerReference w:type="default" r:id="rId18"/>
      <w:headerReference w:type="first" r:id="rId19"/>
      <w:footerReference w:type="first" r:id="rId20"/>
      <w:pgSz w:w="11905" w:h="16837"/>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5EAA8" w14:textId="77777777" w:rsidR="0028798F" w:rsidRDefault="0028798F" w:rsidP="00D27304">
      <w:pPr>
        <w:spacing w:after="0" w:line="240" w:lineRule="auto"/>
      </w:pPr>
      <w:r>
        <w:separator/>
      </w:r>
    </w:p>
  </w:endnote>
  <w:endnote w:type="continuationSeparator" w:id="0">
    <w:p w14:paraId="5FE3BBF6" w14:textId="77777777" w:rsidR="0028798F" w:rsidRDefault="0028798F" w:rsidP="00D273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Nadpisy CS)">
    <w:altName w:val="Times New Roman"/>
    <w:panose1 w:val="020B06040202020202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Al Bayan Plain">
    <w:altName w:val="AL BAYAN PLAIN"/>
    <w:panose1 w:val="00000000000000000000"/>
    <w:charset w:val="B2"/>
    <w:family w:val="auto"/>
    <w:pitch w:val="variable"/>
    <w:sig w:usb0="00002001" w:usb1="00000000" w:usb2="00000008" w:usb3="00000000" w:csb0="00000040" w:csb1="00000000"/>
  </w:font>
  <w:font w:name="Al Tarikh">
    <w:panose1 w:val="00000400000000000000"/>
    <w:charset w:val="B2"/>
    <w:family w:val="auto"/>
    <w:pitch w:val="variable"/>
    <w:sig w:usb0="00002003" w:usb1="00000000" w:usb2="00000000"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427106510"/>
      <w:docPartObj>
        <w:docPartGallery w:val="Page Numbers (Bottom of Page)"/>
        <w:docPartUnique/>
      </w:docPartObj>
    </w:sdtPr>
    <w:sdtContent>
      <w:p w14:paraId="673514F4" w14:textId="7AF99FE8" w:rsidR="00FD5931" w:rsidRDefault="00FD5931" w:rsidP="007F46C9">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sdt>
    <w:sdtPr>
      <w:rPr>
        <w:rStyle w:val="slostrnky"/>
      </w:rPr>
      <w:id w:val="-2021689379"/>
      <w:docPartObj>
        <w:docPartGallery w:val="Page Numbers (Bottom of Page)"/>
        <w:docPartUnique/>
      </w:docPartObj>
    </w:sdtPr>
    <w:sdtContent>
      <w:p w14:paraId="5D2F0F84" w14:textId="6816B439" w:rsidR="00FB17FC" w:rsidRDefault="00FB17FC" w:rsidP="007F46C9">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sdt>
    <w:sdtPr>
      <w:rPr>
        <w:rStyle w:val="slostrnky"/>
      </w:rPr>
      <w:id w:val="-1041901515"/>
      <w:docPartObj>
        <w:docPartGallery w:val="Page Numbers (Bottom of Page)"/>
        <w:docPartUnique/>
      </w:docPartObj>
    </w:sdtPr>
    <w:sdtContent>
      <w:p w14:paraId="3F83CDC4" w14:textId="5BF85574" w:rsidR="00FB17FC" w:rsidRDefault="00FB17FC" w:rsidP="007F46C9">
        <w:pPr>
          <w:pStyle w:val="Zpat"/>
          <w:framePr w:wrap="none" w:vAnchor="text" w:hAnchor="margin" w:xAlign="right" w:y="1"/>
          <w:ind w:right="360"/>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p w14:paraId="7A87C57E" w14:textId="77777777" w:rsidR="0046232B" w:rsidRDefault="0046232B" w:rsidP="00FB17FC">
    <w:pPr>
      <w:pStyle w:val="Zpa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3F6DA" w14:textId="29A47E4F" w:rsidR="00354EEE" w:rsidRDefault="00203948" w:rsidP="00FF5153">
    <w:pPr>
      <w:pStyle w:val="Zpat"/>
      <w:tabs>
        <w:tab w:val="clear" w:pos="4536"/>
        <w:tab w:val="clear" w:pos="9072"/>
        <w:tab w:val="left" w:pos="6886"/>
        <w:tab w:val="left" w:pos="7884"/>
      </w:tabs>
    </w:pPr>
    <w:r>
      <w:tab/>
    </w:r>
    <w:r w:rsidR="00FF5153">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866099518"/>
      <w:docPartObj>
        <w:docPartGallery w:val="Page Numbers (Bottom of Page)"/>
        <w:docPartUnique/>
      </w:docPartObj>
    </w:sdtPr>
    <w:sdtContent>
      <w:p w14:paraId="2011E692" w14:textId="49161FCE" w:rsidR="007F46C9" w:rsidRDefault="007F46C9"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noProof/>
          </w:rPr>
          <w:t>1</w:t>
        </w:r>
        <w:r>
          <w:rPr>
            <w:rStyle w:val="slostrnky"/>
          </w:rPr>
          <w:fldChar w:fldCharType="end"/>
        </w:r>
      </w:p>
    </w:sdtContent>
  </w:sdt>
  <w:p w14:paraId="762869F8" w14:textId="77777777" w:rsidR="00FF5153" w:rsidRDefault="00FF5153" w:rsidP="007F46C9">
    <w:pPr>
      <w:pStyle w:val="Zpat"/>
      <w:tabs>
        <w:tab w:val="clear" w:pos="4536"/>
        <w:tab w:val="clear" w:pos="9072"/>
        <w:tab w:val="left" w:pos="6886"/>
        <w:tab w:val="left" w:pos="7884"/>
      </w:tabs>
      <w:ind w:right="360"/>
    </w:pPr>
    <w:r>
      <w:tab/>
    </w:r>
    <w: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752727611"/>
      <w:docPartObj>
        <w:docPartGallery w:val="Page Numbers (Bottom of Page)"/>
        <w:docPartUnique/>
      </w:docPartObj>
    </w:sdtPr>
    <w:sdtContent>
      <w:p w14:paraId="01E9948A" w14:textId="4B7E6A63" w:rsidR="005070B0" w:rsidRDefault="005070B0"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p w14:paraId="0CAC61F7" w14:textId="77777777" w:rsidR="00F84025" w:rsidRDefault="00F84025" w:rsidP="005070B0">
    <w:pPr>
      <w:pStyle w:val="Zpat"/>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576097662"/>
      <w:docPartObj>
        <w:docPartGallery w:val="Page Numbers (Bottom of Page)"/>
        <w:docPartUnique/>
      </w:docPartObj>
    </w:sdtPr>
    <w:sdtContent>
      <w:p w14:paraId="79FC21B4" w14:textId="42F0A3A4" w:rsidR="005070B0" w:rsidRDefault="005070B0"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noProof/>
          </w:rPr>
          <w:t>12</w:t>
        </w:r>
        <w:r>
          <w:rPr>
            <w:rStyle w:val="slostrnky"/>
          </w:rPr>
          <w:fldChar w:fldCharType="end"/>
        </w:r>
      </w:p>
    </w:sdtContent>
  </w:sdt>
  <w:p w14:paraId="36F28777" w14:textId="5E96F61E" w:rsidR="00203948" w:rsidRDefault="00203948" w:rsidP="005070B0">
    <w:pPr>
      <w:pStyle w:val="Zpat"/>
      <w:tabs>
        <w:tab w:val="clear" w:pos="4536"/>
        <w:tab w:val="clear" w:pos="9072"/>
        <w:tab w:val="left" w:pos="4120"/>
        <w:tab w:val="left" w:pos="7884"/>
      </w:tabs>
      <w:ind w:right="360"/>
    </w:pPr>
    <w:r>
      <w:tab/>
    </w:r>
    <w:r w:rsidR="005070B0">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39D4C" w14:textId="77777777" w:rsidR="00F84025" w:rsidRDefault="00F84025">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8E730" w14:textId="77777777" w:rsidR="0028798F" w:rsidRDefault="0028798F" w:rsidP="00D27304">
      <w:pPr>
        <w:spacing w:after="0" w:line="240" w:lineRule="auto"/>
      </w:pPr>
      <w:r>
        <w:separator/>
      </w:r>
    </w:p>
  </w:footnote>
  <w:footnote w:type="continuationSeparator" w:id="0">
    <w:p w14:paraId="5B00E2FC" w14:textId="77777777" w:rsidR="0028798F" w:rsidRDefault="0028798F" w:rsidP="00D273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ACF13" w14:textId="6F75617C" w:rsidR="00D27304" w:rsidRPr="00AF06D6" w:rsidRDefault="00D27304" w:rsidP="00715EBC">
    <w:pPr>
      <w:pStyle w:val="Zhlav"/>
      <w:tabs>
        <w:tab w:val="clear" w:pos="4536"/>
        <w:tab w:val="clear" w:pos="9072"/>
        <w:tab w:val="left" w:pos="1133"/>
      </w:tabs>
      <w:rPr>
        <w:lang w:val="cs-CZ"/>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5DA8B" w14:textId="77777777" w:rsidR="00432B24" w:rsidRPr="00AF06D6" w:rsidRDefault="00432B24" w:rsidP="00715EBC">
    <w:pPr>
      <w:pStyle w:val="Zhlav"/>
      <w:tabs>
        <w:tab w:val="clear" w:pos="4536"/>
        <w:tab w:val="clear" w:pos="9072"/>
        <w:tab w:val="left" w:pos="1133"/>
      </w:tabs>
      <w:rPr>
        <w:lang w:val="cs-CZ"/>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85B9D" w14:textId="77777777" w:rsidR="00F84025" w:rsidRDefault="00F84025">
    <w:pPr>
      <w:pStyle w:val="Zhlav"/>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5179E" w14:textId="77777777" w:rsidR="00F30E7D" w:rsidRPr="00AF06D6" w:rsidRDefault="00F30E7D" w:rsidP="00715EBC">
    <w:pPr>
      <w:pStyle w:val="Zhlav"/>
      <w:tabs>
        <w:tab w:val="clear" w:pos="4536"/>
        <w:tab w:val="clear" w:pos="9072"/>
        <w:tab w:val="left" w:pos="1133"/>
      </w:tabs>
      <w:rPr>
        <w:lang w:val="cs-CZ"/>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583F3" w14:textId="77777777" w:rsidR="00F84025" w:rsidRDefault="00F84025">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4146881E"/>
    <w:lvl w:ilvl="0">
      <w:start w:val="1"/>
      <w:numFmt w:val="decimal"/>
      <w:pStyle w:val="slovanseznam2"/>
      <w:lvlText w:val="%1."/>
      <w:lvlJc w:val="left"/>
      <w:pPr>
        <w:tabs>
          <w:tab w:val="num" w:pos="643"/>
        </w:tabs>
        <w:ind w:left="643" w:hanging="360"/>
      </w:pPr>
    </w:lvl>
  </w:abstractNum>
  <w:abstractNum w:abstractNumId="1" w15:restartNumberingAfterBreak="0">
    <w:nsid w:val="FFFFFF83"/>
    <w:multiLevelType w:val="singleLevel"/>
    <w:tmpl w:val="EB108C66"/>
    <w:lvl w:ilvl="0">
      <w:start w:val="1"/>
      <w:numFmt w:val="bullet"/>
      <w:pStyle w:val="Seznamsodrkami2"/>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42425F9C"/>
    <w:lvl w:ilvl="0">
      <w:start w:val="1"/>
      <w:numFmt w:val="bullet"/>
      <w:pStyle w:val="Seznamsodrkami"/>
      <w:lvlText w:val=""/>
      <w:lvlJc w:val="left"/>
      <w:pPr>
        <w:tabs>
          <w:tab w:val="num" w:pos="360"/>
        </w:tabs>
        <w:ind w:left="360" w:hanging="360"/>
      </w:pPr>
      <w:rPr>
        <w:rFonts w:ascii="Symbol" w:hAnsi="Symbol" w:hint="default"/>
      </w:rPr>
    </w:lvl>
  </w:abstractNum>
  <w:abstractNum w:abstractNumId="3" w15:restartNumberingAfterBreak="0">
    <w:nsid w:val="100B254B"/>
    <w:multiLevelType w:val="multilevel"/>
    <w:tmpl w:val="0405001D"/>
    <w:styleLink w:val="Aktulnseznam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5F6461C"/>
    <w:multiLevelType w:val="multilevel"/>
    <w:tmpl w:val="0405001D"/>
    <w:styleLink w:val="Aktulnseznam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6545A13"/>
    <w:multiLevelType w:val="multilevel"/>
    <w:tmpl w:val="FCEC72A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F2A4E4F"/>
    <w:multiLevelType w:val="multilevel"/>
    <w:tmpl w:val="EB549B6A"/>
    <w:lvl w:ilvl="0">
      <w:start w:val="1"/>
      <w:numFmt w:val="decimal"/>
      <w:pStyle w:val="Nadpis1"/>
      <w:lvlText w:val="%1."/>
      <w:lvlJc w:val="left"/>
      <w:pPr>
        <w:ind w:left="1080" w:hanging="360"/>
      </w:pPr>
      <w:rPr>
        <w:rFonts w:hint="default"/>
      </w:rPr>
    </w:lvl>
    <w:lvl w:ilvl="1">
      <w:start w:val="1"/>
      <w:numFmt w:val="decimal"/>
      <w:pStyle w:val="Nadpis2"/>
      <w:lvlText w:val="%1.%2."/>
      <w:lvlJc w:val="left"/>
      <w:pPr>
        <w:ind w:left="1512" w:hanging="432"/>
      </w:pPr>
      <w:rPr>
        <w:rFonts w:hint="default"/>
      </w:rPr>
    </w:lvl>
    <w:lvl w:ilvl="2">
      <w:start w:val="1"/>
      <w:numFmt w:val="decimal"/>
      <w:pStyle w:val="Nadpis3"/>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7" w15:restartNumberingAfterBreak="0">
    <w:nsid w:val="2ED96698"/>
    <w:multiLevelType w:val="multilevel"/>
    <w:tmpl w:val="C068FB1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F5C7AF6"/>
    <w:multiLevelType w:val="multilevel"/>
    <w:tmpl w:val="0405001D"/>
    <w:styleLink w:val="Aktulnseznam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58B3686"/>
    <w:multiLevelType w:val="multilevel"/>
    <w:tmpl w:val="E1483A8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48E00E2A"/>
    <w:multiLevelType w:val="multilevel"/>
    <w:tmpl w:val="BE6A66D2"/>
    <w:styleLink w:val="Aktulnseznam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A25432B"/>
    <w:multiLevelType w:val="multilevel"/>
    <w:tmpl w:val="0405001D"/>
    <w:styleLink w:val="Aktulnseznam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65CC7D9E"/>
    <w:multiLevelType w:val="multilevel"/>
    <w:tmpl w:val="05B404F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71452ED1"/>
    <w:multiLevelType w:val="multilevel"/>
    <w:tmpl w:val="0405001D"/>
    <w:styleLink w:val="Aktulnseznam7"/>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72AF6DEF"/>
    <w:multiLevelType w:val="multilevel"/>
    <w:tmpl w:val="125CDA7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3B4055E"/>
    <w:multiLevelType w:val="multilevel"/>
    <w:tmpl w:val="BE6A66D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7C5C1DBB"/>
    <w:multiLevelType w:val="multilevel"/>
    <w:tmpl w:val="0405001D"/>
    <w:styleLink w:val="Aktulnseznam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7CEA5FA2"/>
    <w:multiLevelType w:val="multilevel"/>
    <w:tmpl w:val="07909A3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7FF2379D"/>
    <w:multiLevelType w:val="multilevel"/>
    <w:tmpl w:val="0405001D"/>
    <w:styleLink w:val="Aktulnseznam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585140867">
    <w:abstractNumId w:val="12"/>
  </w:num>
  <w:num w:numId="2" w16cid:durableId="426779000">
    <w:abstractNumId w:val="7"/>
  </w:num>
  <w:num w:numId="3" w16cid:durableId="1367802035">
    <w:abstractNumId w:val="14"/>
  </w:num>
  <w:num w:numId="4" w16cid:durableId="197670479">
    <w:abstractNumId w:val="2"/>
  </w:num>
  <w:num w:numId="5" w16cid:durableId="628514471">
    <w:abstractNumId w:val="1"/>
  </w:num>
  <w:num w:numId="6" w16cid:durableId="559285871">
    <w:abstractNumId w:val="18"/>
  </w:num>
  <w:num w:numId="7" w16cid:durableId="1973171604">
    <w:abstractNumId w:val="0"/>
  </w:num>
  <w:num w:numId="8" w16cid:durableId="436632477">
    <w:abstractNumId w:val="16"/>
  </w:num>
  <w:num w:numId="9" w16cid:durableId="1017999614">
    <w:abstractNumId w:val="3"/>
  </w:num>
  <w:num w:numId="10" w16cid:durableId="10227067">
    <w:abstractNumId w:val="11"/>
  </w:num>
  <w:num w:numId="11" w16cid:durableId="1075131091">
    <w:abstractNumId w:val="5"/>
  </w:num>
  <w:num w:numId="12" w16cid:durableId="196360398">
    <w:abstractNumId w:val="17"/>
  </w:num>
  <w:num w:numId="13" w16cid:durableId="366218332">
    <w:abstractNumId w:val="9"/>
  </w:num>
  <w:num w:numId="14" w16cid:durableId="1165898129">
    <w:abstractNumId w:val="8"/>
  </w:num>
  <w:num w:numId="15" w16cid:durableId="296686028">
    <w:abstractNumId w:val="15"/>
  </w:num>
  <w:num w:numId="16" w16cid:durableId="1194228704">
    <w:abstractNumId w:val="4"/>
  </w:num>
  <w:num w:numId="17" w16cid:durableId="2075930269">
    <w:abstractNumId w:val="13"/>
  </w:num>
  <w:num w:numId="18" w16cid:durableId="133760486">
    <w:abstractNumId w:val="10"/>
  </w:num>
  <w:num w:numId="19" w16cid:durableId="16014490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678DD"/>
    <w:rsid w:val="00021C33"/>
    <w:rsid w:val="00025E6C"/>
    <w:rsid w:val="000354C1"/>
    <w:rsid w:val="000374F5"/>
    <w:rsid w:val="0004008C"/>
    <w:rsid w:val="000425BF"/>
    <w:rsid w:val="000619B9"/>
    <w:rsid w:val="00065083"/>
    <w:rsid w:val="00074156"/>
    <w:rsid w:val="00077B88"/>
    <w:rsid w:val="00093B20"/>
    <w:rsid w:val="000B5EFF"/>
    <w:rsid w:val="000C1344"/>
    <w:rsid w:val="000C1799"/>
    <w:rsid w:val="000C41B8"/>
    <w:rsid w:val="000D3489"/>
    <w:rsid w:val="000E1787"/>
    <w:rsid w:val="000E2A7D"/>
    <w:rsid w:val="000E38A5"/>
    <w:rsid w:val="000F25EC"/>
    <w:rsid w:val="000F6603"/>
    <w:rsid w:val="00107218"/>
    <w:rsid w:val="001107FD"/>
    <w:rsid w:val="00145A7D"/>
    <w:rsid w:val="00145BA6"/>
    <w:rsid w:val="00155B9D"/>
    <w:rsid w:val="00162D06"/>
    <w:rsid w:val="00166868"/>
    <w:rsid w:val="0017249A"/>
    <w:rsid w:val="0017364B"/>
    <w:rsid w:val="0018017E"/>
    <w:rsid w:val="00194821"/>
    <w:rsid w:val="001B0DC5"/>
    <w:rsid w:val="001B576F"/>
    <w:rsid w:val="001C0252"/>
    <w:rsid w:val="001C364D"/>
    <w:rsid w:val="001F3C02"/>
    <w:rsid w:val="00200319"/>
    <w:rsid w:val="00203948"/>
    <w:rsid w:val="002040BA"/>
    <w:rsid w:val="00216ED4"/>
    <w:rsid w:val="00231B7E"/>
    <w:rsid w:val="00232C41"/>
    <w:rsid w:val="002362F2"/>
    <w:rsid w:val="00246437"/>
    <w:rsid w:val="002718B3"/>
    <w:rsid w:val="00271C2E"/>
    <w:rsid w:val="0028629F"/>
    <w:rsid w:val="0028798F"/>
    <w:rsid w:val="00296B31"/>
    <w:rsid w:val="002A06F8"/>
    <w:rsid w:val="002B023B"/>
    <w:rsid w:val="002D5F41"/>
    <w:rsid w:val="002F2563"/>
    <w:rsid w:val="002F58DC"/>
    <w:rsid w:val="00306A7A"/>
    <w:rsid w:val="00307CF9"/>
    <w:rsid w:val="003216AB"/>
    <w:rsid w:val="00324A44"/>
    <w:rsid w:val="00352C67"/>
    <w:rsid w:val="00354EEE"/>
    <w:rsid w:val="003552F6"/>
    <w:rsid w:val="00374AE7"/>
    <w:rsid w:val="00376613"/>
    <w:rsid w:val="00382A36"/>
    <w:rsid w:val="003869A8"/>
    <w:rsid w:val="003B51D9"/>
    <w:rsid w:val="003B574A"/>
    <w:rsid w:val="003C5C71"/>
    <w:rsid w:val="003C7911"/>
    <w:rsid w:val="003D6221"/>
    <w:rsid w:val="00403689"/>
    <w:rsid w:val="004044C0"/>
    <w:rsid w:val="00411168"/>
    <w:rsid w:val="0042617A"/>
    <w:rsid w:val="00432B24"/>
    <w:rsid w:val="00433D14"/>
    <w:rsid w:val="00434189"/>
    <w:rsid w:val="00434CEC"/>
    <w:rsid w:val="00444064"/>
    <w:rsid w:val="00451C21"/>
    <w:rsid w:val="004543DA"/>
    <w:rsid w:val="0046232B"/>
    <w:rsid w:val="004646D6"/>
    <w:rsid w:val="00492145"/>
    <w:rsid w:val="00497C33"/>
    <w:rsid w:val="004A4014"/>
    <w:rsid w:val="004A4713"/>
    <w:rsid w:val="004A650F"/>
    <w:rsid w:val="004B3C5F"/>
    <w:rsid w:val="004B7C29"/>
    <w:rsid w:val="004D0EB6"/>
    <w:rsid w:val="004E0BD3"/>
    <w:rsid w:val="004F1B2F"/>
    <w:rsid w:val="004F684D"/>
    <w:rsid w:val="005070B0"/>
    <w:rsid w:val="00515E2C"/>
    <w:rsid w:val="005320BA"/>
    <w:rsid w:val="005349C4"/>
    <w:rsid w:val="005406AD"/>
    <w:rsid w:val="00544DEA"/>
    <w:rsid w:val="00560EA2"/>
    <w:rsid w:val="005616B3"/>
    <w:rsid w:val="005959B7"/>
    <w:rsid w:val="005A0B21"/>
    <w:rsid w:val="005A2F28"/>
    <w:rsid w:val="005B1730"/>
    <w:rsid w:val="005D29A8"/>
    <w:rsid w:val="005D6E94"/>
    <w:rsid w:val="005E60BA"/>
    <w:rsid w:val="005F236B"/>
    <w:rsid w:val="0060775A"/>
    <w:rsid w:val="00612A73"/>
    <w:rsid w:val="00620FEC"/>
    <w:rsid w:val="00644104"/>
    <w:rsid w:val="0064660D"/>
    <w:rsid w:val="00666C42"/>
    <w:rsid w:val="00676BD7"/>
    <w:rsid w:val="00687EEB"/>
    <w:rsid w:val="006A0425"/>
    <w:rsid w:val="006A4D6D"/>
    <w:rsid w:val="006A7076"/>
    <w:rsid w:val="006A7167"/>
    <w:rsid w:val="006B24A0"/>
    <w:rsid w:val="006B25CD"/>
    <w:rsid w:val="006E7571"/>
    <w:rsid w:val="0070017D"/>
    <w:rsid w:val="007071AA"/>
    <w:rsid w:val="00707F10"/>
    <w:rsid w:val="00715EBC"/>
    <w:rsid w:val="00724E8B"/>
    <w:rsid w:val="007301F1"/>
    <w:rsid w:val="0073316E"/>
    <w:rsid w:val="00735966"/>
    <w:rsid w:val="00735A2A"/>
    <w:rsid w:val="00735EAB"/>
    <w:rsid w:val="00750685"/>
    <w:rsid w:val="007511BC"/>
    <w:rsid w:val="0075521D"/>
    <w:rsid w:val="00764E68"/>
    <w:rsid w:val="00766356"/>
    <w:rsid w:val="0078028F"/>
    <w:rsid w:val="00785085"/>
    <w:rsid w:val="00790B47"/>
    <w:rsid w:val="00794595"/>
    <w:rsid w:val="00795A8C"/>
    <w:rsid w:val="00796F40"/>
    <w:rsid w:val="007C0788"/>
    <w:rsid w:val="007D1375"/>
    <w:rsid w:val="007D4AC0"/>
    <w:rsid w:val="007E0D69"/>
    <w:rsid w:val="007E12C3"/>
    <w:rsid w:val="007E4A35"/>
    <w:rsid w:val="007E67AD"/>
    <w:rsid w:val="007F2619"/>
    <w:rsid w:val="007F46C9"/>
    <w:rsid w:val="00801D69"/>
    <w:rsid w:val="00804B10"/>
    <w:rsid w:val="00821D30"/>
    <w:rsid w:val="008313D2"/>
    <w:rsid w:val="00831C9D"/>
    <w:rsid w:val="0083298C"/>
    <w:rsid w:val="00836905"/>
    <w:rsid w:val="00837B4E"/>
    <w:rsid w:val="00840CFD"/>
    <w:rsid w:val="00843F58"/>
    <w:rsid w:val="008456F0"/>
    <w:rsid w:val="00846CA3"/>
    <w:rsid w:val="008630CE"/>
    <w:rsid w:val="0086663B"/>
    <w:rsid w:val="008678DD"/>
    <w:rsid w:val="00873B20"/>
    <w:rsid w:val="00882B49"/>
    <w:rsid w:val="00883AEF"/>
    <w:rsid w:val="0088416F"/>
    <w:rsid w:val="00890B04"/>
    <w:rsid w:val="008B267A"/>
    <w:rsid w:val="008B4091"/>
    <w:rsid w:val="008B6F51"/>
    <w:rsid w:val="008E1FA3"/>
    <w:rsid w:val="00903F52"/>
    <w:rsid w:val="009125B5"/>
    <w:rsid w:val="00924600"/>
    <w:rsid w:val="00935FE5"/>
    <w:rsid w:val="00940E6F"/>
    <w:rsid w:val="0094244A"/>
    <w:rsid w:val="00942ADC"/>
    <w:rsid w:val="00960910"/>
    <w:rsid w:val="00964097"/>
    <w:rsid w:val="00973607"/>
    <w:rsid w:val="00973E2B"/>
    <w:rsid w:val="00980450"/>
    <w:rsid w:val="00991CAE"/>
    <w:rsid w:val="00995157"/>
    <w:rsid w:val="00995BF1"/>
    <w:rsid w:val="009A3FC7"/>
    <w:rsid w:val="009A7A07"/>
    <w:rsid w:val="009A7E67"/>
    <w:rsid w:val="009B1102"/>
    <w:rsid w:val="009C5A31"/>
    <w:rsid w:val="009D5B15"/>
    <w:rsid w:val="009E59F0"/>
    <w:rsid w:val="009E6BEC"/>
    <w:rsid w:val="009F20F4"/>
    <w:rsid w:val="009F624D"/>
    <w:rsid w:val="009F71C6"/>
    <w:rsid w:val="00A06A87"/>
    <w:rsid w:val="00A10A0A"/>
    <w:rsid w:val="00A22CFD"/>
    <w:rsid w:val="00A23573"/>
    <w:rsid w:val="00A26551"/>
    <w:rsid w:val="00A34CFB"/>
    <w:rsid w:val="00A45DD6"/>
    <w:rsid w:val="00A50144"/>
    <w:rsid w:val="00A911E3"/>
    <w:rsid w:val="00AA091D"/>
    <w:rsid w:val="00AA24EC"/>
    <w:rsid w:val="00AA5CB4"/>
    <w:rsid w:val="00AB0754"/>
    <w:rsid w:val="00AB11FB"/>
    <w:rsid w:val="00AB16B1"/>
    <w:rsid w:val="00AC3068"/>
    <w:rsid w:val="00AD0FFF"/>
    <w:rsid w:val="00AD55B2"/>
    <w:rsid w:val="00AF06D6"/>
    <w:rsid w:val="00B118EE"/>
    <w:rsid w:val="00B13272"/>
    <w:rsid w:val="00B16539"/>
    <w:rsid w:val="00B5718A"/>
    <w:rsid w:val="00B6142A"/>
    <w:rsid w:val="00B626D5"/>
    <w:rsid w:val="00B64611"/>
    <w:rsid w:val="00B768EB"/>
    <w:rsid w:val="00B846D5"/>
    <w:rsid w:val="00B9190C"/>
    <w:rsid w:val="00BC26FC"/>
    <w:rsid w:val="00BD4E12"/>
    <w:rsid w:val="00BE20AF"/>
    <w:rsid w:val="00C11C27"/>
    <w:rsid w:val="00C11CCA"/>
    <w:rsid w:val="00C1217F"/>
    <w:rsid w:val="00C16569"/>
    <w:rsid w:val="00C21EF4"/>
    <w:rsid w:val="00C24223"/>
    <w:rsid w:val="00C25B39"/>
    <w:rsid w:val="00C26AEC"/>
    <w:rsid w:val="00C32DCF"/>
    <w:rsid w:val="00C406ED"/>
    <w:rsid w:val="00C40748"/>
    <w:rsid w:val="00C42F72"/>
    <w:rsid w:val="00C52006"/>
    <w:rsid w:val="00C57DAD"/>
    <w:rsid w:val="00C71A57"/>
    <w:rsid w:val="00C73B1F"/>
    <w:rsid w:val="00C81386"/>
    <w:rsid w:val="00C91664"/>
    <w:rsid w:val="00CB0290"/>
    <w:rsid w:val="00CD00DC"/>
    <w:rsid w:val="00CD36B9"/>
    <w:rsid w:val="00CD6C78"/>
    <w:rsid w:val="00CE338D"/>
    <w:rsid w:val="00CE573F"/>
    <w:rsid w:val="00CF6419"/>
    <w:rsid w:val="00D15A3C"/>
    <w:rsid w:val="00D27304"/>
    <w:rsid w:val="00D35451"/>
    <w:rsid w:val="00D41A57"/>
    <w:rsid w:val="00D44926"/>
    <w:rsid w:val="00D455FC"/>
    <w:rsid w:val="00D54B30"/>
    <w:rsid w:val="00D72846"/>
    <w:rsid w:val="00D74B37"/>
    <w:rsid w:val="00D75529"/>
    <w:rsid w:val="00D77604"/>
    <w:rsid w:val="00D8199E"/>
    <w:rsid w:val="00D8751C"/>
    <w:rsid w:val="00DA3FC2"/>
    <w:rsid w:val="00DA6918"/>
    <w:rsid w:val="00DB149E"/>
    <w:rsid w:val="00DC70D6"/>
    <w:rsid w:val="00DD12A0"/>
    <w:rsid w:val="00DE1D59"/>
    <w:rsid w:val="00DE4681"/>
    <w:rsid w:val="00DE4FC0"/>
    <w:rsid w:val="00DE68A8"/>
    <w:rsid w:val="00DF3B0C"/>
    <w:rsid w:val="00DF5223"/>
    <w:rsid w:val="00E03197"/>
    <w:rsid w:val="00E055D5"/>
    <w:rsid w:val="00E1789C"/>
    <w:rsid w:val="00E52AD3"/>
    <w:rsid w:val="00E5301F"/>
    <w:rsid w:val="00E54580"/>
    <w:rsid w:val="00E61CB4"/>
    <w:rsid w:val="00E62D3A"/>
    <w:rsid w:val="00E73214"/>
    <w:rsid w:val="00E746CB"/>
    <w:rsid w:val="00E77647"/>
    <w:rsid w:val="00E77CF0"/>
    <w:rsid w:val="00E81781"/>
    <w:rsid w:val="00E823C5"/>
    <w:rsid w:val="00E91E3D"/>
    <w:rsid w:val="00E9220D"/>
    <w:rsid w:val="00E936DC"/>
    <w:rsid w:val="00E9586D"/>
    <w:rsid w:val="00EA1FC9"/>
    <w:rsid w:val="00EA6755"/>
    <w:rsid w:val="00EA7469"/>
    <w:rsid w:val="00EB380F"/>
    <w:rsid w:val="00EC0B51"/>
    <w:rsid w:val="00EC2241"/>
    <w:rsid w:val="00ED708B"/>
    <w:rsid w:val="00EE056D"/>
    <w:rsid w:val="00EE3FAC"/>
    <w:rsid w:val="00EF166B"/>
    <w:rsid w:val="00EF401F"/>
    <w:rsid w:val="00EF4166"/>
    <w:rsid w:val="00EF56FD"/>
    <w:rsid w:val="00EF5AB4"/>
    <w:rsid w:val="00F0637D"/>
    <w:rsid w:val="00F14BF3"/>
    <w:rsid w:val="00F20720"/>
    <w:rsid w:val="00F23361"/>
    <w:rsid w:val="00F277D7"/>
    <w:rsid w:val="00F30E7D"/>
    <w:rsid w:val="00F433AD"/>
    <w:rsid w:val="00F456C9"/>
    <w:rsid w:val="00F470A4"/>
    <w:rsid w:val="00F47E96"/>
    <w:rsid w:val="00F56827"/>
    <w:rsid w:val="00F56F14"/>
    <w:rsid w:val="00F600DF"/>
    <w:rsid w:val="00F620F4"/>
    <w:rsid w:val="00F64929"/>
    <w:rsid w:val="00F64C0A"/>
    <w:rsid w:val="00F72FBF"/>
    <w:rsid w:val="00F76272"/>
    <w:rsid w:val="00F770C2"/>
    <w:rsid w:val="00F81A16"/>
    <w:rsid w:val="00F831B9"/>
    <w:rsid w:val="00F84025"/>
    <w:rsid w:val="00F859B8"/>
    <w:rsid w:val="00F94023"/>
    <w:rsid w:val="00F97F0F"/>
    <w:rsid w:val="00FA1A6F"/>
    <w:rsid w:val="00FA4FA1"/>
    <w:rsid w:val="00FB17FC"/>
    <w:rsid w:val="00FC4C5D"/>
    <w:rsid w:val="00FC76E8"/>
    <w:rsid w:val="00FD228A"/>
    <w:rsid w:val="00FD5931"/>
    <w:rsid w:val="00FD672B"/>
    <w:rsid w:val="00FF1C2E"/>
    <w:rsid w:val="00FF51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F7B9B"/>
  <w15:docId w15:val="{D8C307E3-3D7F-F34C-BE9F-81F87ADDC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cs-CZ"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612A73"/>
    <w:pPr>
      <w:spacing w:line="360" w:lineRule="auto"/>
      <w:jc w:val="both"/>
    </w:pPr>
    <w:rPr>
      <w:rFonts w:ascii="Times New Roman" w:hAnsi="Times New Roman"/>
      <w:sz w:val="24"/>
    </w:rPr>
  </w:style>
  <w:style w:type="paragraph" w:styleId="Nadpis1">
    <w:name w:val="heading 1"/>
    <w:basedOn w:val="Normln"/>
    <w:next w:val="Normln"/>
    <w:link w:val="Nadpis1Char"/>
    <w:uiPriority w:val="9"/>
    <w:qFormat/>
    <w:rsid w:val="005B1730"/>
    <w:pPr>
      <w:keepNext/>
      <w:keepLines/>
      <w:pageBreakBefore/>
      <w:numPr>
        <w:numId w:val="19"/>
      </w:numPr>
      <w:spacing w:before="240" w:after="0"/>
      <w:jc w:val="left"/>
      <w:outlineLvl w:val="0"/>
    </w:pPr>
    <w:rPr>
      <w:rFonts w:eastAsiaTheme="majorEastAsia" w:cs="Times New Roman (Nadpisy CS)"/>
      <w:b/>
      <w:caps/>
      <w:color w:val="000000" w:themeColor="text1"/>
      <w:sz w:val="32"/>
      <w:szCs w:val="32"/>
    </w:rPr>
  </w:style>
  <w:style w:type="paragraph" w:styleId="Nadpis2">
    <w:name w:val="heading 2"/>
    <w:basedOn w:val="Normln"/>
    <w:next w:val="Normln"/>
    <w:link w:val="Nadpis2Char"/>
    <w:uiPriority w:val="9"/>
    <w:unhideWhenUsed/>
    <w:qFormat/>
    <w:rsid w:val="00FD672B"/>
    <w:pPr>
      <w:keepNext/>
      <w:keepLines/>
      <w:numPr>
        <w:ilvl w:val="1"/>
        <w:numId w:val="19"/>
      </w:numPr>
      <w:spacing w:before="40" w:after="0"/>
      <w:jc w:val="left"/>
      <w:outlineLvl w:val="1"/>
    </w:pPr>
    <w:rPr>
      <w:rFonts w:eastAsiaTheme="majorEastAsia" w:cstheme="majorBidi"/>
      <w:b/>
      <w:color w:val="000000" w:themeColor="text1"/>
      <w:sz w:val="28"/>
      <w:szCs w:val="26"/>
    </w:rPr>
  </w:style>
  <w:style w:type="paragraph" w:styleId="Nadpis3">
    <w:name w:val="heading 3"/>
    <w:basedOn w:val="Normln"/>
    <w:next w:val="Normln"/>
    <w:link w:val="Nadpis3Char"/>
    <w:uiPriority w:val="9"/>
    <w:unhideWhenUsed/>
    <w:qFormat/>
    <w:rsid w:val="00FD672B"/>
    <w:pPr>
      <w:keepNext/>
      <w:keepLines/>
      <w:numPr>
        <w:ilvl w:val="2"/>
        <w:numId w:val="19"/>
      </w:numPr>
      <w:spacing w:before="40" w:after="0"/>
      <w:jc w:val="left"/>
      <w:outlineLvl w:val="2"/>
    </w:pPr>
    <w:rPr>
      <w:rFonts w:eastAsiaTheme="majorEastAsia" w:cstheme="majorBidi"/>
      <w:b/>
      <w:color w:val="000000" w:themeColor="text1"/>
      <w:szCs w:val="24"/>
    </w:rPr>
  </w:style>
  <w:style w:type="paragraph" w:styleId="Nadpis4">
    <w:name w:val="heading 4"/>
    <w:basedOn w:val="Normln"/>
    <w:next w:val="Normln"/>
    <w:link w:val="Nadpis4Char"/>
    <w:uiPriority w:val="9"/>
    <w:semiHidden/>
    <w:unhideWhenUsed/>
    <w:qFormat/>
    <w:rsid w:val="00C1217F"/>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Znakapoznpodarou">
    <w:name w:val="footnote reference"/>
    <w:semiHidden/>
    <w:unhideWhenUsed/>
    <w:rPr>
      <w:vertAlign w:val="superscript"/>
    </w:rPr>
  </w:style>
  <w:style w:type="paragraph" w:customStyle="1" w:styleId="desky-fakulta">
    <w:name w:val="desky-fakulta"/>
    <w:basedOn w:val="Normln"/>
    <w:qFormat/>
    <w:rsid w:val="00E055D5"/>
    <w:pPr>
      <w:jc w:val="center"/>
    </w:pPr>
    <w:rPr>
      <w:b/>
      <w:caps/>
      <w:sz w:val="36"/>
    </w:rPr>
  </w:style>
  <w:style w:type="paragraph" w:customStyle="1" w:styleId="desky-nazev-prace">
    <w:name w:val="desky-nazev-prace"/>
    <w:basedOn w:val="desky-fakulta"/>
    <w:qFormat/>
    <w:rsid w:val="00A22CFD"/>
    <w:pPr>
      <w:spacing w:before="4000"/>
    </w:pPr>
  </w:style>
  <w:style w:type="paragraph" w:customStyle="1" w:styleId="desky-rok-a-jmeno">
    <w:name w:val="desky-rok-a-jmeno"/>
    <w:basedOn w:val="desky-nazev-prace"/>
    <w:qFormat/>
    <w:rsid w:val="00790B47"/>
    <w:pPr>
      <w:tabs>
        <w:tab w:val="left" w:pos="1134"/>
        <w:tab w:val="right" w:pos="7938"/>
      </w:tabs>
      <w:spacing w:before="6000"/>
    </w:pPr>
    <w:rPr>
      <w:sz w:val="28"/>
    </w:rPr>
  </w:style>
  <w:style w:type="paragraph" w:customStyle="1" w:styleId="uvodni-tema">
    <w:name w:val="uvodni-tema"/>
    <w:basedOn w:val="desky-fakulta"/>
    <w:qFormat/>
    <w:rsid w:val="00960910"/>
    <w:pPr>
      <w:spacing w:before="4000"/>
    </w:pPr>
    <w:rPr>
      <w:i/>
      <w:sz w:val="52"/>
    </w:rPr>
  </w:style>
  <w:style w:type="paragraph" w:customStyle="1" w:styleId="uvodni-autor">
    <w:name w:val="uvodni-autor"/>
    <w:basedOn w:val="uvodni-tema"/>
    <w:qFormat/>
    <w:rsid w:val="004E0BD3"/>
    <w:pPr>
      <w:spacing w:before="600" w:after="0"/>
    </w:pPr>
    <w:rPr>
      <w:sz w:val="40"/>
    </w:rPr>
  </w:style>
  <w:style w:type="paragraph" w:styleId="Zhlav">
    <w:name w:val="header"/>
    <w:basedOn w:val="Normln"/>
    <w:link w:val="ZhlavChar"/>
    <w:uiPriority w:val="99"/>
    <w:unhideWhenUsed/>
    <w:rsid w:val="00D27304"/>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D27304"/>
  </w:style>
  <w:style w:type="paragraph" w:styleId="Zpat">
    <w:name w:val="footer"/>
    <w:basedOn w:val="Normln"/>
    <w:link w:val="ZpatChar"/>
    <w:uiPriority w:val="99"/>
    <w:unhideWhenUsed/>
    <w:rsid w:val="00D27304"/>
    <w:pPr>
      <w:tabs>
        <w:tab w:val="center" w:pos="4536"/>
        <w:tab w:val="right" w:pos="9072"/>
      </w:tabs>
      <w:spacing w:after="0" w:line="240" w:lineRule="auto"/>
    </w:pPr>
  </w:style>
  <w:style w:type="character" w:customStyle="1" w:styleId="ZpatChar">
    <w:name w:val="Zápatí Char"/>
    <w:basedOn w:val="Standardnpsmoodstavce"/>
    <w:link w:val="Zpat"/>
    <w:uiPriority w:val="99"/>
    <w:rsid w:val="00D27304"/>
  </w:style>
  <w:style w:type="character" w:styleId="slostrnky">
    <w:name w:val="page number"/>
    <w:basedOn w:val="Standardnpsmoodstavce"/>
    <w:uiPriority w:val="99"/>
    <w:semiHidden/>
    <w:unhideWhenUsed/>
    <w:rsid w:val="00FB17FC"/>
  </w:style>
  <w:style w:type="character" w:customStyle="1" w:styleId="Nadpis1Char">
    <w:name w:val="Nadpis 1 Char"/>
    <w:basedOn w:val="Standardnpsmoodstavce"/>
    <w:link w:val="Nadpis1"/>
    <w:uiPriority w:val="9"/>
    <w:rsid w:val="00E61CB4"/>
    <w:rPr>
      <w:rFonts w:ascii="Times New Roman" w:eastAsiaTheme="majorEastAsia" w:hAnsi="Times New Roman" w:cs="Times New Roman (Nadpisy CS)"/>
      <w:b/>
      <w:caps/>
      <w:color w:val="000000" w:themeColor="text1"/>
      <w:sz w:val="32"/>
      <w:szCs w:val="32"/>
    </w:rPr>
  </w:style>
  <w:style w:type="character" w:customStyle="1" w:styleId="Nadpis2Char">
    <w:name w:val="Nadpis 2 Char"/>
    <w:basedOn w:val="Standardnpsmoodstavce"/>
    <w:link w:val="Nadpis2"/>
    <w:uiPriority w:val="9"/>
    <w:rsid w:val="00964097"/>
    <w:rPr>
      <w:rFonts w:ascii="Times New Roman" w:eastAsiaTheme="majorEastAsia" w:hAnsi="Times New Roman" w:cstheme="majorBidi"/>
      <w:b/>
      <w:color w:val="000000" w:themeColor="text1"/>
      <w:sz w:val="28"/>
      <w:szCs w:val="26"/>
    </w:rPr>
  </w:style>
  <w:style w:type="character" w:customStyle="1" w:styleId="Nadpis3Char">
    <w:name w:val="Nadpis 3 Char"/>
    <w:basedOn w:val="Standardnpsmoodstavce"/>
    <w:link w:val="Nadpis3"/>
    <w:uiPriority w:val="9"/>
    <w:rsid w:val="004646D6"/>
    <w:rPr>
      <w:rFonts w:ascii="Times New Roman" w:eastAsiaTheme="majorEastAsia" w:hAnsi="Times New Roman" w:cstheme="majorBidi"/>
      <w:b/>
      <w:color w:val="000000" w:themeColor="text1"/>
      <w:sz w:val="24"/>
      <w:szCs w:val="24"/>
    </w:rPr>
  </w:style>
  <w:style w:type="paragraph" w:styleId="Nadpisobsahu">
    <w:name w:val="TOC Heading"/>
    <w:next w:val="Normln"/>
    <w:uiPriority w:val="39"/>
    <w:unhideWhenUsed/>
    <w:qFormat/>
    <w:rsid w:val="00025E6C"/>
    <w:rPr>
      <w:rFonts w:ascii="Times New Roman" w:eastAsiaTheme="majorEastAsia" w:hAnsi="Times New Roman" w:cstheme="majorBidi"/>
      <w:b/>
      <w:color w:val="000000" w:themeColor="text1"/>
      <w:sz w:val="32"/>
      <w:szCs w:val="32"/>
    </w:rPr>
  </w:style>
  <w:style w:type="paragraph" w:styleId="Titulek">
    <w:name w:val="caption"/>
    <w:basedOn w:val="Normln"/>
    <w:next w:val="Normln"/>
    <w:uiPriority w:val="35"/>
    <w:unhideWhenUsed/>
    <w:qFormat/>
    <w:rsid w:val="00A23573"/>
    <w:pPr>
      <w:spacing w:after="200" w:line="240" w:lineRule="auto"/>
      <w:jc w:val="left"/>
    </w:pPr>
    <w:rPr>
      <w:i/>
      <w:iCs/>
      <w:color w:val="000000" w:themeColor="text1"/>
      <w:sz w:val="18"/>
      <w:szCs w:val="18"/>
    </w:rPr>
  </w:style>
  <w:style w:type="paragraph" w:styleId="Bibliografie">
    <w:name w:val="Bibliography"/>
    <w:basedOn w:val="Normln"/>
    <w:next w:val="Normln"/>
    <w:uiPriority w:val="37"/>
    <w:semiHidden/>
    <w:unhideWhenUsed/>
    <w:rsid w:val="003C7911"/>
    <w:pPr>
      <w:jc w:val="left"/>
    </w:pPr>
  </w:style>
  <w:style w:type="paragraph" w:styleId="Seznamsodrkami">
    <w:name w:val="List Bullet"/>
    <w:basedOn w:val="Normln"/>
    <w:uiPriority w:val="99"/>
    <w:unhideWhenUsed/>
    <w:rsid w:val="00846CA3"/>
    <w:pPr>
      <w:numPr>
        <w:numId w:val="4"/>
      </w:numPr>
      <w:contextualSpacing/>
    </w:pPr>
  </w:style>
  <w:style w:type="paragraph" w:styleId="Obsah1">
    <w:name w:val="toc 1"/>
    <w:basedOn w:val="Normln"/>
    <w:next w:val="Normln"/>
    <w:autoRedefine/>
    <w:uiPriority w:val="39"/>
    <w:unhideWhenUsed/>
    <w:rsid w:val="00DA6918"/>
    <w:pPr>
      <w:spacing w:before="120" w:after="120"/>
      <w:jc w:val="left"/>
    </w:pPr>
    <w:rPr>
      <w:rFonts w:asciiTheme="minorHAnsi" w:hAnsiTheme="minorHAnsi" w:cstheme="minorHAnsi"/>
      <w:b/>
      <w:bCs/>
      <w:caps/>
      <w:sz w:val="20"/>
    </w:rPr>
  </w:style>
  <w:style w:type="paragraph" w:styleId="Obsah2">
    <w:name w:val="toc 2"/>
    <w:basedOn w:val="Normln"/>
    <w:next w:val="Normln"/>
    <w:autoRedefine/>
    <w:uiPriority w:val="39"/>
    <w:unhideWhenUsed/>
    <w:rsid w:val="00DA6918"/>
    <w:pPr>
      <w:spacing w:after="0"/>
      <w:ind w:left="240"/>
      <w:jc w:val="left"/>
    </w:pPr>
    <w:rPr>
      <w:rFonts w:asciiTheme="minorHAnsi" w:hAnsiTheme="minorHAnsi" w:cstheme="minorHAnsi"/>
      <w:smallCaps/>
      <w:sz w:val="20"/>
    </w:rPr>
  </w:style>
  <w:style w:type="paragraph" w:styleId="Obsah3">
    <w:name w:val="toc 3"/>
    <w:basedOn w:val="Normln"/>
    <w:next w:val="Normln"/>
    <w:autoRedefine/>
    <w:uiPriority w:val="39"/>
    <w:unhideWhenUsed/>
    <w:rsid w:val="00DA6918"/>
    <w:pPr>
      <w:spacing w:after="0"/>
      <w:ind w:left="480"/>
      <w:jc w:val="left"/>
    </w:pPr>
    <w:rPr>
      <w:rFonts w:asciiTheme="minorHAnsi" w:hAnsiTheme="minorHAnsi" w:cstheme="minorHAnsi"/>
      <w:i/>
      <w:iCs/>
      <w:sz w:val="20"/>
    </w:rPr>
  </w:style>
  <w:style w:type="character" w:styleId="Hypertextovodkaz">
    <w:name w:val="Hyperlink"/>
    <w:basedOn w:val="Standardnpsmoodstavce"/>
    <w:uiPriority w:val="99"/>
    <w:unhideWhenUsed/>
    <w:rsid w:val="00DA6918"/>
    <w:rPr>
      <w:color w:val="0000FF" w:themeColor="hyperlink"/>
      <w:u w:val="single"/>
    </w:rPr>
  </w:style>
  <w:style w:type="paragraph" w:styleId="Obsah4">
    <w:name w:val="toc 4"/>
    <w:basedOn w:val="Normln"/>
    <w:next w:val="Normln"/>
    <w:autoRedefine/>
    <w:uiPriority w:val="39"/>
    <w:semiHidden/>
    <w:unhideWhenUsed/>
    <w:rsid w:val="00DA6918"/>
    <w:pPr>
      <w:spacing w:after="0"/>
      <w:ind w:left="720"/>
      <w:jc w:val="left"/>
    </w:pPr>
    <w:rPr>
      <w:rFonts w:asciiTheme="minorHAnsi" w:hAnsiTheme="minorHAnsi" w:cstheme="minorHAnsi"/>
      <w:sz w:val="18"/>
      <w:szCs w:val="18"/>
    </w:rPr>
  </w:style>
  <w:style w:type="paragraph" w:styleId="Obsah5">
    <w:name w:val="toc 5"/>
    <w:basedOn w:val="Normln"/>
    <w:next w:val="Normln"/>
    <w:autoRedefine/>
    <w:uiPriority w:val="39"/>
    <w:semiHidden/>
    <w:unhideWhenUsed/>
    <w:rsid w:val="00DA6918"/>
    <w:pPr>
      <w:spacing w:after="0"/>
      <w:ind w:left="960"/>
      <w:jc w:val="left"/>
    </w:pPr>
    <w:rPr>
      <w:rFonts w:asciiTheme="minorHAnsi" w:hAnsiTheme="minorHAnsi" w:cstheme="minorHAnsi"/>
      <w:sz w:val="18"/>
      <w:szCs w:val="18"/>
    </w:rPr>
  </w:style>
  <w:style w:type="paragraph" w:styleId="Obsah6">
    <w:name w:val="toc 6"/>
    <w:basedOn w:val="Normln"/>
    <w:next w:val="Normln"/>
    <w:autoRedefine/>
    <w:uiPriority w:val="39"/>
    <w:semiHidden/>
    <w:unhideWhenUsed/>
    <w:rsid w:val="00DA6918"/>
    <w:pPr>
      <w:spacing w:after="0"/>
      <w:ind w:left="1200"/>
      <w:jc w:val="left"/>
    </w:pPr>
    <w:rPr>
      <w:rFonts w:asciiTheme="minorHAnsi" w:hAnsiTheme="minorHAnsi" w:cstheme="minorHAnsi"/>
      <w:sz w:val="18"/>
      <w:szCs w:val="18"/>
    </w:rPr>
  </w:style>
  <w:style w:type="paragraph" w:styleId="Obsah7">
    <w:name w:val="toc 7"/>
    <w:basedOn w:val="Normln"/>
    <w:next w:val="Normln"/>
    <w:autoRedefine/>
    <w:uiPriority w:val="39"/>
    <w:semiHidden/>
    <w:unhideWhenUsed/>
    <w:rsid w:val="00DA6918"/>
    <w:pPr>
      <w:spacing w:after="0"/>
      <w:ind w:left="1440"/>
      <w:jc w:val="left"/>
    </w:pPr>
    <w:rPr>
      <w:rFonts w:asciiTheme="minorHAnsi" w:hAnsiTheme="minorHAnsi" w:cstheme="minorHAnsi"/>
      <w:sz w:val="18"/>
      <w:szCs w:val="18"/>
    </w:rPr>
  </w:style>
  <w:style w:type="paragraph" w:styleId="Obsah8">
    <w:name w:val="toc 8"/>
    <w:basedOn w:val="Normln"/>
    <w:next w:val="Normln"/>
    <w:autoRedefine/>
    <w:uiPriority w:val="39"/>
    <w:semiHidden/>
    <w:unhideWhenUsed/>
    <w:rsid w:val="00DA6918"/>
    <w:pPr>
      <w:spacing w:after="0"/>
      <w:ind w:left="1680"/>
      <w:jc w:val="left"/>
    </w:pPr>
    <w:rPr>
      <w:rFonts w:asciiTheme="minorHAnsi" w:hAnsiTheme="minorHAnsi" w:cstheme="minorHAnsi"/>
      <w:sz w:val="18"/>
      <w:szCs w:val="18"/>
    </w:rPr>
  </w:style>
  <w:style w:type="paragraph" w:styleId="Obsah9">
    <w:name w:val="toc 9"/>
    <w:basedOn w:val="Normln"/>
    <w:next w:val="Normln"/>
    <w:autoRedefine/>
    <w:uiPriority w:val="39"/>
    <w:semiHidden/>
    <w:unhideWhenUsed/>
    <w:rsid w:val="00DA6918"/>
    <w:pPr>
      <w:spacing w:after="0"/>
      <w:ind w:left="1920"/>
      <w:jc w:val="left"/>
    </w:pPr>
    <w:rPr>
      <w:rFonts w:asciiTheme="minorHAnsi" w:hAnsiTheme="minorHAnsi" w:cstheme="minorHAnsi"/>
      <w:sz w:val="18"/>
      <w:szCs w:val="18"/>
    </w:rPr>
  </w:style>
  <w:style w:type="paragraph" w:styleId="Seznamobrzk">
    <w:name w:val="table of figures"/>
    <w:basedOn w:val="Normln"/>
    <w:next w:val="Normln"/>
    <w:uiPriority w:val="99"/>
    <w:unhideWhenUsed/>
    <w:rsid w:val="00DA6918"/>
    <w:pPr>
      <w:spacing w:after="0"/>
    </w:pPr>
  </w:style>
  <w:style w:type="paragraph" w:styleId="Seznam">
    <w:name w:val="List"/>
    <w:basedOn w:val="Normln"/>
    <w:uiPriority w:val="99"/>
    <w:unhideWhenUsed/>
    <w:rsid w:val="00166868"/>
    <w:pPr>
      <w:ind w:left="283" w:hanging="283"/>
      <w:contextualSpacing/>
    </w:pPr>
  </w:style>
  <w:style w:type="paragraph" w:styleId="Seznam2">
    <w:name w:val="List 2"/>
    <w:basedOn w:val="Normln"/>
    <w:uiPriority w:val="99"/>
    <w:unhideWhenUsed/>
    <w:rsid w:val="008630CE"/>
    <w:pPr>
      <w:ind w:left="566" w:hanging="283"/>
      <w:contextualSpacing/>
    </w:pPr>
  </w:style>
  <w:style w:type="paragraph" w:styleId="Seznamsodrkami2">
    <w:name w:val="List Bullet 2"/>
    <w:basedOn w:val="Normln"/>
    <w:uiPriority w:val="99"/>
    <w:unhideWhenUsed/>
    <w:rsid w:val="00EE3FAC"/>
    <w:pPr>
      <w:numPr>
        <w:numId w:val="5"/>
      </w:numPr>
      <w:contextualSpacing/>
    </w:pPr>
  </w:style>
  <w:style w:type="character" w:customStyle="1" w:styleId="apple-converted-space">
    <w:name w:val="apple-converted-space"/>
    <w:basedOn w:val="Standardnpsmoodstavce"/>
    <w:rsid w:val="00A50144"/>
  </w:style>
  <w:style w:type="numbering" w:customStyle="1" w:styleId="Aktulnseznam1">
    <w:name w:val="Aktuální seznam1"/>
    <w:uiPriority w:val="99"/>
    <w:rsid w:val="003216AB"/>
    <w:pPr>
      <w:numPr>
        <w:numId w:val="6"/>
      </w:numPr>
    </w:pPr>
  </w:style>
  <w:style w:type="paragraph" w:styleId="slovanseznam2">
    <w:name w:val="List Number 2"/>
    <w:basedOn w:val="Normln"/>
    <w:uiPriority w:val="99"/>
    <w:unhideWhenUsed/>
    <w:rsid w:val="00FC76E8"/>
    <w:pPr>
      <w:numPr>
        <w:numId w:val="7"/>
      </w:numPr>
      <w:contextualSpacing/>
    </w:pPr>
  </w:style>
  <w:style w:type="paragraph" w:styleId="Rejstk2">
    <w:name w:val="index 2"/>
    <w:basedOn w:val="Normln"/>
    <w:next w:val="Normln"/>
    <w:autoRedefine/>
    <w:uiPriority w:val="99"/>
    <w:unhideWhenUsed/>
    <w:rsid w:val="004B3C5F"/>
    <w:pPr>
      <w:spacing w:after="0" w:line="240" w:lineRule="auto"/>
      <w:ind w:left="480" w:hanging="240"/>
    </w:pPr>
  </w:style>
  <w:style w:type="character" w:customStyle="1" w:styleId="Nadpis4Char">
    <w:name w:val="Nadpis 4 Char"/>
    <w:basedOn w:val="Standardnpsmoodstavce"/>
    <w:link w:val="Nadpis4"/>
    <w:uiPriority w:val="9"/>
    <w:semiHidden/>
    <w:rsid w:val="00C1217F"/>
    <w:rPr>
      <w:rFonts w:asciiTheme="majorHAnsi" w:eastAsiaTheme="majorEastAsia" w:hAnsiTheme="majorHAnsi" w:cstheme="majorBidi"/>
      <w:i/>
      <w:iCs/>
      <w:color w:val="365F91" w:themeColor="accent1" w:themeShade="BF"/>
      <w:sz w:val="24"/>
    </w:rPr>
  </w:style>
  <w:style w:type="numbering" w:customStyle="1" w:styleId="Aktulnseznam2">
    <w:name w:val="Aktuální seznam2"/>
    <w:uiPriority w:val="99"/>
    <w:rsid w:val="00C1217F"/>
    <w:pPr>
      <w:numPr>
        <w:numId w:val="8"/>
      </w:numPr>
    </w:pPr>
  </w:style>
  <w:style w:type="numbering" w:customStyle="1" w:styleId="Aktulnseznam3">
    <w:name w:val="Aktuální seznam3"/>
    <w:uiPriority w:val="99"/>
    <w:rsid w:val="00C40748"/>
    <w:pPr>
      <w:numPr>
        <w:numId w:val="9"/>
      </w:numPr>
    </w:pPr>
  </w:style>
  <w:style w:type="numbering" w:customStyle="1" w:styleId="Aktulnseznam4">
    <w:name w:val="Aktuální seznam4"/>
    <w:uiPriority w:val="99"/>
    <w:rsid w:val="00C40748"/>
    <w:pPr>
      <w:numPr>
        <w:numId w:val="10"/>
      </w:numPr>
    </w:pPr>
  </w:style>
  <w:style w:type="numbering" w:customStyle="1" w:styleId="Aktulnseznam5">
    <w:name w:val="Aktuální seznam5"/>
    <w:uiPriority w:val="99"/>
    <w:rsid w:val="009F20F4"/>
    <w:pPr>
      <w:numPr>
        <w:numId w:val="14"/>
      </w:numPr>
    </w:pPr>
  </w:style>
  <w:style w:type="table" w:styleId="Mkatabulky">
    <w:name w:val="Table Grid"/>
    <w:basedOn w:val="Normlntabulka"/>
    <w:uiPriority w:val="39"/>
    <w:rsid w:val="006466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ktulnseznam6">
    <w:name w:val="Aktuální seznam6"/>
    <w:uiPriority w:val="99"/>
    <w:rsid w:val="00FD672B"/>
    <w:pPr>
      <w:numPr>
        <w:numId w:val="16"/>
      </w:numPr>
    </w:pPr>
  </w:style>
  <w:style w:type="numbering" w:customStyle="1" w:styleId="Aktulnseznam7">
    <w:name w:val="Aktuální seznam7"/>
    <w:uiPriority w:val="99"/>
    <w:rsid w:val="00FD672B"/>
    <w:pPr>
      <w:numPr>
        <w:numId w:val="17"/>
      </w:numPr>
    </w:pPr>
  </w:style>
  <w:style w:type="numbering" w:customStyle="1" w:styleId="Aktulnseznam8">
    <w:name w:val="Aktuální seznam8"/>
    <w:uiPriority w:val="99"/>
    <w:rsid w:val="005B1730"/>
    <w:pPr>
      <w:numPr>
        <w:numId w:val="1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2.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číselná reference" Version="1987"/>
</file>

<file path=customXml/itemProps1.xml><?xml version="1.0" encoding="utf-8"?>
<ds:datastoreItem xmlns:ds="http://schemas.openxmlformats.org/officeDocument/2006/customXml" ds:itemID="{A35C82E0-2E82-B741-93E8-CE0E352391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16</Pages>
  <Words>2915</Words>
  <Characters>17202</Characters>
  <Application>Microsoft Office Word</Application>
  <DocSecurity>0</DocSecurity>
  <Lines>143</Lines>
  <Paragraphs>40</Paragraphs>
  <ScaleCrop>false</ScaleCrop>
  <Manager/>
  <Company/>
  <LinksUpToDate>false</LinksUpToDate>
  <CharactersWithSpaces>20077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Adam Vaněček</cp:lastModifiedBy>
  <cp:revision>353</cp:revision>
  <dcterms:created xsi:type="dcterms:W3CDTF">2025-12-28T20:01:00Z</dcterms:created>
  <dcterms:modified xsi:type="dcterms:W3CDTF">2026-04-01T14:27:00Z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dividualWorkKey">
    <vt:lpwstr>24_f3ea2</vt:lpwstr>
  </property>
</Properties>
</file>