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118EE">
      <w:pPr>
        <w:pStyle w:val="desky-fakulta"/>
      </w:pPr>
      <w:r>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sdt>
      <w:sdtPr>
        <w:rPr>
          <w:rFonts w:eastAsia="Arial" w:cs="Arial"/>
          <w:b w:val="0"/>
          <w:color w:val="auto"/>
          <w:sz w:val="24"/>
          <w:szCs w:val="20"/>
          <w:lang w:val="cs-CZ"/>
        </w:rPr>
        <w:id w:val="346530623"/>
        <w:docPartObj>
          <w:docPartGallery w:val="Table of Contents"/>
          <w:docPartUnique/>
        </w:docPartObj>
      </w:sdtPr>
      <w:sdtEndPr>
        <w:rPr>
          <w:bCs/>
          <w:lang w:val="en-US"/>
        </w:rPr>
      </w:sdtEndPr>
      <w:sdtContent>
        <w:p w14:paraId="2A55E6A4" w14:textId="2C2B0B0E" w:rsidR="00BD4E12" w:rsidRPr="0078028F" w:rsidRDefault="00BD4E12" w:rsidP="0078028F">
          <w:pPr>
            <w:pStyle w:val="Nadpisobsahu"/>
          </w:pPr>
          <w:r w:rsidRPr="0078028F">
            <w:t>Obsah</w:t>
          </w:r>
        </w:p>
        <w:p w14:paraId="599A0F80" w14:textId="576E475E" w:rsidR="003D6221"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0164062" w:history="1">
            <w:r w:rsidR="003D6221" w:rsidRPr="004C7607">
              <w:rPr>
                <w:rStyle w:val="Hypertextovodkaz"/>
                <w:noProof/>
              </w:rPr>
              <w:t>1.</w:t>
            </w:r>
            <w:r w:rsidR="003D6221">
              <w:rPr>
                <w:rFonts w:eastAsiaTheme="minorEastAsia" w:cstheme="minorBidi"/>
                <w:b w:val="0"/>
                <w:bCs w:val="0"/>
                <w:caps w:val="0"/>
                <w:noProof/>
                <w:kern w:val="2"/>
                <w:sz w:val="24"/>
                <w:szCs w:val="24"/>
                <w:lang w:val="cs-CZ"/>
                <w14:ligatures w14:val="standardContextual"/>
              </w:rPr>
              <w:tab/>
            </w:r>
            <w:r w:rsidR="003D6221" w:rsidRPr="009E6BEC">
              <w:rPr>
                <w:rStyle w:val="Hypertextovodkaz"/>
                <w:noProof/>
              </w:rPr>
              <w:t>Úvod</w:t>
            </w:r>
            <w:r w:rsidR="003D6221">
              <w:rPr>
                <w:noProof/>
                <w:webHidden/>
              </w:rPr>
              <w:tab/>
            </w:r>
            <w:r w:rsidR="003D6221">
              <w:rPr>
                <w:noProof/>
                <w:webHidden/>
              </w:rPr>
              <w:fldChar w:fldCharType="begin"/>
            </w:r>
            <w:r w:rsidR="003D6221">
              <w:rPr>
                <w:noProof/>
                <w:webHidden/>
              </w:rPr>
              <w:instrText xml:space="preserve"> PAGEREF _Toc220164062 \h </w:instrText>
            </w:r>
            <w:r w:rsidR="003D6221">
              <w:rPr>
                <w:noProof/>
                <w:webHidden/>
              </w:rPr>
            </w:r>
            <w:r w:rsidR="003D6221">
              <w:rPr>
                <w:noProof/>
                <w:webHidden/>
              </w:rPr>
              <w:fldChar w:fldCharType="separate"/>
            </w:r>
            <w:r w:rsidR="003D6221">
              <w:rPr>
                <w:noProof/>
                <w:webHidden/>
              </w:rPr>
              <w:t>1</w:t>
            </w:r>
            <w:r w:rsidR="003D6221">
              <w:rPr>
                <w:noProof/>
                <w:webHidden/>
              </w:rPr>
              <w:fldChar w:fldCharType="end"/>
            </w:r>
          </w:hyperlink>
        </w:p>
        <w:p w14:paraId="06517F9D" w14:textId="7F0B6FD5"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3" w:history="1">
            <w:r w:rsidRPr="004C7607">
              <w:rPr>
                <w:rStyle w:val="Hypertextovodkaz"/>
                <w:noProof/>
              </w:rPr>
              <w:t>2.</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_Toc220164063 \h </w:instrText>
            </w:r>
            <w:r>
              <w:rPr>
                <w:noProof/>
                <w:webHidden/>
              </w:rPr>
            </w:r>
            <w:r>
              <w:rPr>
                <w:noProof/>
                <w:webHidden/>
              </w:rPr>
              <w:fldChar w:fldCharType="separate"/>
            </w:r>
            <w:r>
              <w:rPr>
                <w:noProof/>
                <w:webHidden/>
              </w:rPr>
              <w:t>2</w:t>
            </w:r>
            <w:r>
              <w:rPr>
                <w:noProof/>
                <w:webHidden/>
              </w:rPr>
              <w:fldChar w:fldCharType="end"/>
            </w:r>
          </w:hyperlink>
        </w:p>
        <w:p w14:paraId="7F9962E7" w14:textId="28E19941"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4" w:history="1">
            <w:r w:rsidRPr="004C7607">
              <w:rPr>
                <w:rStyle w:val="Hypertextovodkaz"/>
                <w:noProof/>
              </w:rPr>
              <w:t>2.1.</w:t>
            </w:r>
            <w:r>
              <w:rPr>
                <w:rFonts w:eastAsiaTheme="minorEastAsia" w:cstheme="minorBidi"/>
                <w:smallCaps w:val="0"/>
                <w:noProof/>
                <w:kern w:val="2"/>
                <w:sz w:val="24"/>
                <w:szCs w:val="24"/>
                <w:lang w:val="cs-CZ"/>
                <w14:ligatures w14:val="standardContextual"/>
              </w:rPr>
              <w:tab/>
            </w:r>
            <w:r w:rsidRPr="004C7607">
              <w:rPr>
                <w:rStyle w:val="Hypertextovodkaz"/>
                <w:noProof/>
              </w:rPr>
              <w:t>Ekonomické a klinické výhody pro pacienty</w:t>
            </w:r>
            <w:r>
              <w:rPr>
                <w:noProof/>
                <w:webHidden/>
              </w:rPr>
              <w:tab/>
            </w:r>
            <w:r>
              <w:rPr>
                <w:noProof/>
                <w:webHidden/>
              </w:rPr>
              <w:fldChar w:fldCharType="begin"/>
            </w:r>
            <w:r>
              <w:rPr>
                <w:noProof/>
                <w:webHidden/>
              </w:rPr>
              <w:instrText xml:space="preserve"> PAGEREF _Toc220164064 \h </w:instrText>
            </w:r>
            <w:r>
              <w:rPr>
                <w:noProof/>
                <w:webHidden/>
              </w:rPr>
            </w:r>
            <w:r>
              <w:rPr>
                <w:noProof/>
                <w:webHidden/>
              </w:rPr>
              <w:fldChar w:fldCharType="separate"/>
            </w:r>
            <w:r>
              <w:rPr>
                <w:noProof/>
                <w:webHidden/>
              </w:rPr>
              <w:t>2</w:t>
            </w:r>
            <w:r>
              <w:rPr>
                <w:noProof/>
                <w:webHidden/>
              </w:rPr>
              <w:fldChar w:fldCharType="end"/>
            </w:r>
          </w:hyperlink>
        </w:p>
        <w:p w14:paraId="3A7432F3" w14:textId="191E437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5"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_Toc220164065 \h </w:instrText>
            </w:r>
            <w:r>
              <w:rPr>
                <w:noProof/>
                <w:webHidden/>
              </w:rPr>
            </w:r>
            <w:r>
              <w:rPr>
                <w:noProof/>
                <w:webHidden/>
              </w:rPr>
              <w:fldChar w:fldCharType="separate"/>
            </w:r>
            <w:r>
              <w:rPr>
                <w:noProof/>
                <w:webHidden/>
              </w:rPr>
              <w:t>2</w:t>
            </w:r>
            <w:r>
              <w:rPr>
                <w:noProof/>
                <w:webHidden/>
              </w:rPr>
              <w:fldChar w:fldCharType="end"/>
            </w:r>
          </w:hyperlink>
        </w:p>
        <w:p w14:paraId="16D377DC" w14:textId="17FA1B0C"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6"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_Toc220164066 \h </w:instrText>
            </w:r>
            <w:r>
              <w:rPr>
                <w:noProof/>
                <w:webHidden/>
              </w:rPr>
            </w:r>
            <w:r>
              <w:rPr>
                <w:noProof/>
                <w:webHidden/>
              </w:rPr>
              <w:fldChar w:fldCharType="separate"/>
            </w:r>
            <w:r>
              <w:rPr>
                <w:noProof/>
                <w:webHidden/>
              </w:rPr>
              <w:t>3</w:t>
            </w:r>
            <w:r>
              <w:rPr>
                <w:noProof/>
                <w:webHidden/>
              </w:rPr>
              <w:fldChar w:fldCharType="end"/>
            </w:r>
          </w:hyperlink>
        </w:p>
        <w:p w14:paraId="49A9F5C2" w14:textId="37F7929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7" w:history="1">
            <w:r w:rsidRPr="004C7607">
              <w:rPr>
                <w:rStyle w:val="Hypertextovodkaz"/>
                <w:noProof/>
              </w:rPr>
              <w:t>2.2.</w:t>
            </w:r>
            <w:r>
              <w:rPr>
                <w:rFonts w:eastAsiaTheme="minorEastAsia" w:cstheme="minorBidi"/>
                <w:smallCaps w:val="0"/>
                <w:noProof/>
                <w:kern w:val="2"/>
                <w:sz w:val="24"/>
                <w:szCs w:val="24"/>
                <w:lang w:val="cs-CZ"/>
                <w14:ligatures w14:val="standardContextual"/>
              </w:rPr>
              <w:tab/>
            </w:r>
            <w:r w:rsidRPr="004C7607">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_Toc220164067 \h </w:instrText>
            </w:r>
            <w:r>
              <w:rPr>
                <w:noProof/>
                <w:webHidden/>
              </w:rPr>
            </w:r>
            <w:r>
              <w:rPr>
                <w:noProof/>
                <w:webHidden/>
              </w:rPr>
              <w:fldChar w:fldCharType="separate"/>
            </w:r>
            <w:r>
              <w:rPr>
                <w:noProof/>
                <w:webHidden/>
              </w:rPr>
              <w:t>4</w:t>
            </w:r>
            <w:r>
              <w:rPr>
                <w:noProof/>
                <w:webHidden/>
              </w:rPr>
              <w:fldChar w:fldCharType="end"/>
            </w:r>
          </w:hyperlink>
        </w:p>
        <w:p w14:paraId="1845EE38" w14:textId="0831F29D"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8" w:history="1">
            <w:r w:rsidRPr="004C7607">
              <w:rPr>
                <w:rStyle w:val="Hypertextovodkaz"/>
                <w:noProof/>
              </w:rPr>
              <w:t>3.</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_Toc220164068 \h </w:instrText>
            </w:r>
            <w:r>
              <w:rPr>
                <w:noProof/>
                <w:webHidden/>
              </w:rPr>
            </w:r>
            <w:r>
              <w:rPr>
                <w:noProof/>
                <w:webHidden/>
              </w:rPr>
              <w:fldChar w:fldCharType="separate"/>
            </w:r>
            <w:r>
              <w:rPr>
                <w:noProof/>
                <w:webHidden/>
              </w:rPr>
              <w:t>6</w:t>
            </w:r>
            <w:r>
              <w:rPr>
                <w:noProof/>
                <w:webHidden/>
              </w:rPr>
              <w:fldChar w:fldCharType="end"/>
            </w:r>
          </w:hyperlink>
        </w:p>
        <w:p w14:paraId="4DD08C8C" w14:textId="3550810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9" w:history="1">
            <w:r w:rsidRPr="004C7607">
              <w:rPr>
                <w:rStyle w:val="Hypertextovodkaz"/>
                <w:noProof/>
              </w:rPr>
              <w:t>3.1.</w:t>
            </w:r>
            <w:r>
              <w:rPr>
                <w:rFonts w:eastAsiaTheme="minorEastAsia" w:cstheme="minorBidi"/>
                <w:smallCaps w:val="0"/>
                <w:noProof/>
                <w:kern w:val="2"/>
                <w:sz w:val="24"/>
                <w:szCs w:val="24"/>
                <w:lang w:val="cs-CZ"/>
                <w14:ligatures w14:val="standardContextual"/>
              </w:rPr>
              <w:tab/>
            </w:r>
            <w:r w:rsidRPr="004C7607">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_Toc220164069 \h </w:instrText>
            </w:r>
            <w:r>
              <w:rPr>
                <w:noProof/>
                <w:webHidden/>
              </w:rPr>
            </w:r>
            <w:r>
              <w:rPr>
                <w:noProof/>
                <w:webHidden/>
              </w:rPr>
              <w:fldChar w:fldCharType="separate"/>
            </w:r>
            <w:r>
              <w:rPr>
                <w:noProof/>
                <w:webHidden/>
              </w:rPr>
              <w:t>6</w:t>
            </w:r>
            <w:r>
              <w:rPr>
                <w:noProof/>
                <w:webHidden/>
              </w:rPr>
              <w:fldChar w:fldCharType="end"/>
            </w:r>
          </w:hyperlink>
        </w:p>
        <w:p w14:paraId="54ACA529" w14:textId="310553E5"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0"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_Toc220164070 \h </w:instrText>
            </w:r>
            <w:r>
              <w:rPr>
                <w:noProof/>
                <w:webHidden/>
              </w:rPr>
            </w:r>
            <w:r>
              <w:rPr>
                <w:noProof/>
                <w:webHidden/>
              </w:rPr>
              <w:fldChar w:fldCharType="separate"/>
            </w:r>
            <w:r>
              <w:rPr>
                <w:noProof/>
                <w:webHidden/>
              </w:rPr>
              <w:t>6</w:t>
            </w:r>
            <w:r>
              <w:rPr>
                <w:noProof/>
                <w:webHidden/>
              </w:rPr>
              <w:fldChar w:fldCharType="end"/>
            </w:r>
          </w:hyperlink>
        </w:p>
        <w:p w14:paraId="7E48E89D" w14:textId="4F9581CA"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1"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_Toc220164071 \h </w:instrText>
            </w:r>
            <w:r>
              <w:rPr>
                <w:noProof/>
                <w:webHidden/>
              </w:rPr>
            </w:r>
            <w:r>
              <w:rPr>
                <w:noProof/>
                <w:webHidden/>
              </w:rPr>
              <w:fldChar w:fldCharType="separate"/>
            </w:r>
            <w:r>
              <w:rPr>
                <w:noProof/>
                <w:webHidden/>
              </w:rPr>
              <w:t>7</w:t>
            </w:r>
            <w:r>
              <w:rPr>
                <w:noProof/>
                <w:webHidden/>
              </w:rPr>
              <w:fldChar w:fldCharType="end"/>
            </w:r>
          </w:hyperlink>
        </w:p>
        <w:p w14:paraId="4E10BD41" w14:textId="7F010575"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72" w:history="1">
            <w:r w:rsidRPr="004C7607">
              <w:rPr>
                <w:rStyle w:val="Hypertextovodkaz"/>
                <w:noProof/>
              </w:rPr>
              <w:t>3.2.</w:t>
            </w:r>
            <w:r>
              <w:rPr>
                <w:rFonts w:eastAsiaTheme="minorEastAsia" w:cstheme="minorBidi"/>
                <w:smallCaps w:val="0"/>
                <w:noProof/>
                <w:kern w:val="2"/>
                <w:sz w:val="24"/>
                <w:szCs w:val="24"/>
                <w:lang w:val="cs-CZ"/>
                <w14:ligatures w14:val="standardContextual"/>
              </w:rPr>
              <w:tab/>
            </w:r>
            <w:r w:rsidRPr="004C7607">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_Toc220164072 \h </w:instrText>
            </w:r>
            <w:r>
              <w:rPr>
                <w:noProof/>
                <w:webHidden/>
              </w:rPr>
            </w:r>
            <w:r>
              <w:rPr>
                <w:noProof/>
                <w:webHidden/>
              </w:rPr>
              <w:fldChar w:fldCharType="separate"/>
            </w:r>
            <w:r>
              <w:rPr>
                <w:noProof/>
                <w:webHidden/>
              </w:rPr>
              <w:t>8</w:t>
            </w:r>
            <w:r>
              <w:rPr>
                <w:noProof/>
                <w:webHidden/>
              </w:rPr>
              <w:fldChar w:fldCharType="end"/>
            </w:r>
          </w:hyperlink>
        </w:p>
        <w:p w14:paraId="733947F1" w14:textId="30D6478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3"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Pokroky ve výzkumu genetických biomarkerů</w:t>
            </w:r>
            <w:r>
              <w:rPr>
                <w:noProof/>
                <w:webHidden/>
              </w:rPr>
              <w:tab/>
            </w:r>
            <w:r>
              <w:rPr>
                <w:noProof/>
                <w:webHidden/>
              </w:rPr>
              <w:fldChar w:fldCharType="begin"/>
            </w:r>
            <w:r>
              <w:rPr>
                <w:noProof/>
                <w:webHidden/>
              </w:rPr>
              <w:instrText xml:space="preserve"> PAGEREF _Toc220164073 \h </w:instrText>
            </w:r>
            <w:r>
              <w:rPr>
                <w:noProof/>
                <w:webHidden/>
              </w:rPr>
            </w:r>
            <w:r>
              <w:rPr>
                <w:noProof/>
                <w:webHidden/>
              </w:rPr>
              <w:fldChar w:fldCharType="separate"/>
            </w:r>
            <w:r>
              <w:rPr>
                <w:noProof/>
                <w:webHidden/>
              </w:rPr>
              <w:t>8</w:t>
            </w:r>
            <w:r>
              <w:rPr>
                <w:noProof/>
                <w:webHidden/>
              </w:rPr>
              <w:fldChar w:fldCharType="end"/>
            </w:r>
          </w:hyperlink>
        </w:p>
        <w:p w14:paraId="7789E6E0" w14:textId="6E7E4C67"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4"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_Toc220164074 \h </w:instrText>
            </w:r>
            <w:r>
              <w:rPr>
                <w:noProof/>
                <w:webHidden/>
              </w:rPr>
            </w:r>
            <w:r>
              <w:rPr>
                <w:noProof/>
                <w:webHidden/>
              </w:rPr>
              <w:fldChar w:fldCharType="separate"/>
            </w:r>
            <w:r>
              <w:rPr>
                <w:noProof/>
                <w:webHidden/>
              </w:rPr>
              <w:t>8</w:t>
            </w:r>
            <w:r>
              <w:rPr>
                <w:noProof/>
                <w:webHidden/>
              </w:rPr>
              <w:fldChar w:fldCharType="end"/>
            </w:r>
          </w:hyperlink>
        </w:p>
        <w:p w14:paraId="006B2906" w14:textId="5CA3ADB0"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5"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_Toc220164075 \h </w:instrText>
            </w:r>
            <w:r>
              <w:rPr>
                <w:noProof/>
                <w:webHidden/>
              </w:rPr>
            </w:r>
            <w:r>
              <w:rPr>
                <w:noProof/>
                <w:webHidden/>
              </w:rPr>
              <w:fldChar w:fldCharType="separate"/>
            </w:r>
            <w:r>
              <w:rPr>
                <w:noProof/>
                <w:webHidden/>
              </w:rPr>
              <w:t>9</w:t>
            </w:r>
            <w:r>
              <w:rPr>
                <w:noProof/>
                <w:webHidden/>
              </w:rPr>
              <w:fldChar w:fldCharType="end"/>
            </w:r>
          </w:hyperlink>
        </w:p>
        <w:p w14:paraId="2A117238" w14:textId="72979CE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6" w:history="1">
            <w:r w:rsidRPr="004C7607">
              <w:rPr>
                <w:rStyle w:val="Hypertextovodkaz"/>
                <w:noProof/>
              </w:rPr>
              <w:t>4.</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Závěr</w:t>
            </w:r>
            <w:r>
              <w:rPr>
                <w:noProof/>
                <w:webHidden/>
              </w:rPr>
              <w:tab/>
            </w:r>
            <w:r>
              <w:rPr>
                <w:noProof/>
                <w:webHidden/>
              </w:rPr>
              <w:fldChar w:fldCharType="begin"/>
            </w:r>
            <w:r>
              <w:rPr>
                <w:noProof/>
                <w:webHidden/>
              </w:rPr>
              <w:instrText xml:space="preserve"> PAGEREF _Toc220164076 \h </w:instrText>
            </w:r>
            <w:r>
              <w:rPr>
                <w:noProof/>
                <w:webHidden/>
              </w:rPr>
            </w:r>
            <w:r>
              <w:rPr>
                <w:noProof/>
                <w:webHidden/>
              </w:rPr>
              <w:fldChar w:fldCharType="separate"/>
            </w:r>
            <w:r>
              <w:rPr>
                <w:noProof/>
                <w:webHidden/>
              </w:rPr>
              <w:t>11</w:t>
            </w:r>
            <w:r>
              <w:rPr>
                <w:noProof/>
                <w:webHidden/>
              </w:rPr>
              <w:fldChar w:fldCharType="end"/>
            </w:r>
          </w:hyperlink>
        </w:p>
        <w:p w14:paraId="7A579A2B" w14:textId="45AE6C5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7" w:history="1">
            <w:r w:rsidRPr="004C7607">
              <w:rPr>
                <w:rStyle w:val="Hypertextovodkaz"/>
                <w:noProof/>
              </w:rPr>
              <w:t>5.</w:t>
            </w:r>
            <w:r>
              <w:rPr>
                <w:rFonts w:eastAsiaTheme="minorEastAsia" w:cstheme="minorBidi"/>
                <w:b w:val="0"/>
                <w:bCs w:val="0"/>
                <w:caps w:val="0"/>
                <w:noProof/>
                <w:kern w:val="2"/>
                <w:sz w:val="24"/>
                <w:szCs w:val="24"/>
                <w:lang w:val="cs-CZ"/>
                <w14:ligatures w14:val="standardContextual"/>
              </w:rPr>
              <w:tab/>
            </w:r>
            <w:r w:rsidRPr="004C7607">
              <w:rPr>
                <w:rStyle w:val="Hypertextovodkaz"/>
                <w:noProof/>
                <w:lang w:val="cs-CZ"/>
              </w:rPr>
              <w:t>Bibliografie</w:t>
            </w:r>
            <w:r>
              <w:rPr>
                <w:noProof/>
                <w:webHidden/>
              </w:rPr>
              <w:tab/>
            </w:r>
            <w:r>
              <w:rPr>
                <w:noProof/>
                <w:webHidden/>
              </w:rPr>
              <w:fldChar w:fldCharType="begin"/>
            </w:r>
            <w:r>
              <w:rPr>
                <w:noProof/>
                <w:webHidden/>
              </w:rPr>
              <w:instrText xml:space="preserve"> PAGEREF _Toc220164077 \h </w:instrText>
            </w:r>
            <w:r>
              <w:rPr>
                <w:noProof/>
                <w:webHidden/>
              </w:rPr>
            </w:r>
            <w:r>
              <w:rPr>
                <w:noProof/>
                <w:webHidden/>
              </w:rPr>
              <w:fldChar w:fldCharType="separate"/>
            </w:r>
            <w:r>
              <w:rPr>
                <w:noProof/>
                <w:webHidden/>
              </w:rPr>
              <w:t>13</w:t>
            </w:r>
            <w:r>
              <w:rPr>
                <w:noProof/>
                <w:webHidden/>
              </w:rPr>
              <w:fldChar w:fldCharType="end"/>
            </w:r>
          </w:hyperlink>
        </w:p>
        <w:p w14:paraId="3C7DEE88" w14:textId="0DC2686F"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even" r:id="rId8"/>
          <w:headerReference w:type="default" r:id="rId9"/>
          <w:footerReference w:type="even" r:id="rId10"/>
          <w:footerReference w:type="default" r:id="rId11"/>
          <w:headerReference w:type="first" r:id="rId12"/>
          <w:footerReference w:type="first" r:id="rId13"/>
          <w:pgSz w:w="11905" w:h="16837"/>
          <w:pgMar w:top="1440" w:right="1440" w:bottom="1440" w:left="1440" w:header="720" w:footer="720" w:gutter="0"/>
          <w:cols w:space="720"/>
        </w:sectPr>
      </w:pPr>
    </w:p>
    <w:p w14:paraId="090D2D21" w14:textId="301D79EE" w:rsidR="00DA3FC2" w:rsidRPr="00F64C0A" w:rsidRDefault="0017249A" w:rsidP="00F64C0A">
      <w:pPr>
        <w:pStyle w:val="Nadpis1"/>
      </w:pPr>
      <w:bookmarkStart w:id="0" w:name="_Toc217925691"/>
      <w:bookmarkStart w:id="1" w:name="_Toc217932281"/>
      <w:bookmarkStart w:id="2" w:name="_Toc217935657"/>
      <w:bookmarkStart w:id="3" w:name="_Toc220164062"/>
      <w:r w:rsidRPr="00F64C0A">
        <w:lastRenderedPageBreak/>
        <w:t>Úvod</w:t>
      </w:r>
      <w:bookmarkEnd w:id="0"/>
      <w:bookmarkEnd w:id="1"/>
      <w:bookmarkEnd w:id="2"/>
      <w:bookmarkEnd w:id="3"/>
    </w:p>
    <w:p w14:paraId="5481252B" w14:textId="77777777" w:rsidR="008678DD" w:rsidRDefault="00000000">
      <w:r>
        <w:t xml:space="preserve">Dlouhodobé ekonomické benefity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se zvyšuje nejen účinnost léčby, ale také komfort </w:t>
      </w:r>
      <w:r w:rsidRPr="00451C21">
        <w:t>pacientů.</w:t>
      </w:r>
    </w:p>
    <w:p w14:paraId="797BC30D" w14:textId="77777777" w:rsidR="008678DD" w:rsidRDefault="00000000">
      <w:r>
        <w:t>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p>
    <w:p w14:paraId="1BF6C129" w14:textId="77777777" w:rsidR="008678DD" w:rsidRPr="00434CEC" w:rsidRDefault="00000000" w:rsidP="00434CEC">
      <w:pPr>
        <w:pStyle w:val="Nadpis1"/>
      </w:pPr>
      <w:bookmarkStart w:id="4" w:name="_Toc217925286"/>
      <w:bookmarkStart w:id="5" w:name="_Toc217925692"/>
      <w:bookmarkStart w:id="6" w:name="_Toc217932282"/>
      <w:bookmarkStart w:id="7" w:name="_Toc217935658"/>
      <w:bookmarkStart w:id="8" w:name="_Toc220164063"/>
      <w:r w:rsidRPr="00434CEC">
        <w:lastRenderedPageBreak/>
        <w:t>Efektivní řízení hospitalizačních procesů a optimalizace lůžkových kapacit</w:t>
      </w:r>
      <w:bookmarkEnd w:id="4"/>
      <w:bookmarkEnd w:id="5"/>
      <w:bookmarkEnd w:id="6"/>
      <w:bookmarkEnd w:id="7"/>
      <w:bookmarkEnd w:id="8"/>
    </w:p>
    <w:p w14:paraId="645D09E6" w14:textId="4D13129F" w:rsidR="008678DD" w:rsidRDefault="00000000">
      <w:r>
        <w:t>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a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a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38C42969" w14:textId="77777777" w:rsidR="005959B7" w:rsidRDefault="005959B7" w:rsidP="005959B7">
      <w:pPr>
        <w:keepNext/>
      </w:pPr>
      <w:r>
        <w:rPr>
          <w:noProof/>
        </w:rPr>
        <w:drawing>
          <wp:inline distT="0" distB="0" distL="0" distR="0" wp14:anchorId="54779A85" wp14:editId="5F60FACF">
            <wp:extent cx="3810000" cy="2857500"/>
            <wp:effectExtent l="0" t="0" r="0" b="0"/>
            <wp:docPr id="184961998" name="Obrázek 1" descr="Obsah obrázku text, Písmo, Grafika, Obdél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998" name="Obrázek 1" descr="Obsah obrázku text, Písmo, Grafika, Obdélník&#10;&#10;Obsah generovaný pomocí AI může být nesprávný."/>
                    <pic:cNvPicPr/>
                  </pic:nvPicPr>
                  <pic:blipFill>
                    <a:blip r:embed="rId14">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03600521" w14:textId="0B8E6E95" w:rsidR="005959B7" w:rsidRPr="007E4A35" w:rsidRDefault="005959B7" w:rsidP="007E4A35">
      <w:pPr>
        <w:pStyle w:val="Titulek"/>
      </w:pPr>
      <w:bookmarkStart w:id="9" w:name="_Ref217932162"/>
      <w:bookmarkStart w:id="10" w:name="_Toc217925310"/>
      <w:bookmarkStart w:id="11" w:name="_Toc217932236"/>
      <w:bookmarkStart w:id="12" w:name="_Toc217932556"/>
      <w:bookmarkStart w:id="13" w:name="_Toc217933140"/>
      <w:bookmarkStart w:id="14" w:name="_Toc219751071"/>
      <w:r w:rsidRPr="007E4A35">
        <w:t xml:space="preserve">Obrázek </w:t>
      </w:r>
      <w:fldSimple w:instr=" SEQ Obrázek \* ARABIC ">
        <w:r w:rsidR="00F94023" w:rsidRPr="007E4A35">
          <w:t>1</w:t>
        </w:r>
      </w:fldSimple>
      <w:bookmarkEnd w:id="9"/>
      <w:r w:rsidRPr="007E4A35">
        <w:t xml:space="preserve"> Výzkumný tým vyhodnocující data z klinického</w:t>
      </w:r>
      <w:r w:rsidR="007511BC">
        <w:t xml:space="preserve"> pokusu</w:t>
      </w:r>
      <w:r w:rsidRPr="007E4A35">
        <w:t>.</w:t>
      </w:r>
      <w:bookmarkEnd w:id="10"/>
      <w:bookmarkEnd w:id="11"/>
      <w:bookmarkEnd w:id="12"/>
      <w:bookmarkEnd w:id="13"/>
      <w:bookmarkEnd w:id="14"/>
    </w:p>
    <w:p w14:paraId="6051ABBF" w14:textId="77777777" w:rsidR="008678DD" w:rsidRDefault="00000000" w:rsidP="00434CEC">
      <w:pPr>
        <w:pStyle w:val="Nadpis2"/>
      </w:pPr>
      <w:bookmarkStart w:id="15" w:name="_Toc217925287"/>
      <w:bookmarkStart w:id="16" w:name="_Toc217925693"/>
      <w:bookmarkStart w:id="17" w:name="_Toc217932283"/>
      <w:bookmarkStart w:id="18" w:name="_Toc217935659"/>
      <w:bookmarkStart w:id="19" w:name="_Toc220164064"/>
      <w:r>
        <w:t>Ekonomické a klinické výhody pro pacienty</w:t>
      </w:r>
      <w:bookmarkEnd w:id="15"/>
      <w:bookmarkEnd w:id="16"/>
      <w:bookmarkEnd w:id="17"/>
      <w:bookmarkEnd w:id="18"/>
      <w:bookmarkEnd w:id="19"/>
    </w:p>
    <w:p w14:paraId="3836AD82" w14:textId="77777777" w:rsidR="008678DD" w:rsidRDefault="00000000" w:rsidP="00434CEC">
      <w:pPr>
        <w:pStyle w:val="Nadpis3"/>
      </w:pPr>
      <w:bookmarkStart w:id="20" w:name="_Toc217925288"/>
      <w:bookmarkStart w:id="21" w:name="_Toc217925694"/>
      <w:bookmarkStart w:id="22" w:name="_Toc217932284"/>
      <w:bookmarkStart w:id="23" w:name="_Toc217935660"/>
      <w:bookmarkStart w:id="24" w:name="_Toc220164065"/>
      <w:r>
        <w:t>Inovativní přístupy k řízení chronických onemocnění v praxi</w:t>
      </w:r>
      <w:bookmarkEnd w:id="20"/>
      <w:bookmarkEnd w:id="21"/>
      <w:bookmarkEnd w:id="22"/>
      <w:bookmarkEnd w:id="23"/>
      <w:bookmarkEnd w:id="24"/>
    </w:p>
    <w:p w14:paraId="24AB1604" w14:textId="77777777" w:rsidR="008678DD" w:rsidRDefault="00000000" w:rsidP="00025E6C">
      <w:r>
        <w:t xml:space="preserve">Rozvoj tzv.tekutých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w:t>
      </w:r>
      <w:r>
        <w:lastRenderedPageBreak/>
        <w:t xml:space="preserve">Implementace blockchainu ve zdravotnictví zajišťuje vyšší úroveň </w:t>
      </w:r>
      <w:r w:rsidRPr="00025E6C">
        <w:t>bezpečnosti</w:t>
      </w:r>
      <w:r>
        <w:t xml:space="preserve"> a integrity dat.</w:t>
      </w:r>
    </w:p>
    <w:p w14:paraId="52785D5C" w14:textId="77777777"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automatizaci diagnostických procesů. Farmakogenetika představuje nový obor, který se zabývá studiem toho, jak genetické variace ovlivňují individuální reakce na </w:t>
      </w:r>
      <w:r w:rsidRPr="00964097">
        <w:t>léčiva</w:t>
      </w:r>
      <w:r>
        <w:t>.</w:t>
      </w:r>
    </w:p>
    <w:p w14:paraId="6EA27E51" w14:textId="77777777" w:rsidR="008678DD" w:rsidRDefault="00000000">
      <w:r>
        <w:t>Vývoj biologických léčiv přináší revoluční přístupy v terapii autoimunitních a onkologických onemocnění. Kvalitativní ukazatele, jako je míra komplikací, doba hospitalizace a 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schopna odhalit vzorce indikující závažné zdravotní stavy.</w:t>
      </w:r>
    </w:p>
    <w:p w14:paraId="6AD4D8D8" w14:textId="77777777" w:rsidR="008678DD" w:rsidRDefault="00000000" w:rsidP="00434CEC">
      <w:pPr>
        <w:pStyle w:val="Nadpis3"/>
      </w:pPr>
      <w:bookmarkStart w:id="25" w:name="_Toc217925289"/>
      <w:bookmarkStart w:id="26" w:name="_Toc217925695"/>
      <w:bookmarkStart w:id="27" w:name="_Toc217932285"/>
      <w:bookmarkStart w:id="28" w:name="_Toc217935661"/>
      <w:bookmarkStart w:id="29" w:name="_Toc220164066"/>
      <w:r>
        <w:t>Význam včasné diagnostiky v prevenci onkologických onemocnění</w:t>
      </w:r>
      <w:bookmarkEnd w:id="25"/>
      <w:bookmarkEnd w:id="26"/>
      <w:bookmarkEnd w:id="27"/>
      <w:bookmarkEnd w:id="28"/>
      <w:bookmarkEnd w:id="29"/>
    </w:p>
    <w:p w14:paraId="028FB435" w14:textId="77777777" w:rsidR="008678DD" w:rsidRDefault="00000000">
      <w:r>
        <w:t>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a analýza biomarkerů přispívají k rozvoji cílených terapeutických přístupů.</w:t>
      </w:r>
    </w:p>
    <w:p w14:paraId="5E0111B8" w14:textId="77777777" w:rsidR="008678DD" w:rsidRDefault="00000000">
      <w:r>
        <w:t>Multidisciplinární přístup je zásadní zejména při diagnostice a léčbě složitých onemocnění. Přestože farmakogenetika vykazuje značný potenciál, její rozšíření v klinické praxi zatím brzdí nedostatečné financování a komplexní nároky na testování a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77777777" w:rsidR="008678DD" w:rsidRDefault="00000000">
      <w:r>
        <w:t xml:space="preserve">AI se osvědčuje zejména v radiologii, kde pomáhá s interpretací obrazových dat, ale i v prediktivní analýze, kde je schopna odhalit vzorce indikující závažné zdravotní stavy. Přes </w:t>
      </w:r>
      <w:r>
        <w:lastRenderedPageBreak/>
        <w:t>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p>
    <w:p w14:paraId="704F432F" w14:textId="23CEAFBA" w:rsidR="00F94023" w:rsidRDefault="00F94023" w:rsidP="00F94023">
      <w:pPr>
        <w:pStyle w:val="Titulek"/>
        <w:jc w:val="both"/>
      </w:pPr>
    </w:p>
    <w:p w14:paraId="439D3095" w14:textId="77777777" w:rsidR="008678DD" w:rsidRPr="00434CEC" w:rsidRDefault="00000000" w:rsidP="00434CEC">
      <w:pPr>
        <w:pStyle w:val="Nadpis2"/>
      </w:pPr>
      <w:bookmarkStart w:id="30" w:name="_Toc217925290"/>
      <w:bookmarkStart w:id="31" w:name="_Toc217925696"/>
      <w:bookmarkStart w:id="32" w:name="_Toc217932286"/>
      <w:bookmarkStart w:id="33" w:name="_Toc217935662"/>
      <w:bookmarkStart w:id="34" w:name="_Toc220164067"/>
      <w:r w:rsidRPr="00434CEC">
        <w:t>Neurovědy a léčba neurodegenerativních onemocnění</w:t>
      </w:r>
      <w:bookmarkEnd w:id="30"/>
      <w:bookmarkEnd w:id="31"/>
      <w:bookmarkEnd w:id="32"/>
      <w:bookmarkEnd w:id="33"/>
      <w:bookmarkEnd w:id="34"/>
    </w:p>
    <w:p w14:paraId="005D8FE3" w14:textId="3CBAF82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Pr="00E746CB" w:rsidRDefault="00000000" w:rsidP="00E746CB">
      <w:r>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vzdělávání pacientů, aby se sami stali aktivními účastníky své léčby, což je klíčové pro udržení stability jejich zdravotního stavu. Výzkum mikrobiomu odhaluje stále nové souvislosti mezi střevními bakteriemi a celkovým zdravím </w:t>
      </w:r>
      <w:r w:rsidR="008B4091">
        <w:t>organism</w:t>
      </w:r>
      <w:r w:rsidR="00E746CB">
        <w:t>us.</w:t>
      </w:r>
    </w:p>
    <w:p w14:paraId="7547E925" w14:textId="77777777" w:rsidR="008678DD" w:rsidRPr="00434CEC" w:rsidRDefault="00000000" w:rsidP="00434CEC">
      <w:pPr>
        <w:pStyle w:val="Nadpis1"/>
      </w:pPr>
      <w:bookmarkStart w:id="35" w:name="_Toc217925291"/>
      <w:bookmarkStart w:id="36" w:name="_Toc217925697"/>
      <w:bookmarkStart w:id="37" w:name="_Toc217932287"/>
      <w:bookmarkStart w:id="38" w:name="_Toc217935663"/>
      <w:bookmarkStart w:id="39" w:name="_Toc220164068"/>
      <w:r w:rsidRPr="00434CEC">
        <w:lastRenderedPageBreak/>
        <w:t>Metodika klinických studií pro hodnocení nových léčiv</w:t>
      </w:r>
      <w:bookmarkEnd w:id="35"/>
      <w:bookmarkEnd w:id="36"/>
      <w:bookmarkEnd w:id="37"/>
      <w:bookmarkEnd w:id="38"/>
      <w:bookmarkEnd w:id="39"/>
    </w:p>
    <w:p w14:paraId="62C839B5" w14:textId="77777777" w:rsidR="008678DD" w:rsidRDefault="00000000">
      <w:r>
        <w:t>Dlouhodobá péče o seniory se stává stále aktuálnější v důsledku stárnutí populace a rostoucího výskytu degenerativních onemocnění. Nicméně, vybudování funkčního multidisciplinárního týmu vyžaduje náročné organizační schopnosti a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40" w:name="_Toc217925292"/>
      <w:bookmarkStart w:id="41" w:name="_Toc217925698"/>
      <w:bookmarkStart w:id="42" w:name="_Toc217932288"/>
      <w:bookmarkStart w:id="43" w:name="_Toc217935664"/>
      <w:bookmarkStart w:id="44" w:name="_Toc220164069"/>
      <w:r>
        <w:t>Prevence a léčba civilizačních nemocí ve stárnoucí populaci</w:t>
      </w:r>
      <w:bookmarkEnd w:id="40"/>
      <w:bookmarkEnd w:id="41"/>
      <w:bookmarkEnd w:id="42"/>
      <w:bookmarkEnd w:id="43"/>
      <w:bookmarkEnd w:id="44"/>
    </w:p>
    <w:p w14:paraId="544F9C32" w14:textId="77777777" w:rsidR="008678DD" w:rsidRDefault="00000000" w:rsidP="00434CEC">
      <w:pPr>
        <w:pStyle w:val="Nadpis3"/>
      </w:pPr>
      <w:bookmarkStart w:id="45" w:name="_Toc217925293"/>
      <w:bookmarkStart w:id="46" w:name="_Toc217925699"/>
      <w:bookmarkStart w:id="47" w:name="_Toc217932289"/>
      <w:bookmarkStart w:id="48" w:name="_Toc217935665"/>
      <w:bookmarkStart w:id="49" w:name="_Toc220164070"/>
      <w:r>
        <w:t>Monitorování pacientů s vysokým rizikem pomocí AI</w:t>
      </w:r>
      <w:bookmarkEnd w:id="45"/>
      <w:bookmarkEnd w:id="46"/>
      <w:bookmarkEnd w:id="47"/>
      <w:bookmarkEnd w:id="48"/>
      <w:bookmarkEnd w:id="49"/>
    </w:p>
    <w:p w14:paraId="0D27FF5C" w14:textId="77777777" w:rsidR="008678DD" w:rsidRDefault="00000000">
      <w:r>
        <w:t>Výzkum mikrobiomu ukazuje jeho zásadní vliv na imunitní systém a metabolické procesy. Fyzioterapeuti využívají různé techniky, jako je manuální terapie, cvičení a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a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FC76E8" w:rsidRDefault="00000000" w:rsidP="00FC76E8">
      <w:r w:rsidRPr="00FC76E8">
        <w:t>Diagnostické testy</w:t>
      </w:r>
    </w:p>
    <w:p w14:paraId="7547D1A3" w14:textId="77777777" w:rsidR="008678DD" w:rsidRPr="00FC76E8" w:rsidRDefault="00000000" w:rsidP="00FC76E8">
      <w:r w:rsidRPr="00FC76E8">
        <w:t>Krevní testy</w:t>
      </w:r>
    </w:p>
    <w:p w14:paraId="5F4248BC" w14:textId="77777777" w:rsidR="008678DD" w:rsidRPr="00FC76E8" w:rsidRDefault="00000000" w:rsidP="00FC76E8">
      <w:r w:rsidRPr="00FC76E8">
        <w:lastRenderedPageBreak/>
        <w:t>Rentgen nebo CT vyšetření</w:t>
      </w:r>
    </w:p>
    <w:p w14:paraId="0CED2B24" w14:textId="77777777" w:rsidR="008678DD" w:rsidRPr="00FC76E8" w:rsidRDefault="00000000" w:rsidP="00FC76E8">
      <w:r w:rsidRPr="00FC76E8">
        <w:t>Genetika a genomika</w:t>
      </w:r>
    </w:p>
    <w:p w14:paraId="019CCB90" w14:textId="77777777" w:rsidR="008678DD" w:rsidRPr="00FC76E8" w:rsidRDefault="00000000" w:rsidP="00FC76E8">
      <w:r w:rsidRPr="00FC76E8">
        <w:t>Identifikace genetických mutací</w:t>
      </w:r>
    </w:p>
    <w:p w14:paraId="773A11BA" w14:textId="77777777" w:rsidR="008678DD" w:rsidRPr="00FC76E8" w:rsidRDefault="00000000" w:rsidP="00FC76E8">
      <w:r w:rsidRPr="00FC76E8">
        <w:t>Vliv genetiky na léčebné výsledky</w:t>
      </w:r>
    </w:p>
    <w:p w14:paraId="09C6F22E" w14:textId="77777777" w:rsidR="008678DD" w:rsidRPr="00FC76E8" w:rsidRDefault="00000000" w:rsidP="00FC76E8">
      <w:r w:rsidRPr="00FC76E8">
        <w:t>Chirurgické inovace</w:t>
      </w:r>
    </w:p>
    <w:p w14:paraId="3045730D" w14:textId="77777777" w:rsidR="008678DD" w:rsidRPr="00FC76E8" w:rsidRDefault="00000000" w:rsidP="00FC76E8">
      <w:r w:rsidRPr="00FC76E8">
        <w:t>Laparoskopické a robotické techniky</w:t>
      </w:r>
    </w:p>
    <w:p w14:paraId="735B973B" w14:textId="77777777" w:rsidR="008678DD" w:rsidRPr="00FC76E8" w:rsidRDefault="00000000" w:rsidP="00FC76E8">
      <w:r w:rsidRPr="00FC76E8">
        <w:t>Nové metody hojení ran</w:t>
      </w:r>
    </w:p>
    <w:p w14:paraId="1BC5A6A6" w14:textId="77777777" w:rsidR="008678DD" w:rsidRPr="00FC76E8" w:rsidRDefault="00000000" w:rsidP="00FC76E8">
      <w:r w:rsidRPr="00FC76E8">
        <w:t>Psychosociální podpora</w:t>
      </w:r>
    </w:p>
    <w:p w14:paraId="0896FDA8" w14:textId="77777777" w:rsidR="008678DD" w:rsidRPr="00FC76E8" w:rsidRDefault="00000000" w:rsidP="00FC76E8">
      <w:r w:rsidRPr="00FC76E8">
        <w:t>Programy pro podporu duševního zdraví</w:t>
      </w:r>
    </w:p>
    <w:p w14:paraId="238DD739" w14:textId="77777777" w:rsidR="008678DD" w:rsidRPr="00FC76E8" w:rsidRDefault="00000000" w:rsidP="00FC76E8">
      <w:r w:rsidRPr="00FC76E8">
        <w:t>Skupinová terapie a společenské aktivity</w:t>
      </w:r>
    </w:p>
    <w:p w14:paraId="13865A3C" w14:textId="77777777" w:rsidR="008678DD" w:rsidRPr="00FC76E8" w:rsidRDefault="00000000" w:rsidP="00FC76E8">
      <w:r w:rsidRPr="00FC76E8">
        <w:t>Zdravotní dohled a monitorování</w:t>
      </w:r>
    </w:p>
    <w:p w14:paraId="24406FF0" w14:textId="77777777" w:rsidR="008678DD" w:rsidRPr="00FC76E8" w:rsidRDefault="00000000" w:rsidP="00FC76E8">
      <w:r w:rsidRPr="00FC76E8">
        <w:t>Pravidelné lékařské prohlídky</w:t>
      </w:r>
    </w:p>
    <w:p w14:paraId="5713103F" w14:textId="77777777" w:rsidR="008678DD" w:rsidRPr="00FC76E8" w:rsidRDefault="00000000" w:rsidP="00FC76E8">
      <w:r w:rsidRPr="00FC76E8">
        <w:t>Monitorování vitálních funkcí</w:t>
      </w:r>
    </w:p>
    <w:p w14:paraId="1163145C" w14:textId="77777777" w:rsidR="008678DD" w:rsidRDefault="00000000" w:rsidP="00434CEC">
      <w:pPr>
        <w:pStyle w:val="Nadpis3"/>
      </w:pPr>
      <w:bookmarkStart w:id="50" w:name="_Toc217925294"/>
      <w:bookmarkStart w:id="51" w:name="_Toc217925700"/>
      <w:bookmarkStart w:id="52" w:name="_Toc217932290"/>
      <w:bookmarkStart w:id="53" w:name="_Toc217935666"/>
      <w:bookmarkStart w:id="54" w:name="_Toc220164071"/>
      <w:r>
        <w:t>Etické aspekty využívání pokročilých technologií ve zdravotnictví</w:t>
      </w:r>
      <w:bookmarkEnd w:id="50"/>
      <w:bookmarkEnd w:id="51"/>
      <w:bookmarkEnd w:id="52"/>
      <w:bookmarkEnd w:id="53"/>
      <w:bookmarkEnd w:id="54"/>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 xml:space="preserve">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w:t>
      </w:r>
      <w:r>
        <w:lastRenderedPageBreak/>
        <w:t>Nedostatek koordinace může vést k nedorozuměním, zbytečným prodlevám v léčbě a vyšší pracovní zátěži.</w:t>
      </w:r>
    </w:p>
    <w:p w14:paraId="40F57000" w14:textId="77777777" w:rsidR="008678DD" w:rsidRDefault="00000000" w:rsidP="00434CEC">
      <w:pPr>
        <w:pStyle w:val="Nadpis2"/>
      </w:pPr>
      <w:bookmarkStart w:id="55" w:name="_Toc217925295"/>
      <w:bookmarkStart w:id="56" w:name="_Toc217925701"/>
      <w:bookmarkStart w:id="57" w:name="_Toc217932291"/>
      <w:bookmarkStart w:id="58" w:name="_Toc217935667"/>
      <w:bookmarkStart w:id="59" w:name="_Toc220164072"/>
      <w:r>
        <w:t>Psychosociální podpora jako klíčový faktor v péči o pacienty</w:t>
      </w:r>
      <w:bookmarkEnd w:id="55"/>
      <w:bookmarkEnd w:id="56"/>
      <w:bookmarkEnd w:id="57"/>
      <w:bookmarkEnd w:id="58"/>
      <w:bookmarkEnd w:id="59"/>
    </w:p>
    <w:p w14:paraId="22D67430" w14:textId="77777777" w:rsidR="008678DD" w:rsidRDefault="00000000" w:rsidP="00434CEC">
      <w:pPr>
        <w:pStyle w:val="Nadpis3"/>
      </w:pPr>
      <w:bookmarkStart w:id="60" w:name="_Toc217925296"/>
      <w:bookmarkStart w:id="61" w:name="_Toc217925702"/>
      <w:bookmarkStart w:id="62" w:name="_Toc217932292"/>
      <w:bookmarkStart w:id="63" w:name="_Toc217935668"/>
      <w:bookmarkStart w:id="64" w:name="_Toc220164073"/>
      <w:r>
        <w:t>Pokroky ve výzkumu genetických biomarkerů</w:t>
      </w:r>
      <w:bookmarkEnd w:id="60"/>
      <w:bookmarkEnd w:id="61"/>
      <w:bookmarkEnd w:id="62"/>
      <w:bookmarkEnd w:id="63"/>
      <w:bookmarkEnd w:id="64"/>
    </w:p>
    <w:p w14:paraId="18341428" w14:textId="77777777" w:rsidR="008678DD" w:rsidRDefault="00000000">
      <w:r>
        <w:t>Využití telemedicíny a digitálních zdravotnických technologií zlepšuje dostupnost zdravotní péče zejména v odlehlých regionech. Implementace blockchainu ve zdravotnictví zajišťuje vyšší úroveň bezpečnosti a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t>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a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a ochrany osobních údajů pacientů.</w:t>
      </w:r>
    </w:p>
    <w:p w14:paraId="35BD3696" w14:textId="77777777" w:rsidR="008678DD" w:rsidRDefault="00000000" w:rsidP="00434CEC">
      <w:pPr>
        <w:pStyle w:val="Nadpis3"/>
      </w:pPr>
      <w:bookmarkStart w:id="65" w:name="_Toc217925297"/>
      <w:bookmarkStart w:id="66" w:name="_Toc217925703"/>
      <w:bookmarkStart w:id="67" w:name="_Toc217932293"/>
      <w:bookmarkStart w:id="68" w:name="_Toc217935669"/>
      <w:bookmarkStart w:id="69" w:name="_Toc220164074"/>
      <w:r>
        <w:t>Personalizované přístupy k léčbě neurodegenerativních onemocnění</w:t>
      </w:r>
      <w:bookmarkEnd w:id="65"/>
      <w:bookmarkEnd w:id="66"/>
      <w:bookmarkEnd w:id="67"/>
      <w:bookmarkEnd w:id="68"/>
      <w:bookmarkEnd w:id="69"/>
    </w:p>
    <w:p w14:paraId="36E3ED16" w14:textId="77777777" w:rsidR="008678DD" w:rsidRDefault="00000000">
      <w:r>
        <w:t xml:space="preserve">Tlak na dosažení vyšších standardů může rovněž vyvolávat stres a zátěž na zdravotnický personál, což následně může ovlivnit kvalitu péče a pracovní prostředí. Zvyšující se </w:t>
      </w:r>
      <w:r>
        <w:lastRenderedPageBreak/>
        <w:t>využívání dat v oblasti medicíny vyvolává otázky kolem etiky a ochrany osobních údajů 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70" w:name="_Toc217925298"/>
      <w:bookmarkStart w:id="71" w:name="_Toc217925704"/>
      <w:bookmarkStart w:id="72" w:name="_Toc217932294"/>
      <w:bookmarkStart w:id="73" w:name="_Toc217935670"/>
      <w:bookmarkStart w:id="74" w:name="_Toc220164075"/>
      <w:r>
        <w:t>Ochrana dat a bezpečnostní protokoly v digitálním zdravotnictví</w:t>
      </w:r>
      <w:bookmarkEnd w:id="70"/>
      <w:bookmarkEnd w:id="71"/>
      <w:bookmarkEnd w:id="72"/>
      <w:bookmarkEnd w:id="73"/>
      <w:bookmarkEnd w:id="74"/>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 xml:space="preserve">Navzdory slibným vyhlídkám však personalizovaná medicína čelí i výzvám, jako je složitost analýzy genetických dat a otázky související s ochranou osobních údajů. Distribuce vakcín je však logisticky náročná, zejména v regionech s omezenou zdravotní infrastrukturou. </w:t>
      </w:r>
      <w:r>
        <w:lastRenderedPageBreak/>
        <w:t>Efektivní spolupráce mezi různými zdravotnickými specialisty se stává klíčovým faktorem 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593F579A" w14:textId="4162A913" w:rsidR="00935FE5" w:rsidRDefault="00000000" w:rsidP="007071AA">
      <w:pPr>
        <w:pStyle w:val="slovanseznam2"/>
      </w:pPr>
      <w:r>
        <w:t>Uroflowmetrie</w:t>
      </w:r>
    </w:p>
    <w:p w14:paraId="49B0C0FE" w14:textId="77777777" w:rsidR="00D8751C" w:rsidRDefault="00D8751C" w:rsidP="00D8751C">
      <w:pPr>
        <w:pStyle w:val="slovanseznam2"/>
        <w:numPr>
          <w:ilvl w:val="0"/>
          <w:numId w:val="0"/>
        </w:numPr>
        <w:ind w:left="643" w:hanging="360"/>
      </w:pPr>
    </w:p>
    <w:p w14:paraId="245A31A4" w14:textId="77777777" w:rsidR="00D8751C" w:rsidRDefault="00D8751C" w:rsidP="00D8751C">
      <w:pPr>
        <w:pStyle w:val="slovanseznam2"/>
        <w:numPr>
          <w:ilvl w:val="0"/>
          <w:numId w:val="0"/>
        </w:numPr>
        <w:ind w:left="643" w:hanging="360"/>
      </w:pPr>
    </w:p>
    <w:p w14:paraId="05DAFA45" w14:textId="77ED5F5C" w:rsidR="00497C33" w:rsidRPr="00A34CFB" w:rsidRDefault="00497C33" w:rsidP="007C0788">
      <w:pPr>
        <w:pStyle w:val="Titulek"/>
        <w:keepNext/>
      </w:pPr>
    </w:p>
    <w:p w14:paraId="5B4C5ECC" w14:textId="77777777" w:rsidR="00C24223" w:rsidRPr="00C24223" w:rsidRDefault="00C24223" w:rsidP="00C24223">
      <w:pPr>
        <w:pStyle w:val="Nadpis1"/>
      </w:pPr>
      <w:bookmarkStart w:id="75" w:name="_Toc217925299"/>
      <w:bookmarkStart w:id="76" w:name="_Toc217925705"/>
      <w:bookmarkStart w:id="77" w:name="_Toc217932295"/>
      <w:bookmarkStart w:id="78" w:name="_Toc217935671"/>
      <w:bookmarkStart w:id="79" w:name="_Toc220164076"/>
      <w:r w:rsidRPr="00C24223">
        <w:lastRenderedPageBreak/>
        <w:t>Závěr</w:t>
      </w:r>
      <w:bookmarkEnd w:id="75"/>
      <w:bookmarkEnd w:id="76"/>
      <w:bookmarkEnd w:id="77"/>
      <w:bookmarkEnd w:id="78"/>
      <w:bookmarkEnd w:id="79"/>
    </w:p>
    <w:p w14:paraId="1BDDB012" w14:textId="77777777" w:rsidR="00C24223" w:rsidRDefault="00C24223" w:rsidP="00C24223">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 zdravotnických zařízeních</w:t>
      </w:r>
    </w:p>
    <w:p w14:paraId="30675FAA" w14:textId="77777777" w:rsidR="00C16569" w:rsidRDefault="00C16569" w:rsidP="00C16569">
      <w:pPr>
        <w:rPr>
          <w:b/>
        </w:rPr>
        <w:sectPr w:rsidR="00C16569" w:rsidSect="00CD00DC">
          <w:headerReference w:type="default" r:id="rId15"/>
          <w:footerReference w:type="default" r:id="rId16"/>
          <w:pgSz w:w="11905" w:h="16837"/>
          <w:pgMar w:top="1440" w:right="1440" w:bottom="1440" w:left="1440" w:header="720" w:footer="720" w:gutter="0"/>
          <w:pgNumType w:start="1"/>
          <w:cols w:space="720"/>
        </w:sectPr>
      </w:pPr>
    </w:p>
    <w:p w14:paraId="3FEB967F" w14:textId="79C00895" w:rsidR="00352C67" w:rsidRPr="00352C67" w:rsidRDefault="00352C67" w:rsidP="00352C67">
      <w:pPr>
        <w:pStyle w:val="Seznamobrzk"/>
      </w:pPr>
      <w:r w:rsidRPr="00352C67">
        <w:lastRenderedPageBreak/>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sdt>
      <w:sdtPr>
        <w:rPr>
          <w:rFonts w:eastAsia="Arial" w:cs="Arial"/>
          <w:b w:val="0"/>
          <w:caps w:val="0"/>
          <w:color w:val="auto"/>
          <w:sz w:val="24"/>
          <w:szCs w:val="20"/>
          <w:lang w:val="cs-CZ"/>
        </w:rPr>
        <w:id w:val="654725385"/>
        <w:docPartObj>
          <w:docPartGallery w:val="Bibliographies"/>
          <w:docPartUnique/>
        </w:docPartObj>
      </w:sdtPr>
      <w:sdtEndPr>
        <w:rPr>
          <w:lang w:val="en-US"/>
        </w:rPr>
      </w:sdtEndPr>
      <w:sdtContent>
        <w:p w14:paraId="2CACF580" w14:textId="1E71EC4E" w:rsidR="00B64611" w:rsidRDefault="00B64611">
          <w:pPr>
            <w:pStyle w:val="Nadpis1"/>
          </w:pPr>
          <w:r>
            <w:rPr>
              <w:lang w:val="cs-CZ"/>
            </w:rPr>
            <w:t>Bibliografie</w:t>
          </w:r>
        </w:p>
        <w:sdt>
          <w:sdtPr>
            <w:id w:val="111145805"/>
            <w:bibliography/>
          </w:sdtPr>
          <w:sdtContent>
            <w:p w14:paraId="6EE030EE" w14:textId="571F7DC1" w:rsidR="00840CFD" w:rsidRPr="00F76272" w:rsidRDefault="00B64611" w:rsidP="001B0DC5">
              <w:r>
                <w:fldChar w:fldCharType="begin"/>
              </w:r>
              <w:r>
                <w:instrText>BIBLIOGRAPHY</w:instrText>
              </w:r>
              <w:r>
                <w:fldChar w:fldCharType="separate"/>
              </w:r>
              <w:r>
                <w:rPr>
                  <w:b/>
                  <w:bCs/>
                  <w:noProof/>
                  <w:lang w:val="cs-CZ"/>
                </w:rPr>
                <w:t>Je zadán neplatný pramen.</w:t>
              </w:r>
              <w:r>
                <w:rPr>
                  <w:b/>
                  <w:bCs/>
                </w:rPr>
                <w:fldChar w:fldCharType="end"/>
              </w:r>
            </w:p>
          </w:sdtContent>
        </w:sdt>
      </w:sdtContent>
    </w:sdt>
    <w:sectPr w:rsidR="00840CFD" w:rsidRPr="00F76272">
      <w:headerReference w:type="even" r:id="rId17"/>
      <w:headerReference w:type="default" r:id="rId18"/>
      <w:footerReference w:type="even" r:id="rId19"/>
      <w:footerReference w:type="default" r:id="rId20"/>
      <w:headerReference w:type="first" r:id="rId21"/>
      <w:footerReference w:type="first" r:id="rId22"/>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CF0FE" w14:textId="77777777" w:rsidR="007318A2" w:rsidRDefault="007318A2" w:rsidP="00D27304">
      <w:pPr>
        <w:spacing w:after="0" w:line="240" w:lineRule="auto"/>
      </w:pPr>
      <w:r>
        <w:separator/>
      </w:r>
    </w:p>
  </w:endnote>
  <w:endnote w:type="continuationSeparator" w:id="0">
    <w:p w14:paraId="282726F6" w14:textId="77777777" w:rsidR="007318A2" w:rsidRDefault="007318A2"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7F46C9">
        <w:pPr>
          <w:pStyle w:val="Zpat"/>
          <w:framePr w:wrap="none" w:vAnchor="text" w:hAnchor="margin" w:xAlign="right" w:y="1"/>
          <w:ind w:right="360"/>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6DA" w14:textId="29A47E4F" w:rsidR="00354EEE" w:rsidRDefault="00203948" w:rsidP="00FF5153">
    <w:pPr>
      <w:pStyle w:val="Zpat"/>
      <w:tabs>
        <w:tab w:val="clear" w:pos="4536"/>
        <w:tab w:val="clear" w:pos="9072"/>
        <w:tab w:val="left" w:pos="6886"/>
        <w:tab w:val="left" w:pos="7884"/>
      </w:tabs>
    </w:pPr>
    <w:r>
      <w:tab/>
    </w:r>
    <w:r w:rsidR="00FF51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8964" w14:textId="77777777" w:rsidR="000F3160" w:rsidRDefault="000F3160">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866099518"/>
      <w:docPartObj>
        <w:docPartGallery w:val="Page Numbers (Bottom of Page)"/>
        <w:docPartUnique/>
      </w:docPartObj>
    </w:sdtPr>
    <w:sdtContent>
      <w:p w14:paraId="2011E692" w14:textId="49161FCE" w:rsidR="007F46C9" w:rsidRDefault="007F46C9"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762869F8" w14:textId="77777777" w:rsidR="00FF5153" w:rsidRDefault="00FF5153" w:rsidP="007F46C9">
    <w:pPr>
      <w:pStyle w:val="Zpat"/>
      <w:tabs>
        <w:tab w:val="clear" w:pos="4536"/>
        <w:tab w:val="clear" w:pos="9072"/>
        <w:tab w:val="left" w:pos="6886"/>
        <w:tab w:val="left" w:pos="7884"/>
      </w:tabs>
      <w:ind w:right="360"/>
    </w:pP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576097662"/>
      <w:docPartObj>
        <w:docPartGallery w:val="Page Numbers (Bottom of Page)"/>
        <w:docPartUnique/>
      </w:docPartObj>
    </w:sdtPr>
    <w:sdtContent>
      <w:p w14:paraId="79FC21B4" w14:textId="42F0A3A4"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12</w:t>
        </w:r>
        <w:r>
          <w:rPr>
            <w:rStyle w:val="slostrnky"/>
          </w:rPr>
          <w:fldChar w:fldCharType="end"/>
        </w:r>
      </w:p>
    </w:sdtContent>
  </w:sdt>
  <w:p w14:paraId="36F28777" w14:textId="5E96F61E" w:rsidR="00203948" w:rsidRDefault="00203948" w:rsidP="005070B0">
    <w:pPr>
      <w:pStyle w:val="Zpat"/>
      <w:tabs>
        <w:tab w:val="clear" w:pos="4536"/>
        <w:tab w:val="clear" w:pos="9072"/>
        <w:tab w:val="left" w:pos="4120"/>
        <w:tab w:val="left" w:pos="7884"/>
      </w:tabs>
      <w:ind w:right="360"/>
    </w:pPr>
    <w:r>
      <w:tab/>
    </w:r>
    <w:r w:rsidR="005070B0">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ABF89" w14:textId="77777777" w:rsidR="007318A2" w:rsidRDefault="007318A2" w:rsidP="00D27304">
      <w:pPr>
        <w:spacing w:after="0" w:line="240" w:lineRule="auto"/>
      </w:pPr>
      <w:r>
        <w:separator/>
      </w:r>
    </w:p>
  </w:footnote>
  <w:footnote w:type="continuationSeparator" w:id="0">
    <w:p w14:paraId="5D803BCF" w14:textId="77777777" w:rsidR="007318A2" w:rsidRDefault="007318A2"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AC80" w14:textId="77777777" w:rsidR="000F3160" w:rsidRDefault="000F3160">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3C31" w14:textId="77777777" w:rsidR="000F3160" w:rsidRDefault="000F3160">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A8B" w14:textId="3A039D36" w:rsidR="00432B24" w:rsidRPr="00AF06D6" w:rsidRDefault="000F3160" w:rsidP="00715EBC">
    <w:pPr>
      <w:pStyle w:val="Zhlav"/>
      <w:tabs>
        <w:tab w:val="clear" w:pos="4536"/>
        <w:tab w:val="clear" w:pos="9072"/>
        <w:tab w:val="left" w:pos="1133"/>
      </w:tabs>
      <w:rPr>
        <w:lang w:val="cs-CZ"/>
      </w:rPr>
    </w:pPr>
    <w:r>
      <w:rPr>
        <w:lang w:val="cs-CZ"/>
      </w:rPr>
      <w:t>Zahlavi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F6461C"/>
    <w:multiLevelType w:val="multilevel"/>
    <w:tmpl w:val="0405001D"/>
    <w:styleLink w:val="Aktulnsezna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2A4E4F"/>
    <w:multiLevelType w:val="multilevel"/>
    <w:tmpl w:val="EB549B6A"/>
    <w:lvl w:ilvl="0">
      <w:start w:val="1"/>
      <w:numFmt w:val="decimal"/>
      <w:pStyle w:val="Nadpis1"/>
      <w:lvlText w:val="%1."/>
      <w:lvlJc w:val="left"/>
      <w:pPr>
        <w:ind w:left="1080" w:hanging="360"/>
      </w:pPr>
      <w:rPr>
        <w:rFonts w:hint="default"/>
      </w:rPr>
    </w:lvl>
    <w:lvl w:ilvl="1">
      <w:start w:val="1"/>
      <w:numFmt w:val="decimal"/>
      <w:pStyle w:val="Nadpis2"/>
      <w:lvlText w:val="%1.%2."/>
      <w:lvlJc w:val="left"/>
      <w:pPr>
        <w:ind w:left="1512" w:hanging="432"/>
      </w:pPr>
      <w:rPr>
        <w:rFonts w:hint="default"/>
      </w:rPr>
    </w:lvl>
    <w:lvl w:ilvl="2">
      <w:start w:val="1"/>
      <w:numFmt w:val="decimal"/>
      <w:pStyle w:val="Nadpis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E00E2A"/>
    <w:multiLevelType w:val="multilevel"/>
    <w:tmpl w:val="BE6A66D2"/>
    <w:styleLink w:val="Aktulnseznam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1452ED1"/>
    <w:multiLevelType w:val="multilevel"/>
    <w:tmpl w:val="0405001D"/>
    <w:styleLink w:val="Aktulnsezna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B4055E"/>
    <w:multiLevelType w:val="multilevel"/>
    <w:tmpl w:val="BE6A66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12"/>
  </w:num>
  <w:num w:numId="2" w16cid:durableId="426779000">
    <w:abstractNumId w:val="7"/>
  </w:num>
  <w:num w:numId="3" w16cid:durableId="1367802035">
    <w:abstractNumId w:val="14"/>
  </w:num>
  <w:num w:numId="4" w16cid:durableId="197670479">
    <w:abstractNumId w:val="2"/>
  </w:num>
  <w:num w:numId="5" w16cid:durableId="628514471">
    <w:abstractNumId w:val="1"/>
  </w:num>
  <w:num w:numId="6" w16cid:durableId="559285871">
    <w:abstractNumId w:val="18"/>
  </w:num>
  <w:num w:numId="7" w16cid:durableId="1973171604">
    <w:abstractNumId w:val="0"/>
  </w:num>
  <w:num w:numId="8" w16cid:durableId="436632477">
    <w:abstractNumId w:val="16"/>
  </w:num>
  <w:num w:numId="9" w16cid:durableId="1017999614">
    <w:abstractNumId w:val="3"/>
  </w:num>
  <w:num w:numId="10" w16cid:durableId="10227067">
    <w:abstractNumId w:val="11"/>
  </w:num>
  <w:num w:numId="11" w16cid:durableId="1075131091">
    <w:abstractNumId w:val="5"/>
  </w:num>
  <w:num w:numId="12" w16cid:durableId="196360398">
    <w:abstractNumId w:val="17"/>
  </w:num>
  <w:num w:numId="13" w16cid:durableId="366218332">
    <w:abstractNumId w:val="9"/>
  </w:num>
  <w:num w:numId="14" w16cid:durableId="1165898129">
    <w:abstractNumId w:val="8"/>
  </w:num>
  <w:num w:numId="15" w16cid:durableId="296686028">
    <w:abstractNumId w:val="15"/>
  </w:num>
  <w:num w:numId="16" w16cid:durableId="1194228704">
    <w:abstractNumId w:val="4"/>
  </w:num>
  <w:num w:numId="17" w16cid:durableId="2075930269">
    <w:abstractNumId w:val="13"/>
  </w:num>
  <w:num w:numId="18" w16cid:durableId="133760486">
    <w:abstractNumId w:val="10"/>
  </w:num>
  <w:num w:numId="19" w16cid:durableId="1601449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374F5"/>
    <w:rsid w:val="0004008C"/>
    <w:rsid w:val="000425BF"/>
    <w:rsid w:val="000619B9"/>
    <w:rsid w:val="00065083"/>
    <w:rsid w:val="00074156"/>
    <w:rsid w:val="00077B88"/>
    <w:rsid w:val="00093B20"/>
    <w:rsid w:val="000B5EFF"/>
    <w:rsid w:val="000C1344"/>
    <w:rsid w:val="000C1799"/>
    <w:rsid w:val="000C41B8"/>
    <w:rsid w:val="000D3489"/>
    <w:rsid w:val="000E1787"/>
    <w:rsid w:val="000E2A7D"/>
    <w:rsid w:val="000E38A5"/>
    <w:rsid w:val="000F25EC"/>
    <w:rsid w:val="000F3160"/>
    <w:rsid w:val="000F6603"/>
    <w:rsid w:val="00107218"/>
    <w:rsid w:val="001107FD"/>
    <w:rsid w:val="00145A7D"/>
    <w:rsid w:val="00145BA6"/>
    <w:rsid w:val="00155B9D"/>
    <w:rsid w:val="00162D06"/>
    <w:rsid w:val="00166868"/>
    <w:rsid w:val="0017249A"/>
    <w:rsid w:val="0017364B"/>
    <w:rsid w:val="0018017E"/>
    <w:rsid w:val="00194821"/>
    <w:rsid w:val="001B0DC5"/>
    <w:rsid w:val="001B576F"/>
    <w:rsid w:val="001C364D"/>
    <w:rsid w:val="001F3C02"/>
    <w:rsid w:val="00200319"/>
    <w:rsid w:val="00203948"/>
    <w:rsid w:val="002040BA"/>
    <w:rsid w:val="00216ED4"/>
    <w:rsid w:val="00231B7E"/>
    <w:rsid w:val="00232C41"/>
    <w:rsid w:val="002362F2"/>
    <w:rsid w:val="00246437"/>
    <w:rsid w:val="002718B3"/>
    <w:rsid w:val="0028629F"/>
    <w:rsid w:val="00296B31"/>
    <w:rsid w:val="002A06F8"/>
    <w:rsid w:val="002B023B"/>
    <w:rsid w:val="002D5F41"/>
    <w:rsid w:val="002F2563"/>
    <w:rsid w:val="002F58DC"/>
    <w:rsid w:val="00306A7A"/>
    <w:rsid w:val="00307CF9"/>
    <w:rsid w:val="003216AB"/>
    <w:rsid w:val="00324A44"/>
    <w:rsid w:val="00352C67"/>
    <w:rsid w:val="00354EEE"/>
    <w:rsid w:val="003552F6"/>
    <w:rsid w:val="00374AE7"/>
    <w:rsid w:val="00376613"/>
    <w:rsid w:val="00382A36"/>
    <w:rsid w:val="003869A8"/>
    <w:rsid w:val="003B51D9"/>
    <w:rsid w:val="003B574A"/>
    <w:rsid w:val="003C5C71"/>
    <w:rsid w:val="003C7911"/>
    <w:rsid w:val="003D6221"/>
    <w:rsid w:val="003F70D3"/>
    <w:rsid w:val="00403689"/>
    <w:rsid w:val="004044C0"/>
    <w:rsid w:val="00411168"/>
    <w:rsid w:val="0042617A"/>
    <w:rsid w:val="00432B24"/>
    <w:rsid w:val="00433D14"/>
    <w:rsid w:val="00434189"/>
    <w:rsid w:val="00434CEC"/>
    <w:rsid w:val="00444064"/>
    <w:rsid w:val="00451C21"/>
    <w:rsid w:val="004543DA"/>
    <w:rsid w:val="0046232B"/>
    <w:rsid w:val="004646D6"/>
    <w:rsid w:val="00492145"/>
    <w:rsid w:val="00497C33"/>
    <w:rsid w:val="004A4014"/>
    <w:rsid w:val="004A4713"/>
    <w:rsid w:val="004A650F"/>
    <w:rsid w:val="004B3C5F"/>
    <w:rsid w:val="004B7C29"/>
    <w:rsid w:val="004D0EB6"/>
    <w:rsid w:val="004E0BD3"/>
    <w:rsid w:val="004F1B2F"/>
    <w:rsid w:val="004F684D"/>
    <w:rsid w:val="005070B0"/>
    <w:rsid w:val="00515E2C"/>
    <w:rsid w:val="005320BA"/>
    <w:rsid w:val="005349C4"/>
    <w:rsid w:val="005406AD"/>
    <w:rsid w:val="00544DEA"/>
    <w:rsid w:val="00560EA2"/>
    <w:rsid w:val="005616B3"/>
    <w:rsid w:val="005959B7"/>
    <w:rsid w:val="005A0B21"/>
    <w:rsid w:val="005B1730"/>
    <w:rsid w:val="005D29A8"/>
    <w:rsid w:val="005D6E94"/>
    <w:rsid w:val="005E60BA"/>
    <w:rsid w:val="0060775A"/>
    <w:rsid w:val="00612A73"/>
    <w:rsid w:val="00620FEC"/>
    <w:rsid w:val="00644104"/>
    <w:rsid w:val="0064660D"/>
    <w:rsid w:val="00666C42"/>
    <w:rsid w:val="00687EEB"/>
    <w:rsid w:val="006A0425"/>
    <w:rsid w:val="006A7076"/>
    <w:rsid w:val="006A7167"/>
    <w:rsid w:val="006B24A0"/>
    <w:rsid w:val="006B25CD"/>
    <w:rsid w:val="006E7571"/>
    <w:rsid w:val="0070017D"/>
    <w:rsid w:val="007071AA"/>
    <w:rsid w:val="00707F10"/>
    <w:rsid w:val="00715EBC"/>
    <w:rsid w:val="00724E8B"/>
    <w:rsid w:val="007301F1"/>
    <w:rsid w:val="007318A2"/>
    <w:rsid w:val="0073316E"/>
    <w:rsid w:val="00735966"/>
    <w:rsid w:val="00735A2A"/>
    <w:rsid w:val="00735EAB"/>
    <w:rsid w:val="00750685"/>
    <w:rsid w:val="007511BC"/>
    <w:rsid w:val="0075521D"/>
    <w:rsid w:val="00764E68"/>
    <w:rsid w:val="00766356"/>
    <w:rsid w:val="0078028F"/>
    <w:rsid w:val="00785085"/>
    <w:rsid w:val="00790B47"/>
    <w:rsid w:val="00794595"/>
    <w:rsid w:val="00795A8C"/>
    <w:rsid w:val="00796F40"/>
    <w:rsid w:val="007C0788"/>
    <w:rsid w:val="007D1375"/>
    <w:rsid w:val="007D4AC0"/>
    <w:rsid w:val="007E0D69"/>
    <w:rsid w:val="007E12C3"/>
    <w:rsid w:val="007E4A35"/>
    <w:rsid w:val="007E67AD"/>
    <w:rsid w:val="007F2619"/>
    <w:rsid w:val="007F46C9"/>
    <w:rsid w:val="00801D69"/>
    <w:rsid w:val="00804B10"/>
    <w:rsid w:val="00821D30"/>
    <w:rsid w:val="008313D2"/>
    <w:rsid w:val="00831C9D"/>
    <w:rsid w:val="00836905"/>
    <w:rsid w:val="00837B4E"/>
    <w:rsid w:val="00840CFD"/>
    <w:rsid w:val="00843F58"/>
    <w:rsid w:val="008456F0"/>
    <w:rsid w:val="00846CA3"/>
    <w:rsid w:val="008630CE"/>
    <w:rsid w:val="0086663B"/>
    <w:rsid w:val="008678DD"/>
    <w:rsid w:val="00873B20"/>
    <w:rsid w:val="00882B49"/>
    <w:rsid w:val="00883AEF"/>
    <w:rsid w:val="0088416F"/>
    <w:rsid w:val="00890B04"/>
    <w:rsid w:val="008B267A"/>
    <w:rsid w:val="008B4091"/>
    <w:rsid w:val="008B6F51"/>
    <w:rsid w:val="008E1FA3"/>
    <w:rsid w:val="00903F52"/>
    <w:rsid w:val="009125B5"/>
    <w:rsid w:val="00924600"/>
    <w:rsid w:val="00935FE5"/>
    <w:rsid w:val="00936E5E"/>
    <w:rsid w:val="00940E6F"/>
    <w:rsid w:val="0094244A"/>
    <w:rsid w:val="00942ADC"/>
    <w:rsid w:val="00960910"/>
    <w:rsid w:val="00964097"/>
    <w:rsid w:val="00973607"/>
    <w:rsid w:val="00973E2B"/>
    <w:rsid w:val="00980450"/>
    <w:rsid w:val="00991CAE"/>
    <w:rsid w:val="00995157"/>
    <w:rsid w:val="00995BF1"/>
    <w:rsid w:val="009A7A07"/>
    <w:rsid w:val="009A7E67"/>
    <w:rsid w:val="009B1102"/>
    <w:rsid w:val="009C5A31"/>
    <w:rsid w:val="009D5B15"/>
    <w:rsid w:val="009E59F0"/>
    <w:rsid w:val="009E6BEC"/>
    <w:rsid w:val="009F20F4"/>
    <w:rsid w:val="009F624D"/>
    <w:rsid w:val="009F71C6"/>
    <w:rsid w:val="00A06A87"/>
    <w:rsid w:val="00A10A0A"/>
    <w:rsid w:val="00A22CFD"/>
    <w:rsid w:val="00A23573"/>
    <w:rsid w:val="00A26551"/>
    <w:rsid w:val="00A34CFB"/>
    <w:rsid w:val="00A45DD6"/>
    <w:rsid w:val="00A50144"/>
    <w:rsid w:val="00A911E3"/>
    <w:rsid w:val="00AA091D"/>
    <w:rsid w:val="00AA24EC"/>
    <w:rsid w:val="00AB11FB"/>
    <w:rsid w:val="00AB16B1"/>
    <w:rsid w:val="00AC3068"/>
    <w:rsid w:val="00AD0FFF"/>
    <w:rsid w:val="00AD55B2"/>
    <w:rsid w:val="00AF06D6"/>
    <w:rsid w:val="00B118EE"/>
    <w:rsid w:val="00B13272"/>
    <w:rsid w:val="00B16539"/>
    <w:rsid w:val="00B5718A"/>
    <w:rsid w:val="00B6142A"/>
    <w:rsid w:val="00B626D5"/>
    <w:rsid w:val="00B64611"/>
    <w:rsid w:val="00B768EB"/>
    <w:rsid w:val="00B9190C"/>
    <w:rsid w:val="00BC26FC"/>
    <w:rsid w:val="00BD4E12"/>
    <w:rsid w:val="00BE20AF"/>
    <w:rsid w:val="00C11C27"/>
    <w:rsid w:val="00C11CCA"/>
    <w:rsid w:val="00C1217F"/>
    <w:rsid w:val="00C16569"/>
    <w:rsid w:val="00C21EF4"/>
    <w:rsid w:val="00C24223"/>
    <w:rsid w:val="00C25B39"/>
    <w:rsid w:val="00C26AEC"/>
    <w:rsid w:val="00C32DCF"/>
    <w:rsid w:val="00C406ED"/>
    <w:rsid w:val="00C40748"/>
    <w:rsid w:val="00C42F72"/>
    <w:rsid w:val="00C52006"/>
    <w:rsid w:val="00C57DAD"/>
    <w:rsid w:val="00C71A57"/>
    <w:rsid w:val="00C73B1F"/>
    <w:rsid w:val="00C81386"/>
    <w:rsid w:val="00C91664"/>
    <w:rsid w:val="00CB0290"/>
    <w:rsid w:val="00CD00DC"/>
    <w:rsid w:val="00CD36B9"/>
    <w:rsid w:val="00CD6C78"/>
    <w:rsid w:val="00CE338D"/>
    <w:rsid w:val="00CE573F"/>
    <w:rsid w:val="00CF6419"/>
    <w:rsid w:val="00D15A3C"/>
    <w:rsid w:val="00D27304"/>
    <w:rsid w:val="00D35451"/>
    <w:rsid w:val="00D41A57"/>
    <w:rsid w:val="00D44926"/>
    <w:rsid w:val="00D455FC"/>
    <w:rsid w:val="00D54B30"/>
    <w:rsid w:val="00D72846"/>
    <w:rsid w:val="00D74B37"/>
    <w:rsid w:val="00D75529"/>
    <w:rsid w:val="00D77604"/>
    <w:rsid w:val="00D8199E"/>
    <w:rsid w:val="00D8751C"/>
    <w:rsid w:val="00DA3FC2"/>
    <w:rsid w:val="00DA6918"/>
    <w:rsid w:val="00DB149E"/>
    <w:rsid w:val="00DC70D6"/>
    <w:rsid w:val="00DD12A0"/>
    <w:rsid w:val="00DD2725"/>
    <w:rsid w:val="00DE1D59"/>
    <w:rsid w:val="00DE4681"/>
    <w:rsid w:val="00DE4FC0"/>
    <w:rsid w:val="00DE68A8"/>
    <w:rsid w:val="00DF3B0C"/>
    <w:rsid w:val="00DF5223"/>
    <w:rsid w:val="00E03197"/>
    <w:rsid w:val="00E055D5"/>
    <w:rsid w:val="00E1789C"/>
    <w:rsid w:val="00E52AD3"/>
    <w:rsid w:val="00E5301F"/>
    <w:rsid w:val="00E54580"/>
    <w:rsid w:val="00E61CB4"/>
    <w:rsid w:val="00E62D3A"/>
    <w:rsid w:val="00E73214"/>
    <w:rsid w:val="00E746CB"/>
    <w:rsid w:val="00E77647"/>
    <w:rsid w:val="00E77CF0"/>
    <w:rsid w:val="00E81781"/>
    <w:rsid w:val="00E823C5"/>
    <w:rsid w:val="00E91E3D"/>
    <w:rsid w:val="00E9220D"/>
    <w:rsid w:val="00E936DC"/>
    <w:rsid w:val="00EA1FC9"/>
    <w:rsid w:val="00EA6755"/>
    <w:rsid w:val="00EA7469"/>
    <w:rsid w:val="00EB380F"/>
    <w:rsid w:val="00EC0B51"/>
    <w:rsid w:val="00EC2241"/>
    <w:rsid w:val="00ED708B"/>
    <w:rsid w:val="00EE056D"/>
    <w:rsid w:val="00EE3FAC"/>
    <w:rsid w:val="00EF166B"/>
    <w:rsid w:val="00EF401F"/>
    <w:rsid w:val="00EF4166"/>
    <w:rsid w:val="00EF56FD"/>
    <w:rsid w:val="00EF5AB4"/>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31B9"/>
    <w:rsid w:val="00F84025"/>
    <w:rsid w:val="00F859B8"/>
    <w:rsid w:val="00F94023"/>
    <w:rsid w:val="00F97F0F"/>
    <w:rsid w:val="00FA1A6F"/>
    <w:rsid w:val="00FA4FA1"/>
    <w:rsid w:val="00FB17FC"/>
    <w:rsid w:val="00FC4C5D"/>
    <w:rsid w:val="00FC76E8"/>
    <w:rsid w:val="00FD228A"/>
    <w:rsid w:val="00FD5931"/>
    <w:rsid w:val="00FD672B"/>
    <w:rsid w:val="00FF1C2E"/>
    <w:rsid w:val="00FF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5B1730"/>
    <w:pPr>
      <w:keepNext/>
      <w:keepLines/>
      <w:pageBreakBefore/>
      <w:numPr>
        <w:numId w:val="19"/>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FD672B"/>
    <w:pPr>
      <w:keepNext/>
      <w:keepLines/>
      <w:numPr>
        <w:ilvl w:val="1"/>
        <w:numId w:val="19"/>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FD672B"/>
    <w:pPr>
      <w:keepNext/>
      <w:keepLines/>
      <w:numPr>
        <w:ilvl w:val="2"/>
        <w:numId w:val="19"/>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semiHidden/>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ktulnseznam6">
    <w:name w:val="Aktuální seznam6"/>
    <w:uiPriority w:val="99"/>
    <w:rsid w:val="00FD672B"/>
    <w:pPr>
      <w:numPr>
        <w:numId w:val="16"/>
      </w:numPr>
    </w:pPr>
  </w:style>
  <w:style w:type="numbering" w:customStyle="1" w:styleId="Aktulnseznam7">
    <w:name w:val="Aktuální seznam7"/>
    <w:uiPriority w:val="99"/>
    <w:rsid w:val="00FD672B"/>
    <w:pPr>
      <w:numPr>
        <w:numId w:val="17"/>
      </w:numPr>
    </w:pPr>
  </w:style>
  <w:style w:type="numbering" w:customStyle="1" w:styleId="Aktulnseznam8">
    <w:name w:val="Aktuální seznam8"/>
    <w:uiPriority w:val="99"/>
    <w:rsid w:val="005B1730"/>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file>

<file path=customXml/itemProps1.xml><?xml version="1.0" encoding="utf-8"?>
<ds:datastoreItem xmlns:ds="http://schemas.openxmlformats.org/officeDocument/2006/customXml" ds:itemID="{A35C82E0-2E82-B741-93E8-CE0E3523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15</Pages>
  <Words>2901</Words>
  <Characters>17117</Characters>
  <Application>Microsoft Office Word</Application>
  <DocSecurity>0</DocSecurity>
  <Lines>142</Lines>
  <Paragraphs>39</Paragraphs>
  <ScaleCrop>false</ScaleCrop>
  <Manager/>
  <Company/>
  <LinksUpToDate>false</LinksUpToDate>
  <CharactersWithSpaces>19979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345</cp:revision>
  <dcterms:created xsi:type="dcterms:W3CDTF">2025-12-28T20:01:00Z</dcterms:created>
  <dcterms:modified xsi:type="dcterms:W3CDTF">2026-02-17T08:16:00Z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