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03600521" w14:textId="7D16BE5F" w:rsidR="005959B7" w:rsidRPr="007E4A35" w:rsidRDefault="005959B7" w:rsidP="004175AC">
      <w:pPr>
        <w:keepNext/>
      </w:pPr>
    </w:p>
    <w:p w14:paraId="6051ABBF" w14:textId="77777777" w:rsidR="008678DD" w:rsidRDefault="00000000" w:rsidP="00434CEC">
      <w:pPr>
        <w:pStyle w:val="Nadpis2"/>
      </w:pPr>
      <w:bookmarkStart w:id="9" w:name="_Toc217925287"/>
      <w:bookmarkStart w:id="10" w:name="_Toc217925693"/>
      <w:bookmarkStart w:id="11" w:name="_Toc217932283"/>
      <w:bookmarkStart w:id="12" w:name="_Toc217935659"/>
      <w:bookmarkStart w:id="13" w:name="_Toc220164064"/>
      <w:r>
        <w:t>Ekonomické a klinické výhody pro pacienty</w:t>
      </w:r>
      <w:bookmarkEnd w:id="9"/>
      <w:bookmarkEnd w:id="10"/>
      <w:bookmarkEnd w:id="11"/>
      <w:bookmarkEnd w:id="12"/>
      <w:bookmarkEnd w:id="13"/>
    </w:p>
    <w:p w14:paraId="3836AD82" w14:textId="77777777" w:rsidR="008678DD" w:rsidRDefault="00000000" w:rsidP="00434CEC">
      <w:pPr>
        <w:pStyle w:val="Nadpis3"/>
      </w:pPr>
      <w:bookmarkStart w:id="14" w:name="_Toc217925288"/>
      <w:bookmarkStart w:id="15" w:name="_Toc217925694"/>
      <w:bookmarkStart w:id="16" w:name="_Toc217932284"/>
      <w:bookmarkStart w:id="17" w:name="_Toc217935660"/>
      <w:bookmarkStart w:id="18" w:name="_Toc220164065"/>
      <w:r>
        <w:t>Inovativní přístupy k řízení chronických onemocnění v praxi</w:t>
      </w:r>
      <w:bookmarkEnd w:id="14"/>
      <w:bookmarkEnd w:id="15"/>
      <w:bookmarkEnd w:id="16"/>
      <w:bookmarkEnd w:id="17"/>
      <w:bookmarkEnd w:id="18"/>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Implementace blockchainu ve zdravotnictví zajišťuje vyšší úroveň </w:t>
      </w:r>
      <w:r w:rsidRPr="00025E6C">
        <w:t>bezpečnosti</w:t>
      </w:r>
      <w:r>
        <w:t xml:space="preserve"> a integrity dat.</w:t>
      </w:r>
    </w:p>
    <w:p w14:paraId="52785D5C" w14:textId="0AB2AE12"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23206A58" w:rsidR="008678DD" w:rsidRDefault="00000000">
      <w:r>
        <w:t xml:space="preserve">Vývoj biologických léčiv přináší revoluční přístupy v terapii autoimunitních a onkologických onemocnění. Kvalitativní ukazatele, jako je míra komplikací, doba hospitalizace a </w:t>
      </w:r>
      <w:r>
        <w:lastRenderedPageBreak/>
        <w:t xml:space="preserve">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w:t>
      </w:r>
      <w:r w:rsidR="004175AC">
        <w:rPr>
          <w:noProof/>
        </w:rPr>
        <mc:AlternateContent>
          <mc:Choice Requires="wpg">
            <w:drawing>
              <wp:anchor distT="0" distB="0" distL="114300" distR="114300" simplePos="0" relativeHeight="251660288" behindDoc="0" locked="0" layoutInCell="1" allowOverlap="1" wp14:anchorId="2D9C85AA" wp14:editId="6A6739B1">
                <wp:simplePos x="0" y="0"/>
                <wp:positionH relativeFrom="column">
                  <wp:posOffset>0</wp:posOffset>
                </wp:positionH>
                <wp:positionV relativeFrom="paragraph">
                  <wp:posOffset>1738265</wp:posOffset>
                </wp:positionV>
                <wp:extent cx="3810000" cy="3173095"/>
                <wp:effectExtent l="0" t="0" r="0" b="0"/>
                <wp:wrapTopAndBottom/>
                <wp:docPr id="1277974444" name="Skupina 1"/>
                <wp:cNvGraphicFramePr/>
                <a:graphic xmlns:a="http://schemas.openxmlformats.org/drawingml/2006/main">
                  <a:graphicData uri="http://schemas.microsoft.com/office/word/2010/wordprocessingGroup">
                    <wpg:wgp>
                      <wpg:cNvGrpSpPr/>
                      <wpg:grpSpPr>
                        <a:xfrm>
                          <a:off x="0" y="0"/>
                          <a:ext cx="3810000" cy="3173095"/>
                          <a:chOff x="0" y="0"/>
                          <a:chExt cx="3810000" cy="3173095"/>
                        </a:xfrm>
                      </wpg:grpSpPr>
                      <pic:pic xmlns:pic="http://schemas.openxmlformats.org/drawingml/2006/picture">
                        <pic:nvPicPr>
                          <pic:cNvPr id="900245479" name="Obrázek 1" descr="Obsah obrázku text, Písmo, Grafika, Obdélník&#10;&#10;Obsah generovaný pomocí AI může být nesprávný."/>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wps:wsp>
                        <wps:cNvPr id="498844083" name="Textové pole 1"/>
                        <wps:cNvSpPr txBox="1"/>
                        <wps:spPr>
                          <a:xfrm>
                            <a:off x="0" y="2914650"/>
                            <a:ext cx="3810000" cy="258445"/>
                          </a:xfrm>
                          <a:prstGeom prst="rect">
                            <a:avLst/>
                          </a:prstGeom>
                          <a:solidFill>
                            <a:prstClr val="white"/>
                          </a:solidFill>
                          <a:ln>
                            <a:noFill/>
                          </a:ln>
                        </wps:spPr>
                        <wps:txbx>
                          <w:txbxContent>
                            <w:p w14:paraId="7B592F24" w14:textId="6E122BAF" w:rsidR="004175AC" w:rsidRPr="00835360" w:rsidRDefault="004175AC" w:rsidP="004175AC">
                              <w:pPr>
                                <w:pStyle w:val="Titulek"/>
                                <w:rPr>
                                  <w:szCs w:val="20"/>
                                </w:rPr>
                              </w:pPr>
                              <w:r>
                                <w:t xml:space="preserve">Obrázek </w:t>
                              </w:r>
                              <w:fldSimple w:instr=" SEQ Obrázek \* ARABIC ">
                                <w:r>
                                  <w:rPr>
                                    <w:noProof/>
                                  </w:rPr>
                                  <w:t>1</w:t>
                                </w:r>
                              </w:fldSimple>
                              <w:r>
                                <w:t xml:space="preserve"> </w:t>
                              </w:r>
                              <w:r w:rsidRPr="00775CBD">
                                <w:t>Výzkumný tým vyhodnocující data z klinického pokusu.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D9C85AA" id="Skupina 1" o:spid="_x0000_s1026" style="position:absolute;left:0;text-align:left;margin-left:0;margin-top:136.85pt;width:300pt;height:249.85pt;z-index:251660288" coordsize="38100,317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alt="Obsah obrázku text, Písmo, Grafika, Obdélník&#10;&#10;Obsah generovaný pomocí AI může být nesprávný." style="position:absolute;width:38100;height:28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">
                  <v:imagedata r:id="rId15" o:title="Obsah obrázku text, Písmo, Grafika, Obdélník&#10;&#10;Obsah generovaný pomocí AI může být nesprávný"/>
                </v:shape>
                <v:shapetype id="_x0000_t202" coordsize="21600,21600" o:spt="202" path="m,l,21600r21600,l21600,xe">
                  <v:stroke joinstyle="miter"/>
                  <v:path gradientshapeok="t" o:connecttype="rect"/>
                </v:shapetype>
                <v:shape id="Textové pole 1" o:spid="_x0000_s1028" type="#_x0000_t202" style="position:absolute;top:29146;width:38100;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" stroked="f">
                  <v:textbox style="mso-fit-shape-to-text:t" inset="0,0,0,0">
                    <w:txbxContent>
                      <w:p w14:paraId="7B592F24" w14:textId="6E122BAF" w:rsidR="004175AC" w:rsidRPr="00835360" w:rsidRDefault="004175AC" w:rsidP="004175AC">
                        <w:pPr>
                          <w:pStyle w:val="Titulek"/>
                          <w:rPr>
                            <w:szCs w:val="20"/>
                          </w:rPr>
                        </w:pPr>
                        <w:r>
                          <w:t xml:space="preserve">Obrázek </w:t>
                        </w:r>
                        <w:fldSimple w:instr=" SEQ Obrázek \* ARABIC ">
                          <w:r>
                            <w:rPr>
                              <w:noProof/>
                            </w:rPr>
                            <w:t>1</w:t>
                          </w:r>
                        </w:fldSimple>
                        <w:r>
                          <w:t xml:space="preserve"> </w:t>
                        </w:r>
                        <w:r w:rsidRPr="00775CBD">
                          <w:t>Výzkumný tým vyhodnocující data z klinického pokusu.</w:t>
                        </w:r>
                      </w:p>
                    </w:txbxContent>
                  </v:textbox>
                </v:shape>
                <w10:wrap type="topAndBottom"/>
              </v:group>
            </w:pict>
          </mc:Fallback>
        </mc:AlternateContent>
      </w:r>
      <w:r>
        <w:t>schopna odhalit vzorce indikující závažné zdravotní stavy.</w:t>
      </w:r>
      <w:r w:rsidR="004175AC" w:rsidRPr="004175AC">
        <w:rPr>
          <w:noProof/>
        </w:rPr>
        <w:t xml:space="preserve"> </w:t>
      </w:r>
    </w:p>
    <w:p w14:paraId="6AD4D8D8" w14:textId="77777777" w:rsidR="008678DD" w:rsidRDefault="00000000" w:rsidP="00434CEC">
      <w:pPr>
        <w:pStyle w:val="Nadpis3"/>
      </w:pPr>
      <w:bookmarkStart w:id="19" w:name="_Toc217925289"/>
      <w:bookmarkStart w:id="20" w:name="_Toc217925695"/>
      <w:bookmarkStart w:id="21" w:name="_Toc217932285"/>
      <w:bookmarkStart w:id="22" w:name="_Toc217935661"/>
      <w:bookmarkStart w:id="23" w:name="_Toc220164066"/>
      <w:r>
        <w:t>Význam včasné diagnostiky v prevenci onkologických onemocnění</w:t>
      </w:r>
      <w:bookmarkEnd w:id="19"/>
      <w:bookmarkEnd w:id="20"/>
      <w:bookmarkEnd w:id="21"/>
      <w:bookmarkEnd w:id="22"/>
      <w:bookmarkEnd w:id="23"/>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lastRenderedPageBreak/>
        <w:t>AI se osvědčuje zejména v radiologii, kde pomáhá s interpretací obrazových dat, ale i v prediktivní analýze, kde je schopna odhalit vzorce indikující závažné zdravotní stavy. Přes 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6">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6B25BE11" w:rsidR="00F94023" w:rsidRDefault="00F94023" w:rsidP="00F94023">
      <w:pPr>
        <w:pStyle w:val="Titulek"/>
        <w:jc w:val="both"/>
      </w:pPr>
      <w:bookmarkStart w:id="24" w:name="_Ref217932173"/>
      <w:bookmarkStart w:id="25" w:name="_Toc217925311"/>
      <w:bookmarkStart w:id="26" w:name="_Toc217932237"/>
      <w:bookmarkStart w:id="27" w:name="_Toc217932557"/>
      <w:bookmarkStart w:id="28" w:name="_Toc217933141"/>
      <w:bookmarkStart w:id="29" w:name="_Toc219751072"/>
      <w:r>
        <w:t xml:space="preserve">Obrázek </w:t>
      </w:r>
      <w:fldSimple w:instr=" SEQ Obrázek \* ARABIC ">
        <w:r w:rsidR="004175AC">
          <w:rPr>
            <w:noProof/>
          </w:rPr>
          <w:t>2</w:t>
        </w:r>
      </w:fldSimple>
      <w:bookmarkEnd w:id="24"/>
      <w:r>
        <w:t xml:space="preserve"> </w:t>
      </w:r>
      <w:r w:rsidRPr="00F94023">
        <w:t>Různé diagnostické přístroje připravené k vyšetření pacienta.</w:t>
      </w:r>
      <w:bookmarkEnd w:id="25"/>
      <w:bookmarkEnd w:id="26"/>
      <w:bookmarkEnd w:id="27"/>
      <w:bookmarkEnd w:id="28"/>
      <w:bookmarkEnd w:id="29"/>
    </w:p>
    <w:p w14:paraId="439D3095" w14:textId="77777777" w:rsidR="008678DD" w:rsidRPr="00434CEC" w:rsidRDefault="00000000" w:rsidP="00434CEC">
      <w:pPr>
        <w:pStyle w:val="Nadpis2"/>
      </w:pPr>
      <w:bookmarkStart w:id="30" w:name="_Toc217925290"/>
      <w:bookmarkStart w:id="31" w:name="_Toc217925696"/>
      <w:bookmarkStart w:id="32" w:name="_Toc217932286"/>
      <w:bookmarkStart w:id="33" w:name="_Toc217935662"/>
      <w:bookmarkStart w:id="34" w:name="_Toc220164067"/>
      <w:r w:rsidRPr="00434CEC">
        <w:t>Neurovědy a léčba neurodegenerativních onemocnění</w:t>
      </w:r>
      <w:bookmarkEnd w:id="30"/>
      <w:bookmarkEnd w:id="31"/>
      <w:bookmarkEnd w:id="32"/>
      <w:bookmarkEnd w:id="33"/>
      <w:bookmarkEnd w:id="34"/>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w:t>
      </w:r>
      <w:r>
        <w:lastRenderedPageBreak/>
        <w:t xml:space="preserve">vzdělávání pacientů, aby se sami stali aktivními účastníky své léčby, což je klíčové pro udržení stability jejich zdravotního stavu. Výzkum mikrobiomu odhaluje stále nové souvislosti mezi střevními bakteriemi a celkovým zdravím </w:t>
      </w:r>
      <w:r w:rsidR="008B4091">
        <w:t>organism</w:t>
      </w:r>
      <w:r w:rsidR="00E746CB">
        <w:t>us.</w:t>
      </w:r>
    </w:p>
    <w:p w14:paraId="747017E2" w14:textId="77777777" w:rsidR="00B90404" w:rsidRDefault="00B90404" w:rsidP="00E746CB"/>
    <w:p w14:paraId="2FDF9D66" w14:textId="52F1E6C0" w:rsidR="00B90404" w:rsidRDefault="00B90404" w:rsidP="00B90404">
      <w:pPr>
        <w:pStyle w:val="Titulek"/>
        <w:keepNext/>
      </w:pPr>
      <w:r>
        <w:t xml:space="preserve">Table </w:t>
      </w:r>
      <w:fldSimple w:instr=" SEQ Table \* ARABIC ">
        <w:r>
          <w:rPr>
            <w:noProof/>
          </w:rPr>
          <w:t>1</w:t>
        </w:r>
      </w:fldSimple>
      <w:r>
        <w:t xml:space="preserve"> Tabulka prazdna</w:t>
      </w:r>
    </w:p>
    <w:tbl>
      <w:tblPr>
        <w:tblStyle w:val="Mkatabulky"/>
        <w:tblW w:w="0" w:type="auto"/>
        <w:tblInd w:w="38" w:type="dxa"/>
        <w:tblLook w:val="04A0" w:firstRow="1" w:lastRow="0" w:firstColumn="1" w:lastColumn="0" w:noHBand="0" w:noVBand="1"/>
      </w:tblPr>
      <w:tblGrid>
        <w:gridCol w:w="1833"/>
        <w:gridCol w:w="1833"/>
        <w:gridCol w:w="1833"/>
        <w:gridCol w:w="1833"/>
        <w:gridCol w:w="1833"/>
      </w:tblGrid>
      <w:tr w:rsidR="00B90404" w14:paraId="354305C2" w14:textId="77777777" w:rsidTr="00B90404">
        <w:tc>
          <w:tcPr>
            <w:tcW w:w="1833" w:type="dxa"/>
          </w:tcPr>
          <w:p w14:paraId="6B4D942B" w14:textId="77777777" w:rsidR="00B90404" w:rsidRDefault="00B90404" w:rsidP="00E746CB"/>
        </w:tc>
        <w:tc>
          <w:tcPr>
            <w:tcW w:w="1833" w:type="dxa"/>
          </w:tcPr>
          <w:p w14:paraId="1A3A1575" w14:textId="77777777" w:rsidR="00B90404" w:rsidRDefault="00B90404" w:rsidP="00E746CB"/>
        </w:tc>
        <w:tc>
          <w:tcPr>
            <w:tcW w:w="1833" w:type="dxa"/>
          </w:tcPr>
          <w:p w14:paraId="4155E945" w14:textId="77777777" w:rsidR="00B90404" w:rsidRDefault="00B90404" w:rsidP="00E746CB"/>
        </w:tc>
        <w:tc>
          <w:tcPr>
            <w:tcW w:w="1833" w:type="dxa"/>
          </w:tcPr>
          <w:p w14:paraId="17E2C5A6" w14:textId="77777777" w:rsidR="00B90404" w:rsidRDefault="00B90404" w:rsidP="00E746CB"/>
        </w:tc>
        <w:tc>
          <w:tcPr>
            <w:tcW w:w="1833" w:type="dxa"/>
          </w:tcPr>
          <w:p w14:paraId="71C53304" w14:textId="77777777" w:rsidR="00B90404" w:rsidRDefault="00B90404" w:rsidP="00E746CB"/>
        </w:tc>
      </w:tr>
      <w:tr w:rsidR="00B90404" w14:paraId="27184147" w14:textId="77777777" w:rsidTr="00B90404">
        <w:tc>
          <w:tcPr>
            <w:tcW w:w="1833" w:type="dxa"/>
          </w:tcPr>
          <w:p w14:paraId="6740AD21" w14:textId="77777777" w:rsidR="00B90404" w:rsidRDefault="00B90404" w:rsidP="00E746CB"/>
        </w:tc>
        <w:tc>
          <w:tcPr>
            <w:tcW w:w="1833" w:type="dxa"/>
          </w:tcPr>
          <w:p w14:paraId="373EBA08" w14:textId="77777777" w:rsidR="00B90404" w:rsidRDefault="00B90404" w:rsidP="00E746CB"/>
        </w:tc>
        <w:tc>
          <w:tcPr>
            <w:tcW w:w="1833" w:type="dxa"/>
          </w:tcPr>
          <w:p w14:paraId="7C73A616" w14:textId="77777777" w:rsidR="00B90404" w:rsidRDefault="00B90404" w:rsidP="00E746CB"/>
        </w:tc>
        <w:tc>
          <w:tcPr>
            <w:tcW w:w="1833" w:type="dxa"/>
          </w:tcPr>
          <w:p w14:paraId="7BB78A62" w14:textId="77777777" w:rsidR="00B90404" w:rsidRDefault="00B90404" w:rsidP="00E746CB"/>
        </w:tc>
        <w:tc>
          <w:tcPr>
            <w:tcW w:w="1833" w:type="dxa"/>
          </w:tcPr>
          <w:p w14:paraId="4B44BD20" w14:textId="77777777" w:rsidR="00B90404" w:rsidRDefault="00B90404" w:rsidP="00E746CB"/>
        </w:tc>
      </w:tr>
      <w:tr w:rsidR="00B90404" w14:paraId="368246AF" w14:textId="77777777" w:rsidTr="00B90404">
        <w:tc>
          <w:tcPr>
            <w:tcW w:w="1833" w:type="dxa"/>
          </w:tcPr>
          <w:p w14:paraId="688D13A9" w14:textId="77777777" w:rsidR="00B90404" w:rsidRDefault="00B90404" w:rsidP="00E746CB"/>
        </w:tc>
        <w:tc>
          <w:tcPr>
            <w:tcW w:w="1833" w:type="dxa"/>
          </w:tcPr>
          <w:p w14:paraId="0738368E" w14:textId="77777777" w:rsidR="00B90404" w:rsidRDefault="00B90404" w:rsidP="00E746CB"/>
        </w:tc>
        <w:tc>
          <w:tcPr>
            <w:tcW w:w="1833" w:type="dxa"/>
          </w:tcPr>
          <w:p w14:paraId="1291983E" w14:textId="77777777" w:rsidR="00B90404" w:rsidRDefault="00B90404" w:rsidP="00E746CB"/>
        </w:tc>
        <w:tc>
          <w:tcPr>
            <w:tcW w:w="1833" w:type="dxa"/>
          </w:tcPr>
          <w:p w14:paraId="768A2DE7" w14:textId="77777777" w:rsidR="00B90404" w:rsidRDefault="00B90404" w:rsidP="00E746CB"/>
        </w:tc>
        <w:tc>
          <w:tcPr>
            <w:tcW w:w="1833" w:type="dxa"/>
          </w:tcPr>
          <w:p w14:paraId="2E0FFDA4" w14:textId="77777777" w:rsidR="00B90404" w:rsidRDefault="00B90404" w:rsidP="00E746CB"/>
        </w:tc>
      </w:tr>
    </w:tbl>
    <w:p w14:paraId="44AEA6EA" w14:textId="77777777" w:rsidR="00B90404" w:rsidRPr="00E746CB" w:rsidRDefault="00B90404" w:rsidP="00E746CB"/>
    <w:p w14:paraId="7547E925" w14:textId="77777777" w:rsidR="008678DD" w:rsidRPr="00434CEC" w:rsidRDefault="00000000" w:rsidP="00434CEC">
      <w:pPr>
        <w:pStyle w:val="Nadpis1"/>
      </w:pPr>
      <w:bookmarkStart w:id="35" w:name="_Toc217925291"/>
      <w:bookmarkStart w:id="36" w:name="_Toc217925697"/>
      <w:bookmarkStart w:id="37" w:name="_Toc217932287"/>
      <w:bookmarkStart w:id="38" w:name="_Toc217935663"/>
      <w:bookmarkStart w:id="39" w:name="_Toc220164068"/>
      <w:r w:rsidRPr="00434CEC">
        <w:lastRenderedPageBreak/>
        <w:t>Metodika klinických studií pro hodnocení nových léčiv</w:t>
      </w:r>
      <w:bookmarkEnd w:id="35"/>
      <w:bookmarkEnd w:id="36"/>
      <w:bookmarkEnd w:id="37"/>
      <w:bookmarkEnd w:id="38"/>
      <w:bookmarkEnd w:id="39"/>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0" w:name="_Toc217925292"/>
      <w:bookmarkStart w:id="41" w:name="_Toc217925698"/>
      <w:bookmarkStart w:id="42" w:name="_Toc217932288"/>
      <w:bookmarkStart w:id="43" w:name="_Toc217935664"/>
      <w:bookmarkStart w:id="44" w:name="_Toc220164069"/>
      <w:r>
        <w:t>Prevence a léčba civilizačních nemocí ve stárnoucí populaci</w:t>
      </w:r>
      <w:bookmarkEnd w:id="40"/>
      <w:bookmarkEnd w:id="41"/>
      <w:bookmarkEnd w:id="42"/>
      <w:bookmarkEnd w:id="43"/>
      <w:bookmarkEnd w:id="44"/>
    </w:p>
    <w:p w14:paraId="544F9C32" w14:textId="77777777" w:rsidR="008678DD" w:rsidRDefault="00000000" w:rsidP="00434CEC">
      <w:pPr>
        <w:pStyle w:val="Nadpis3"/>
      </w:pPr>
      <w:bookmarkStart w:id="45" w:name="_Toc217925293"/>
      <w:bookmarkStart w:id="46" w:name="_Toc217925699"/>
      <w:bookmarkStart w:id="47" w:name="_Toc217932289"/>
      <w:bookmarkStart w:id="48" w:name="_Toc217935665"/>
      <w:bookmarkStart w:id="49" w:name="_Toc220164070"/>
      <w:r>
        <w:t>Monitorování pacientů s vysokým rizikem pomocí AI</w:t>
      </w:r>
      <w:bookmarkEnd w:id="45"/>
      <w:bookmarkEnd w:id="46"/>
      <w:bookmarkEnd w:id="47"/>
      <w:bookmarkEnd w:id="48"/>
      <w:bookmarkEnd w:id="49"/>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0" w:name="_Toc217925294"/>
      <w:bookmarkStart w:id="51" w:name="_Toc217925700"/>
      <w:bookmarkStart w:id="52" w:name="_Toc217932290"/>
      <w:bookmarkStart w:id="53" w:name="_Toc217935666"/>
      <w:bookmarkStart w:id="54" w:name="_Toc220164071"/>
      <w:r>
        <w:t>Etické aspekty využívání pokročilých technologií ve zdravotnictví</w:t>
      </w:r>
      <w:bookmarkEnd w:id="50"/>
      <w:bookmarkEnd w:id="51"/>
      <w:bookmarkEnd w:id="52"/>
      <w:bookmarkEnd w:id="53"/>
      <w:bookmarkEnd w:id="54"/>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55" w:name="_Toc217925295"/>
      <w:bookmarkStart w:id="56" w:name="_Toc217925701"/>
      <w:bookmarkStart w:id="57" w:name="_Toc217932291"/>
      <w:bookmarkStart w:id="58" w:name="_Toc217935667"/>
      <w:bookmarkStart w:id="59" w:name="_Toc220164072"/>
      <w:r>
        <w:t>Psychosociální podpora jako klíčový faktor v péči o pacienty</w:t>
      </w:r>
      <w:bookmarkEnd w:id="55"/>
      <w:bookmarkEnd w:id="56"/>
      <w:bookmarkEnd w:id="57"/>
      <w:bookmarkEnd w:id="58"/>
      <w:bookmarkEnd w:id="59"/>
    </w:p>
    <w:p w14:paraId="22D67430" w14:textId="77777777" w:rsidR="008678DD" w:rsidRDefault="00000000" w:rsidP="00434CEC">
      <w:pPr>
        <w:pStyle w:val="Nadpis3"/>
      </w:pPr>
      <w:bookmarkStart w:id="60" w:name="_Toc217925296"/>
      <w:bookmarkStart w:id="61" w:name="_Toc217925702"/>
      <w:bookmarkStart w:id="62" w:name="_Toc217932292"/>
      <w:bookmarkStart w:id="63" w:name="_Toc217935668"/>
      <w:bookmarkStart w:id="64" w:name="_Toc220164073"/>
      <w:r>
        <w:t>Pokroky ve výzkumu genetických biomarkerů</w:t>
      </w:r>
      <w:bookmarkEnd w:id="60"/>
      <w:bookmarkEnd w:id="61"/>
      <w:bookmarkEnd w:id="62"/>
      <w:bookmarkEnd w:id="63"/>
      <w:bookmarkEnd w:id="64"/>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65" w:name="_Toc217925297"/>
      <w:bookmarkStart w:id="66" w:name="_Toc217925703"/>
      <w:bookmarkStart w:id="67" w:name="_Toc217932293"/>
      <w:bookmarkStart w:id="68" w:name="_Toc217935669"/>
      <w:bookmarkStart w:id="69" w:name="_Toc220164074"/>
      <w:r>
        <w:t>Personalizované přístupy k léčbě neurodegenerativních onemocnění</w:t>
      </w:r>
      <w:bookmarkEnd w:id="65"/>
      <w:bookmarkEnd w:id="66"/>
      <w:bookmarkEnd w:id="67"/>
      <w:bookmarkEnd w:id="68"/>
      <w:bookmarkEnd w:id="69"/>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0" w:name="_Toc217925298"/>
      <w:bookmarkStart w:id="71" w:name="_Toc217925704"/>
      <w:bookmarkStart w:id="72" w:name="_Toc217932294"/>
      <w:bookmarkStart w:id="73" w:name="_Toc217935670"/>
      <w:bookmarkStart w:id="74" w:name="_Toc220164075"/>
      <w:r>
        <w:t>Ochrana dat a bezpečnostní protokoly v digitálním zdravotnictví</w:t>
      </w:r>
      <w:bookmarkEnd w:id="70"/>
      <w:bookmarkEnd w:id="71"/>
      <w:bookmarkEnd w:id="72"/>
      <w:bookmarkEnd w:id="73"/>
      <w:bookmarkEnd w:id="74"/>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75" w:name="_Toc217925299"/>
      <w:bookmarkStart w:id="76" w:name="_Toc217925705"/>
      <w:bookmarkStart w:id="77" w:name="_Toc217932295"/>
      <w:bookmarkStart w:id="78" w:name="_Toc217935671"/>
      <w:bookmarkStart w:id="79" w:name="_Toc220164076"/>
      <w:r w:rsidRPr="00C24223">
        <w:lastRenderedPageBreak/>
        <w:t>Závěr</w:t>
      </w:r>
      <w:bookmarkEnd w:id="75"/>
      <w:bookmarkEnd w:id="76"/>
      <w:bookmarkEnd w:id="77"/>
      <w:bookmarkEnd w:id="78"/>
      <w:bookmarkEnd w:id="79"/>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7"/>
          <w:footerReference w:type="default" r:id="rId18"/>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9"/>
      <w:headerReference w:type="default" r:id="rId20"/>
      <w:footerReference w:type="even" r:id="rId21"/>
      <w:footerReference w:type="default" r:id="rId22"/>
      <w:headerReference w:type="first" r:id="rId23"/>
      <w:footerReference w:type="first" r:id="rId24"/>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5DBD0" w14:textId="77777777" w:rsidR="00E569D3" w:rsidRDefault="00E569D3" w:rsidP="00D27304">
      <w:pPr>
        <w:spacing w:after="0" w:line="240" w:lineRule="auto"/>
      </w:pPr>
      <w:r>
        <w:separator/>
      </w:r>
    </w:p>
  </w:endnote>
  <w:endnote w:type="continuationSeparator" w:id="0">
    <w:p w14:paraId="613B2326" w14:textId="77777777" w:rsidR="00E569D3" w:rsidRDefault="00E569D3"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CCCEC" w14:textId="77777777" w:rsidR="00E569D3" w:rsidRDefault="00E569D3" w:rsidP="00D27304">
      <w:pPr>
        <w:spacing w:after="0" w:line="240" w:lineRule="auto"/>
      </w:pPr>
      <w:r>
        <w:separator/>
      </w:r>
    </w:p>
  </w:footnote>
  <w:footnote w:type="continuationSeparator" w:id="0">
    <w:p w14:paraId="78558F04" w14:textId="77777777" w:rsidR="00E569D3" w:rsidRDefault="00E569D3"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A4818"/>
    <w:rsid w:val="003B51D9"/>
    <w:rsid w:val="003B574A"/>
    <w:rsid w:val="003C5C71"/>
    <w:rsid w:val="003C7911"/>
    <w:rsid w:val="003D6221"/>
    <w:rsid w:val="003F70D3"/>
    <w:rsid w:val="00403689"/>
    <w:rsid w:val="004044C0"/>
    <w:rsid w:val="00411168"/>
    <w:rsid w:val="004175AC"/>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72D"/>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0404"/>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569D3"/>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16</Pages>
  <Words>2912</Words>
  <Characters>17185</Characters>
  <Application>Microsoft Office Word</Application>
  <DocSecurity>0</DocSecurity>
  <Lines>143</Lines>
  <Paragraphs>40</Paragraphs>
  <ScaleCrop>false</ScaleCrop>
  <Manager/>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2026-02-25T09:34:00Z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