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D044DD" w14:textId="311FEA80" w:rsidR="00400E3C" w:rsidRDefault="006601F0">
      <w:pPr>
        <w:rPr>
          <w:rFonts w:ascii="Times New Roman" w:hAnsi="Times New Roman" w:cs="Times New Roman"/>
          <w:sz w:val="28"/>
          <w:szCs w:val="28"/>
        </w:rPr>
      </w:pPr>
      <w:r>
        <w:rPr>
          <w:rFonts w:ascii="Times New Roman" w:hAnsi="Times New Roman" w:cs="Times New Roman"/>
          <w:sz w:val="28"/>
          <w:szCs w:val="28"/>
        </w:rPr>
        <w:tab/>
        <w:t xml:space="preserve">Traditional change control can lead to unintended outcomes, that can lead to long lead times and reduces the strength and immediacy of feedback from the deployment process. </w:t>
      </w:r>
      <w:r w:rsidR="00A00A2A">
        <w:rPr>
          <w:rFonts w:ascii="Times New Roman" w:hAnsi="Times New Roman" w:cs="Times New Roman"/>
          <w:sz w:val="28"/>
          <w:szCs w:val="28"/>
        </w:rPr>
        <w:t>These controls often lead to more friction to the deployment process by multiplying the number of steps and approvals and increasing sizes and deployment lead times. This reduces the likelihood of successful production outcomes for both Dev and Ops and can reduce how quickly we get feedback from our work. IT change management is a standardized end-to-end process that enables changes, including application, infrastructure, and configuration changes. IT change management provides the mechanism or workflow that makes sure only authorized changes are made to production.</w:t>
      </w:r>
    </w:p>
    <w:p w14:paraId="6A9E8CBD" w14:textId="2C130EFD" w:rsidR="00A00A2A" w:rsidRDefault="00A00A2A">
      <w:pPr>
        <w:rPr>
          <w:rFonts w:ascii="Times New Roman" w:hAnsi="Times New Roman" w:cs="Times New Roman"/>
          <w:sz w:val="28"/>
          <w:szCs w:val="28"/>
        </w:rPr>
      </w:pPr>
      <w:r>
        <w:rPr>
          <w:rFonts w:ascii="Times New Roman" w:hAnsi="Times New Roman" w:cs="Times New Roman"/>
          <w:sz w:val="28"/>
          <w:szCs w:val="28"/>
        </w:rPr>
        <w:tab/>
      </w:r>
      <w:r w:rsidR="003551C5">
        <w:rPr>
          <w:rFonts w:ascii="Times New Roman" w:hAnsi="Times New Roman" w:cs="Times New Roman"/>
          <w:sz w:val="28"/>
          <w:szCs w:val="28"/>
        </w:rPr>
        <w:t xml:space="preserve">Change control is a component of IT change management and refers to the assessment of the change request to the system and the determination of whether the change is a valid change to be made that is necessary or enhances the system in some way and should move forward. IT change management refers to the entire methodical end-to-end process of managing and tracking changes from the change request to closing the change ticket. The goal of IT change management is to make sure that all changes to software applications, database systems, and associated infrastructure assets are properly authorized, documented, tested, approved, and implemented in the production environment. </w:t>
      </w:r>
    </w:p>
    <w:p w14:paraId="4E80EA44" w14:textId="6989B23B" w:rsidR="006B48D3" w:rsidRDefault="006B48D3">
      <w:pPr>
        <w:rPr>
          <w:rFonts w:ascii="Times New Roman" w:hAnsi="Times New Roman" w:cs="Times New Roman"/>
          <w:sz w:val="28"/>
          <w:szCs w:val="28"/>
        </w:rPr>
      </w:pPr>
      <w:r>
        <w:rPr>
          <w:rFonts w:ascii="Times New Roman" w:hAnsi="Times New Roman" w:cs="Times New Roman"/>
          <w:sz w:val="28"/>
          <w:szCs w:val="28"/>
        </w:rPr>
        <w:tab/>
        <w:t xml:space="preserve">The steps in the IT change management process encompass the IT change management process flow from beginning to end. The following steps </w:t>
      </w:r>
      <w:r w:rsidR="00924842">
        <w:rPr>
          <w:rFonts w:ascii="Times New Roman" w:hAnsi="Times New Roman" w:cs="Times New Roman"/>
          <w:sz w:val="28"/>
          <w:szCs w:val="28"/>
        </w:rPr>
        <w:t>follow</w:t>
      </w:r>
      <w:r>
        <w:rPr>
          <w:rFonts w:ascii="Times New Roman" w:hAnsi="Times New Roman" w:cs="Times New Roman"/>
          <w:sz w:val="28"/>
          <w:szCs w:val="28"/>
        </w:rPr>
        <w:t xml:space="preserve"> a standardized process workflow that reduces the risk of </w:t>
      </w:r>
      <w:r w:rsidR="00924842">
        <w:rPr>
          <w:rFonts w:ascii="Times New Roman" w:hAnsi="Times New Roman" w:cs="Times New Roman"/>
          <w:sz w:val="28"/>
          <w:szCs w:val="28"/>
        </w:rPr>
        <w:t>business disruption and negative impact on services and users, but not all are necessary if the change is an emergency change or other reasons. Change request is made, where a change ticket is initiated and is documented. Evaluation is where the change request is assessed for risk, priority, and impact on users. Authorization is when the work on the change is authorized to begin by management or the change advisory board. Planning for the change is documented such as requirements, implementation strategy, test plan, etc. Peer Review is when code changes are reviewed and approved by a peer for design and function</w:t>
      </w:r>
      <w:r w:rsidR="00FE0AFF">
        <w:rPr>
          <w:rFonts w:ascii="Times New Roman" w:hAnsi="Times New Roman" w:cs="Times New Roman"/>
          <w:sz w:val="28"/>
          <w:szCs w:val="28"/>
        </w:rPr>
        <w:t xml:space="preserve">ality. Testing is when manual and/or automated tests are performed to validate change functions as designed or if not feasible. Approval for Deployment is when final approval is granted to deploy changes to production. Implementation is when change is deployed to the production environment. Post-implementation is performed to validate the change </w:t>
      </w:r>
      <w:r w:rsidR="00FE0AFF">
        <w:rPr>
          <w:rFonts w:ascii="Times New Roman" w:hAnsi="Times New Roman" w:cs="Times New Roman"/>
          <w:sz w:val="28"/>
          <w:szCs w:val="28"/>
        </w:rPr>
        <w:lastRenderedPageBreak/>
        <w:t xml:space="preserve">functions in production as expected. Communication is given to impacted internal and external stakeholders where release notes are documented and shared. Closure is the completion of all change </w:t>
      </w:r>
      <w:proofErr w:type="gramStart"/>
      <w:r w:rsidR="00FE0AFF">
        <w:rPr>
          <w:rFonts w:ascii="Times New Roman" w:hAnsi="Times New Roman" w:cs="Times New Roman"/>
          <w:sz w:val="28"/>
          <w:szCs w:val="28"/>
        </w:rPr>
        <w:t>documentation,</w:t>
      </w:r>
      <w:proofErr w:type="gramEnd"/>
      <w:r w:rsidR="00FE0AFF">
        <w:rPr>
          <w:rFonts w:ascii="Times New Roman" w:hAnsi="Times New Roman" w:cs="Times New Roman"/>
          <w:sz w:val="28"/>
          <w:szCs w:val="28"/>
        </w:rPr>
        <w:t xml:space="preserve"> the change ticket is </w:t>
      </w:r>
      <w:r w:rsidR="00AF3D16">
        <w:rPr>
          <w:rFonts w:ascii="Times New Roman" w:hAnsi="Times New Roman" w:cs="Times New Roman"/>
          <w:sz w:val="28"/>
          <w:szCs w:val="28"/>
        </w:rPr>
        <w:t xml:space="preserve">then </w:t>
      </w:r>
      <w:r w:rsidR="00FE0AFF">
        <w:rPr>
          <w:rFonts w:ascii="Times New Roman" w:hAnsi="Times New Roman" w:cs="Times New Roman"/>
          <w:sz w:val="28"/>
          <w:szCs w:val="28"/>
        </w:rPr>
        <w:t>closed.</w:t>
      </w:r>
    </w:p>
    <w:p w14:paraId="0652A53A" w14:textId="11687E68" w:rsidR="00FE0AFF" w:rsidRDefault="00FE0AFF">
      <w:pPr>
        <w:rPr>
          <w:rFonts w:ascii="Times New Roman" w:hAnsi="Times New Roman" w:cs="Times New Roman"/>
          <w:sz w:val="28"/>
          <w:szCs w:val="28"/>
        </w:rPr>
      </w:pPr>
      <w:r>
        <w:rPr>
          <w:rFonts w:ascii="Times New Roman" w:hAnsi="Times New Roman" w:cs="Times New Roman"/>
          <w:sz w:val="28"/>
          <w:szCs w:val="28"/>
        </w:rPr>
        <w:tab/>
        <w:t xml:space="preserve">Two important goals of the change </w:t>
      </w:r>
      <w:r w:rsidR="009B38A1">
        <w:rPr>
          <w:rFonts w:ascii="Times New Roman" w:hAnsi="Times New Roman" w:cs="Times New Roman"/>
          <w:sz w:val="28"/>
          <w:szCs w:val="28"/>
        </w:rPr>
        <w:t xml:space="preserve">approval process are decreasing the risk of making </w:t>
      </w:r>
      <w:r w:rsidR="008C3CEC">
        <w:rPr>
          <w:rFonts w:ascii="Times New Roman" w:hAnsi="Times New Roman" w:cs="Times New Roman"/>
          <w:sz w:val="28"/>
          <w:szCs w:val="28"/>
        </w:rPr>
        <w:t>changes and</w:t>
      </w:r>
      <w:r w:rsidR="009B38A1">
        <w:rPr>
          <w:rFonts w:ascii="Times New Roman" w:hAnsi="Times New Roman" w:cs="Times New Roman"/>
          <w:sz w:val="28"/>
          <w:szCs w:val="28"/>
        </w:rPr>
        <w:t xml:space="preserve"> satisfying regulatory requirements. </w:t>
      </w:r>
      <w:r w:rsidR="00AF3D16">
        <w:rPr>
          <w:rFonts w:ascii="Times New Roman" w:hAnsi="Times New Roman" w:cs="Times New Roman"/>
          <w:sz w:val="28"/>
          <w:szCs w:val="28"/>
        </w:rPr>
        <w:t>Typically,</w:t>
      </w:r>
      <w:r w:rsidR="00BD0CDF">
        <w:rPr>
          <w:rFonts w:ascii="Times New Roman" w:hAnsi="Times New Roman" w:cs="Times New Roman"/>
          <w:sz w:val="28"/>
          <w:szCs w:val="28"/>
        </w:rPr>
        <w:t xml:space="preserve"> these </w:t>
      </w:r>
      <w:r w:rsidR="008C3CEC">
        <w:rPr>
          <w:rFonts w:ascii="Times New Roman" w:hAnsi="Times New Roman" w:cs="Times New Roman"/>
          <w:sz w:val="28"/>
          <w:szCs w:val="28"/>
        </w:rPr>
        <w:t xml:space="preserve">changes must be approved by someone other than the author, which ensures that no individual has end-to-end control over a process. A change advisory board (CAB) or a senior manager are the ones who typically approve the need for a change the team is proposing. </w:t>
      </w:r>
      <w:r w:rsidR="00AF3D16">
        <w:rPr>
          <w:rFonts w:ascii="Times New Roman" w:hAnsi="Times New Roman" w:cs="Times New Roman"/>
          <w:sz w:val="28"/>
          <w:szCs w:val="28"/>
        </w:rPr>
        <w:t>However,</w:t>
      </w:r>
      <w:r w:rsidR="008C3CEC">
        <w:rPr>
          <w:rFonts w:ascii="Times New Roman" w:hAnsi="Times New Roman" w:cs="Times New Roman"/>
          <w:sz w:val="28"/>
          <w:szCs w:val="28"/>
        </w:rPr>
        <w:t xml:space="preserve"> DORA’s research shows that these approaches have a negative impact on software delivery performance.</w:t>
      </w:r>
      <w:r w:rsidR="00251822">
        <w:rPr>
          <w:rFonts w:ascii="Times New Roman" w:hAnsi="Times New Roman" w:cs="Times New Roman"/>
          <w:sz w:val="28"/>
          <w:szCs w:val="28"/>
        </w:rPr>
        <w:t xml:space="preserve"> Such heavyweight approaches tend to slow down the delivery process leading to the release of larger batches less frequently. DORA’s research says that instead: use peer review to meet the goal of segregation of duties, employ continuous testing, continuous integration, and comprehensive monitoring and observability, and treat your development platform as a product which makes it easy for developers to get fast feedback on the impact of their changes on multiple axes. </w:t>
      </w:r>
    </w:p>
    <w:p w14:paraId="0F66DB5D" w14:textId="3198D815" w:rsidR="00251822" w:rsidRDefault="00251822">
      <w:pPr>
        <w:rPr>
          <w:rFonts w:ascii="Times New Roman" w:hAnsi="Times New Roman" w:cs="Times New Roman"/>
          <w:sz w:val="28"/>
          <w:szCs w:val="28"/>
        </w:rPr>
      </w:pPr>
      <w:r>
        <w:rPr>
          <w:rFonts w:ascii="Times New Roman" w:hAnsi="Times New Roman" w:cs="Times New Roman"/>
          <w:sz w:val="28"/>
          <w:szCs w:val="28"/>
        </w:rPr>
        <w:tab/>
        <w:t xml:space="preserve">Research from the 2019 State of DevOps Report shows that while moving away from traditional, formal change management processes is the </w:t>
      </w:r>
      <w:proofErr w:type="gramStart"/>
      <w:r>
        <w:rPr>
          <w:rFonts w:ascii="Times New Roman" w:hAnsi="Times New Roman" w:cs="Times New Roman"/>
          <w:sz w:val="28"/>
          <w:szCs w:val="28"/>
        </w:rPr>
        <w:t>ultimate goal</w:t>
      </w:r>
      <w:proofErr w:type="gramEnd"/>
      <w:r>
        <w:rPr>
          <w:rFonts w:ascii="Times New Roman" w:hAnsi="Times New Roman" w:cs="Times New Roman"/>
          <w:sz w:val="28"/>
          <w:szCs w:val="28"/>
        </w:rPr>
        <w:t>, simply doing a better job of communicating the existing process and helping teams navigate it efficiently has a positive impact o</w:t>
      </w:r>
      <w:r w:rsidR="00AF3D16">
        <w:rPr>
          <w:rFonts w:ascii="Times New Roman" w:hAnsi="Times New Roman" w:cs="Times New Roman"/>
          <w:sz w:val="28"/>
          <w:szCs w:val="28"/>
        </w:rPr>
        <w:t>n</w:t>
      </w:r>
      <w:r>
        <w:rPr>
          <w:rFonts w:ascii="Times New Roman" w:hAnsi="Times New Roman" w:cs="Times New Roman"/>
          <w:sz w:val="28"/>
          <w:szCs w:val="28"/>
        </w:rPr>
        <w:t xml:space="preserve"> software delivery performance. When team</w:t>
      </w:r>
      <w:r w:rsidR="00AF3D16">
        <w:rPr>
          <w:rFonts w:ascii="Times New Roman" w:hAnsi="Times New Roman" w:cs="Times New Roman"/>
          <w:sz w:val="28"/>
          <w:szCs w:val="28"/>
        </w:rPr>
        <w:t xml:space="preserve"> </w:t>
      </w:r>
      <w:r>
        <w:rPr>
          <w:rFonts w:ascii="Times New Roman" w:hAnsi="Times New Roman" w:cs="Times New Roman"/>
          <w:sz w:val="28"/>
          <w:szCs w:val="28"/>
        </w:rPr>
        <w:t xml:space="preserve">members </w:t>
      </w:r>
      <w:r w:rsidR="00AF3D16">
        <w:rPr>
          <w:rFonts w:ascii="Times New Roman" w:hAnsi="Times New Roman" w:cs="Times New Roman"/>
          <w:sz w:val="28"/>
          <w:szCs w:val="28"/>
        </w:rPr>
        <w:t>have a clear understanding of the process to get changes approved for implementation, this drives high performance. There is a DORA quick check that can help you understand where you stand in comparison with the rest of the industry.</w:t>
      </w:r>
    </w:p>
    <w:p w14:paraId="49A1F60F" w14:textId="71C15B67" w:rsidR="008C213A" w:rsidRDefault="008C213A">
      <w:pPr>
        <w:rPr>
          <w:rFonts w:ascii="Times New Roman" w:hAnsi="Times New Roman" w:cs="Times New Roman"/>
          <w:sz w:val="28"/>
          <w:szCs w:val="28"/>
        </w:rPr>
      </w:pPr>
    </w:p>
    <w:p w14:paraId="21DC8152" w14:textId="77777777" w:rsidR="008C213A" w:rsidRDefault="008C213A">
      <w:pPr>
        <w:rPr>
          <w:rFonts w:ascii="Times New Roman" w:hAnsi="Times New Roman" w:cs="Times New Roman"/>
          <w:sz w:val="28"/>
          <w:szCs w:val="28"/>
        </w:rPr>
      </w:pPr>
      <w:r>
        <w:rPr>
          <w:rFonts w:ascii="Times New Roman" w:hAnsi="Times New Roman" w:cs="Times New Roman"/>
          <w:sz w:val="28"/>
          <w:szCs w:val="28"/>
        </w:rPr>
        <w:br w:type="page"/>
      </w:r>
    </w:p>
    <w:p w14:paraId="1CCCA422" w14:textId="741698D6" w:rsidR="008C213A" w:rsidRDefault="008C213A">
      <w:pPr>
        <w:rPr>
          <w:rFonts w:ascii="Times New Roman" w:hAnsi="Times New Roman" w:cs="Times New Roman"/>
          <w:sz w:val="28"/>
          <w:szCs w:val="28"/>
        </w:rPr>
      </w:pPr>
      <w:r>
        <w:rPr>
          <w:rFonts w:ascii="Times New Roman" w:hAnsi="Times New Roman" w:cs="Times New Roman"/>
          <w:sz w:val="28"/>
          <w:szCs w:val="28"/>
        </w:rPr>
        <w:lastRenderedPageBreak/>
        <w:t xml:space="preserve">References: </w:t>
      </w:r>
    </w:p>
    <w:p w14:paraId="630688F5" w14:textId="47668F2A" w:rsidR="008C213A" w:rsidRDefault="008C213A">
      <w:pPr>
        <w:rPr>
          <w:rFonts w:ascii="Times New Roman" w:hAnsi="Times New Roman" w:cs="Times New Roman"/>
          <w:sz w:val="28"/>
          <w:szCs w:val="28"/>
        </w:rPr>
      </w:pPr>
      <w:hyperlink r:id="rId4" w:history="1">
        <w:r w:rsidRPr="005D1883">
          <w:rPr>
            <w:rStyle w:val="Hyperlink"/>
            <w:rFonts w:ascii="Times New Roman" w:hAnsi="Times New Roman" w:cs="Times New Roman"/>
            <w:sz w:val="28"/>
            <w:szCs w:val="28"/>
          </w:rPr>
          <w:t>https://dora.dev/capabilities/streamlining-change-approval/</w:t>
        </w:r>
      </w:hyperlink>
    </w:p>
    <w:p w14:paraId="25CDB9D0" w14:textId="6AFE8CBB" w:rsidR="008C213A" w:rsidRDefault="008C213A">
      <w:pPr>
        <w:rPr>
          <w:rFonts w:ascii="Times New Roman" w:hAnsi="Times New Roman" w:cs="Times New Roman"/>
          <w:sz w:val="28"/>
          <w:szCs w:val="28"/>
        </w:rPr>
      </w:pPr>
      <w:hyperlink r:id="rId5" w:history="1">
        <w:r w:rsidRPr="005D1883">
          <w:rPr>
            <w:rStyle w:val="Hyperlink"/>
            <w:rFonts w:ascii="Times New Roman" w:hAnsi="Times New Roman" w:cs="Times New Roman"/>
            <w:sz w:val="28"/>
            <w:szCs w:val="28"/>
          </w:rPr>
          <w:t>https://linfordco.com/blog/change-control-management/</w:t>
        </w:r>
      </w:hyperlink>
    </w:p>
    <w:p w14:paraId="5DB4AD72" w14:textId="2D0B14D4" w:rsidR="008C213A" w:rsidRDefault="008C213A">
      <w:pPr>
        <w:rPr>
          <w:rFonts w:ascii="Times New Roman" w:hAnsi="Times New Roman" w:cs="Times New Roman"/>
          <w:sz w:val="28"/>
          <w:szCs w:val="28"/>
        </w:rPr>
      </w:pPr>
      <w:hyperlink r:id="rId6" w:history="1">
        <w:r w:rsidRPr="005D1883">
          <w:rPr>
            <w:rStyle w:val="Hyperlink"/>
            <w:rFonts w:ascii="Times New Roman" w:hAnsi="Times New Roman" w:cs="Times New Roman"/>
            <w:sz w:val="28"/>
            <w:szCs w:val="28"/>
          </w:rPr>
          <w:t>https://itiligence.co.uk/5-common-change-management-pitfalls-and-how-to-avoid-them-2/</w:t>
        </w:r>
      </w:hyperlink>
    </w:p>
    <w:p w14:paraId="0F9C7687" w14:textId="1CEA3FAC" w:rsidR="008C213A" w:rsidRPr="006601F0" w:rsidRDefault="008C213A">
      <w:pPr>
        <w:rPr>
          <w:rFonts w:ascii="Times New Roman" w:hAnsi="Times New Roman" w:cs="Times New Roman"/>
          <w:sz w:val="28"/>
          <w:szCs w:val="28"/>
        </w:rPr>
      </w:pPr>
      <w:hyperlink r:id="rId7" w:history="1">
        <w:r w:rsidRPr="005D1883">
          <w:rPr>
            <w:rStyle w:val="Hyperlink"/>
            <w:rFonts w:ascii="Times New Roman" w:hAnsi="Times New Roman" w:cs="Times New Roman"/>
            <w:sz w:val="28"/>
            <w:szCs w:val="28"/>
          </w:rPr>
          <w:t>https://solutions.teamdynamix.com/TDClient/1965/Portal/KB/Article/17442/A-Risk-Based-Approach-to-Change-Review-and-Approval</w:t>
        </w:r>
      </w:hyperlink>
      <w:r>
        <w:rPr>
          <w:rFonts w:ascii="Times New Roman" w:hAnsi="Times New Roman" w:cs="Times New Roman"/>
          <w:sz w:val="28"/>
          <w:szCs w:val="28"/>
        </w:rPr>
        <w:t xml:space="preserve"> </w:t>
      </w:r>
    </w:p>
    <w:sectPr w:rsidR="008C213A" w:rsidRPr="00660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F0"/>
    <w:rsid w:val="00060A1D"/>
    <w:rsid w:val="000E4F89"/>
    <w:rsid w:val="00251822"/>
    <w:rsid w:val="003551C5"/>
    <w:rsid w:val="003B0B09"/>
    <w:rsid w:val="003C1AA6"/>
    <w:rsid w:val="00400E3C"/>
    <w:rsid w:val="004354D8"/>
    <w:rsid w:val="006601F0"/>
    <w:rsid w:val="006B48D3"/>
    <w:rsid w:val="006D47A9"/>
    <w:rsid w:val="008C213A"/>
    <w:rsid w:val="008C3CEC"/>
    <w:rsid w:val="00924842"/>
    <w:rsid w:val="009B38A1"/>
    <w:rsid w:val="00A00A2A"/>
    <w:rsid w:val="00AF3D16"/>
    <w:rsid w:val="00BD0CDF"/>
    <w:rsid w:val="00C14954"/>
    <w:rsid w:val="00E429DF"/>
    <w:rsid w:val="00FE0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A4B572"/>
  <w15:chartTrackingRefBased/>
  <w15:docId w15:val="{272DC13A-57A2-BE42-A8A5-5883B94EE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1F0"/>
    <w:rPr>
      <w:rFonts w:eastAsiaTheme="majorEastAsia" w:cstheme="majorBidi"/>
      <w:color w:val="272727" w:themeColor="text1" w:themeTint="D8"/>
    </w:rPr>
  </w:style>
  <w:style w:type="paragraph" w:styleId="Title">
    <w:name w:val="Title"/>
    <w:basedOn w:val="Normal"/>
    <w:next w:val="Normal"/>
    <w:link w:val="TitleChar"/>
    <w:uiPriority w:val="10"/>
    <w:qFormat/>
    <w:rsid w:val="00660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1F0"/>
    <w:pPr>
      <w:spacing w:before="160"/>
      <w:jc w:val="center"/>
    </w:pPr>
    <w:rPr>
      <w:i/>
      <w:iCs/>
      <w:color w:val="404040" w:themeColor="text1" w:themeTint="BF"/>
    </w:rPr>
  </w:style>
  <w:style w:type="character" w:customStyle="1" w:styleId="QuoteChar">
    <w:name w:val="Quote Char"/>
    <w:basedOn w:val="DefaultParagraphFont"/>
    <w:link w:val="Quote"/>
    <w:uiPriority w:val="29"/>
    <w:rsid w:val="006601F0"/>
    <w:rPr>
      <w:i/>
      <w:iCs/>
      <w:color w:val="404040" w:themeColor="text1" w:themeTint="BF"/>
    </w:rPr>
  </w:style>
  <w:style w:type="paragraph" w:styleId="ListParagraph">
    <w:name w:val="List Paragraph"/>
    <w:basedOn w:val="Normal"/>
    <w:uiPriority w:val="34"/>
    <w:qFormat/>
    <w:rsid w:val="006601F0"/>
    <w:pPr>
      <w:ind w:left="720"/>
      <w:contextualSpacing/>
    </w:pPr>
  </w:style>
  <w:style w:type="character" w:styleId="IntenseEmphasis">
    <w:name w:val="Intense Emphasis"/>
    <w:basedOn w:val="DefaultParagraphFont"/>
    <w:uiPriority w:val="21"/>
    <w:qFormat/>
    <w:rsid w:val="006601F0"/>
    <w:rPr>
      <w:i/>
      <w:iCs/>
      <w:color w:val="0F4761" w:themeColor="accent1" w:themeShade="BF"/>
    </w:rPr>
  </w:style>
  <w:style w:type="paragraph" w:styleId="IntenseQuote">
    <w:name w:val="Intense Quote"/>
    <w:basedOn w:val="Normal"/>
    <w:next w:val="Normal"/>
    <w:link w:val="IntenseQuoteChar"/>
    <w:uiPriority w:val="30"/>
    <w:qFormat/>
    <w:rsid w:val="00660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1F0"/>
    <w:rPr>
      <w:i/>
      <w:iCs/>
      <w:color w:val="0F4761" w:themeColor="accent1" w:themeShade="BF"/>
    </w:rPr>
  </w:style>
  <w:style w:type="character" w:styleId="IntenseReference">
    <w:name w:val="Intense Reference"/>
    <w:basedOn w:val="DefaultParagraphFont"/>
    <w:uiPriority w:val="32"/>
    <w:qFormat/>
    <w:rsid w:val="006601F0"/>
    <w:rPr>
      <w:b/>
      <w:bCs/>
      <w:smallCaps/>
      <w:color w:val="0F4761" w:themeColor="accent1" w:themeShade="BF"/>
      <w:spacing w:val="5"/>
    </w:rPr>
  </w:style>
  <w:style w:type="character" w:styleId="Hyperlink">
    <w:name w:val="Hyperlink"/>
    <w:basedOn w:val="DefaultParagraphFont"/>
    <w:uiPriority w:val="99"/>
    <w:unhideWhenUsed/>
    <w:rsid w:val="008C213A"/>
    <w:rPr>
      <w:color w:val="467886" w:themeColor="hyperlink"/>
      <w:u w:val="single"/>
    </w:rPr>
  </w:style>
  <w:style w:type="character" w:styleId="UnresolvedMention">
    <w:name w:val="Unresolved Mention"/>
    <w:basedOn w:val="DefaultParagraphFont"/>
    <w:uiPriority w:val="99"/>
    <w:semiHidden/>
    <w:unhideWhenUsed/>
    <w:rsid w:val="008C2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olutions.teamdynamix.com/TDClient/1965/Portal/KB/Article/17442/A-Risk-Based-Approach-to-Change-Review-and-Approv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tiligence.co.uk/5-common-change-management-pitfalls-and-how-to-avoid-them-2/" TargetMode="External"/><Relationship Id="rId5" Type="http://schemas.openxmlformats.org/officeDocument/2006/relationships/hyperlink" Target="https://linfordco.com/blog/change-control-management/" TargetMode="External"/><Relationship Id="rId4" Type="http://schemas.openxmlformats.org/officeDocument/2006/relationships/hyperlink" Target="https://dora.dev/capabilities/streamlining-change-approva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Espino</dc:creator>
  <cp:keywords/>
  <dc:description/>
  <cp:lastModifiedBy>Vanessa Espino</cp:lastModifiedBy>
  <cp:revision>4</cp:revision>
  <dcterms:created xsi:type="dcterms:W3CDTF">2026-09-20T21:46:00Z</dcterms:created>
  <dcterms:modified xsi:type="dcterms:W3CDTF">2026-09-21T00:05:00Z</dcterms:modified>
</cp:coreProperties>
</file>