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22450" w:type="dxa"/>
        <w:jc w:val="center"/>
        <w:tblLayout w:type="fixed"/>
        <w:tblLook w:val="04A0" w:firstRow="1" w:lastRow="0" w:firstColumn="1" w:lastColumn="0" w:noHBand="0" w:noVBand="1"/>
      </w:tblPr>
      <w:tblGrid>
        <w:gridCol w:w="454"/>
        <w:gridCol w:w="3798"/>
        <w:gridCol w:w="3742"/>
        <w:gridCol w:w="3685"/>
        <w:gridCol w:w="3515"/>
        <w:gridCol w:w="3628"/>
        <w:gridCol w:w="3628"/>
      </w:tblGrid>
      <w:tr w:rsidR="00022372" w14:paraId="37C98FCF" w14:textId="77777777">
        <w:trPr>
          <w:cantSplit/>
          <w:tblHeader/>
          <w:jc w:val="center"/>
        </w:trPr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  <w:vAlign w:val="center"/>
          </w:tcPr>
          <w:p w14:paraId="2C101C8E" w14:textId="77777777" w:rsidR="00022372" w:rsidRDefault="00000000">
            <w:pPr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  <w:vAlign w:val="center"/>
          </w:tcPr>
          <w:p w14:paraId="012449FB" w14:textId="77777777" w:rsidR="00022372" w:rsidRDefault="00000000">
            <w:pPr>
              <w:jc w:val="center"/>
            </w:pPr>
            <w:r>
              <w:rPr>
                <w:b/>
                <w:sz w:val="24"/>
              </w:rPr>
              <w:t>Противоречия между</w:t>
            </w:r>
          </w:p>
        </w:tc>
        <w:tc>
          <w:tcPr>
            <w:tcW w:w="3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  <w:vAlign w:val="center"/>
          </w:tcPr>
          <w:p w14:paraId="6836E637" w14:textId="77777777" w:rsidR="00022372" w:rsidRDefault="00000000">
            <w:pPr>
              <w:jc w:val="center"/>
            </w:pPr>
            <w:r>
              <w:rPr>
                <w:b/>
                <w:sz w:val="24"/>
              </w:rPr>
              <w:t>Задачи исследования</w:t>
            </w:r>
          </w:p>
        </w:tc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  <w:vAlign w:val="center"/>
          </w:tcPr>
          <w:p w14:paraId="1D2AC97D" w14:textId="77777777" w:rsidR="00022372" w:rsidRDefault="00000000">
            <w:pPr>
              <w:jc w:val="center"/>
            </w:pPr>
            <w:r>
              <w:rPr>
                <w:b/>
                <w:sz w:val="24"/>
              </w:rPr>
              <w:t>Результаты исследования</w:t>
            </w:r>
          </w:p>
        </w:tc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  <w:vAlign w:val="center"/>
          </w:tcPr>
          <w:p w14:paraId="0D8088DF" w14:textId="77777777" w:rsidR="00022372" w:rsidRDefault="00000000">
            <w:pPr>
              <w:jc w:val="center"/>
            </w:pPr>
            <w:r>
              <w:rPr>
                <w:b/>
                <w:sz w:val="24"/>
              </w:rPr>
              <w:t>Новизна результатов</w:t>
            </w:r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  <w:vAlign w:val="center"/>
          </w:tcPr>
          <w:p w14:paraId="170F78EE" w14:textId="77777777" w:rsidR="00022372" w:rsidRDefault="00000000">
            <w:pPr>
              <w:jc w:val="center"/>
            </w:pPr>
            <w:r>
              <w:rPr>
                <w:b/>
                <w:sz w:val="24"/>
              </w:rPr>
              <w:t>Практическая ценность результатов</w:t>
            </w:r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  <w:vAlign w:val="center"/>
          </w:tcPr>
          <w:p w14:paraId="479EF27D" w14:textId="77777777" w:rsidR="00022372" w:rsidRDefault="00000000">
            <w:pPr>
              <w:jc w:val="center"/>
            </w:pPr>
            <w:r>
              <w:rPr>
                <w:b/>
                <w:sz w:val="24"/>
              </w:rPr>
              <w:t>Теоретическая значимость результатов</w:t>
            </w:r>
          </w:p>
        </w:tc>
      </w:tr>
      <w:tr w:rsidR="00022372" w:rsidRPr="00EC6E12" w14:paraId="7ADA96E2" w14:textId="77777777">
        <w:trPr>
          <w:cantSplit/>
          <w:jc w:val="center"/>
        </w:trPr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4A9ECF57" w14:textId="77777777" w:rsidR="00022372" w:rsidRDefault="00000000">
            <w:pPr>
              <w:jc w:val="center"/>
            </w:pPr>
            <w:r>
              <w:t>1</w:t>
            </w:r>
          </w:p>
        </w:tc>
        <w:tc>
          <w:tcPr>
            <w:tcW w:w="3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49851FF6" w14:textId="77777777" w:rsidR="00022372" w:rsidRPr="00EC6E12" w:rsidRDefault="00000000">
            <w:pPr>
              <w:rPr>
                <w:lang w:val="ru-RU"/>
              </w:rPr>
            </w:pPr>
            <w:r>
              <w:rPr>
                <w:lang w:val="ru-RU"/>
              </w:rPr>
              <w:t xml:space="preserve">Противоречия между существующим информационным обеспечением проактивного выявления угроз информационной безопасности (ИБ) в АСУ ТП (автоматизированная система управления технологическим процессом) подстанции 110/10 кВ на базе ПТК (программно-технический комплекс) EVICON НПП (научно-производственное предприятие) «ЭКРА», не учитывающим неполноту и неточность сведений о связи нарушений целостности команд телеуправления и уставок релейной защиты и автоматики (РЗА) с ошибочными оперативными переключениями и нарушением селективности отключения поврежденных присоединений, и необходимостью его совершенствования в части использования аппарата теории нечеткой логики в отношении процесса обеспечения ИБ.</w:t>
            </w:r>
            <w:proofErr w:type="spellEnd"/>
          </w:p>
        </w:tc>
        <w:tc>
          <w:tcPr>
            <w:tcW w:w="3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1327F4AA" w14:textId="77777777" w:rsidR="00022372" w:rsidRPr="00EC6E12" w:rsidRDefault="00000000">
            <w:pPr>
              <w:rPr>
                <w:lang w:val="ru-RU"/>
              </w:rPr>
            </w:pPr>
            <w:r>
              <w:rPr>
                <w:lang w:val="ru-RU"/>
              </w:rPr>
              <w:t xml:space="preserve">Создание информационного обеспечения, покрывающего потребности проектной деятельности и работы подразделений ИБ субъектов КИИ (критическая информационная инфраструктура) в сфере энергетики при оценке защищенности АСУ ТП на базе ПТК EVICON — автоматизированных рабочих мест (АРМ) и серверов с программным обеспечением (ПО) EKRASCADA, являющимся SCADA-системой (система диспетчерского управления и сбора данных), контроллеров присоединений ЭКРА 24Х и каналов связи с терминалами РЗА, в части нечетких оценок и ранжировок рисков нарушения ИБ.</w:t>
            </w:r>
          </w:p>
        </w:tc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7EE1DE7E" w14:textId="77777777" w:rsidR="00022372" w:rsidRPr="00EC6E12" w:rsidRDefault="00000000">
            <w:pPr>
              <w:rPr>
                <w:lang w:val="ru-RU"/>
              </w:rPr>
            </w:pPr>
            <w:r>
              <w:rPr>
                <w:lang w:val="ru-RU"/>
              </w:rPr>
              <w:t xml:space="preserve">Необходимое и достаточное информационное обеспечение проактивных действий по выявлению угроз ПТК EVICON на основе реестра активов, модели нарушителя, схем потоков телеизмерений, телесигнализации и телеуправления, включая обмен по стандарту МЭК 61850 (Международная электротехническая комиссия) с протоколами MMS (клиент-серверный обмен данными) и GOOSE (быстрые сообщения между терминалами), и сведений о действующих мерах защиты, сформированное при нечетких исходных данных, включая нестрогие форматы их представления и функции.</w:t>
            </w:r>
          </w:p>
        </w:tc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3A218594" w14:textId="77777777" w:rsidR="00022372" w:rsidRPr="00EC6E12" w:rsidRDefault="00000000">
            <w:pPr>
              <w:rPr>
                <w:lang w:val="ru-RU"/>
              </w:rPr>
            </w:pPr>
            <w:r>
              <w:rPr>
                <w:lang w:val="ru-RU"/>
              </w:rPr>
              <w:t xml:space="preserve">Предлагаемое информационное обеспечение проектной деятельности в отличие от аналогов обеспечивает прослеживаемость связи «информационный актив — угроза — нарушаемое свойство безопасности — технологическое последствие» (например, от изменения уставок РЗА до нарушения селективности отключения при коротком замыкании) и за счет этого успешную работу с нечеткими данными в сфере обеспечения ИБ.</w:t>
            </w:r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330E57B5" w14:textId="77777777" w:rsidR="00022372" w:rsidRPr="00EC6E12" w:rsidRDefault="00000000">
            <w:pPr>
              <w:rPr>
                <w:lang w:val="ru-RU"/>
              </w:rPr>
            </w:pPr>
            <w:r>
              <w:rPr>
                <w:lang w:val="ru-RU"/>
              </w:rPr>
              <w:t xml:space="preserve">Структура и состав предложенного информационного обеспечения могут быть практически использованы подразделениями ИБ, АСУ ТП и РЗА для актуализации модели угроз, определения границ защищаемых сегментов и выделения критичных команд, телесигналов и конфигураций оборудования подстанции в многочисленных задачах проактивного анализа с нечеткими ИБ-данными.</w:t>
            </w:r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48478588" w14:textId="77777777" w:rsidR="00022372" w:rsidRPr="00EC6E12" w:rsidRDefault="00000000">
            <w:pPr>
              <w:rPr>
                <w:lang w:val="ru-RU"/>
              </w:rPr>
            </w:pPr>
            <w:r>
              <w:rPr>
                <w:lang w:val="ru-RU"/>
              </w:rPr>
              <w:t xml:space="preserve">Предложенные методики сбора и обработки сведений о конфигурациях АСУ ТП, событиях доступа к инженерным АРМ и терминалам РЗА имеют теоретическую значимость для иных объектов защиты вне сферы ИБ, где присутствует нечеткость представления данных.</w:t>
            </w:r>
          </w:p>
        </w:tc>
      </w:tr>
      <w:tr w:rsidR="00022372" w:rsidRPr="00EC6E12" w14:paraId="7E409755" w14:textId="77777777">
        <w:trPr>
          <w:cantSplit/>
          <w:jc w:val="center"/>
        </w:trPr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2EDB4C32" w14:textId="77777777" w:rsidR="00022372" w:rsidRDefault="00000000">
            <w:pPr>
              <w:jc w:val="center"/>
            </w:pPr>
            <w:r>
              <w:t>2</w:t>
            </w:r>
          </w:p>
        </w:tc>
        <w:tc>
          <w:tcPr>
            <w:tcW w:w="3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2E06E9D0" w14:textId="77777777" w:rsidR="00022372" w:rsidRPr="00EC6E12" w:rsidRDefault="00000000">
            <w:pPr>
              <w:rPr>
                <w:lang w:val="ru-RU"/>
              </w:rPr>
            </w:pPr>
            <w:r>
              <w:rPr>
                <w:lang w:val="ru-RU"/>
              </w:rPr>
              <w:t xml:space="preserve">Противоречия между существующими методиками риск-анализа объекта исследования, требующими точных оценок последствий подмены телесигналов положения выключателей, несанкционированного изменения уставок РЗА и недоступности EKRASCADA при неполноте сведений о возможности реализации угроз, и необходимостью их совершенствования в части оперирования с нечеткими ИБ-данными и получения нечетких выводов в сфере обеспечения ИБ.</w:t>
            </w:r>
          </w:p>
        </w:tc>
        <w:tc>
          <w:tcPr>
            <w:tcW w:w="3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5A44AD9F" w14:textId="77777777" w:rsidR="00022372" w:rsidRPr="00EC6E12" w:rsidRDefault="00000000">
            <w:pPr>
              <w:rPr>
                <w:lang w:val="ru-RU"/>
              </w:rPr>
            </w:pPr>
            <w:r>
              <w:rPr>
                <w:lang w:val="ru-RU"/>
              </w:rPr>
              <w:t xml:space="preserve">Создание аналитики проактивного риск-анализа нарушений ИБ объекта, учитывающей возможность реализации угроз, полномочия нарушителя, защищенность АРМ и терминалов, целостность технологического обмена, тяжесть последствий для наблюдаемости, дистанционного управления и селективной работы РЗА подстанции, а также нечеткость исходных данных и следующих выводов относительно опасности реализуемых атак.</w:t>
            </w:r>
          </w:p>
        </w:tc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17C59D88" w14:textId="77777777" w:rsidR="00022372" w:rsidRPr="00EC6E12" w:rsidRDefault="00000000">
            <w:pPr>
              <w:rPr>
                <w:lang w:val="ru-RU"/>
              </w:rPr>
            </w:pPr>
            <w:r>
              <w:rPr>
                <w:lang w:val="ru-RU"/>
              </w:rPr>
              <w:t xml:space="preserve">Аналитическое обеспечение проактивной оценки рисков нарушения ИБ объекта исследования при компрометации инженерного АРМ, подмене телесигнализации, изменении конфигураций РЗА и нарушении обмена MMS/GOOSE (реестр сценариев, шкалы оценки, матрица текущего и остаточного риска), включая методики реализации математических операций анализа при нечетком представлении исходных ИБ-данных.</w:t>
            </w:r>
          </w:p>
        </w:tc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13392C0C" w14:textId="77777777" w:rsidR="00022372" w:rsidRPr="00EC6E12" w:rsidRDefault="00000000">
            <w:pPr>
              <w:rPr>
                <w:lang w:val="ru-RU"/>
              </w:rPr>
            </w:pPr>
            <w:r>
              <w:rPr>
                <w:lang w:val="ru-RU"/>
              </w:rPr>
              <w:t xml:space="preserve">Разработанная аналитика риск-анализа нарушений ИБ в отличие от аналогов учитывает зависимость последствий от затронутой функции (потеря доступа к EKRASCADA оценивается отдельно от отказа автономной РЗА), наличие местного управления и резервирования, а также нечеткость формирования исходных данных и выводов в процессе проактивных действий.</w:t>
            </w:r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135B8055" w14:textId="77777777" w:rsidR="00022372" w:rsidRPr="00EC6E12" w:rsidRDefault="00000000">
            <w:pPr>
              <w:rPr>
                <w:lang w:val="ru-RU"/>
              </w:rPr>
            </w:pPr>
            <w:r>
              <w:rPr>
                <w:lang w:val="ru-RU"/>
              </w:rPr>
              <w:t xml:space="preserve">Предложенные методики риск-анализа позволяют обосновывать приоритет защиты команд телеуправления, инженерных АРМ и уставок РЗА, оценивать риск искажения мнемосхемы при подмене телесигнала положения выключателя и дают возможность в разнообразных задачах проактивного анализа оперировать нечеткой логикой.</w:t>
            </w:r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38570AA8" w14:textId="77777777" w:rsidR="00022372" w:rsidRPr="00EC6E12" w:rsidRDefault="00000000">
            <w:pPr>
              <w:rPr>
                <w:lang w:val="ru-RU"/>
              </w:rPr>
            </w:pPr>
            <w:r>
              <w:rPr>
                <w:lang w:val="ru-RU"/>
              </w:rPr>
              <w:t xml:space="preserve">Разработанные методики риск-анализа могут быть использованы для защиты объектов за пределами обеспечения информационной безопасности посредством нечетких данных и выводов.</w:t>
            </w:r>
          </w:p>
        </w:tc>
      </w:tr>
      <w:tr w:rsidR="00022372" w:rsidRPr="00EC6E12" w14:paraId="581A6441" w14:textId="77777777">
        <w:trPr>
          <w:cantSplit/>
          <w:jc w:val="center"/>
        </w:trPr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0EFAA2F3" w14:textId="77777777" w:rsidR="00022372" w:rsidRDefault="00000000">
            <w:pPr>
              <w:jc w:val="center"/>
            </w:pPr>
            <w:r>
              <w:lastRenderedPageBreak/>
              <w:t>3</w:t>
            </w:r>
          </w:p>
        </w:tc>
        <w:tc>
          <w:tcPr>
            <w:tcW w:w="3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4049FC8C" w14:textId="77777777" w:rsidR="00022372" w:rsidRPr="00EC6E12" w:rsidRDefault="00000000">
            <w:pPr>
              <w:rPr>
                <w:lang w:val="ru-RU"/>
              </w:rPr>
            </w:pPr>
            <w:r>
              <w:rPr>
                <w:lang w:val="ru-RU"/>
              </w:rPr>
              <w:t xml:space="preserve">Противоречия между существующими методиками управления (менеджмента) ИБ объекта исследования, обосновывающими приоритеты защитных мер для ПТК EVICON и терминалов РЗА при ограниченном бюджете на основе точных оценок, и необходимостью их совершенствования в части использования для регулировок нечетких данных и получения нечетких выводов о степени защищенности.</w:t>
            </w:r>
          </w:p>
        </w:tc>
        <w:tc>
          <w:tcPr>
            <w:tcW w:w="3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716A7081" w14:textId="77777777" w:rsidR="00022372" w:rsidRPr="00EC6E12" w:rsidRDefault="00000000">
            <w:pPr>
              <w:rPr>
                <w:lang w:val="ru-RU"/>
              </w:rPr>
            </w:pPr>
            <w:r>
              <w:rPr>
                <w:lang w:val="ru-RU"/>
              </w:rPr>
              <w:t xml:space="preserve">Создание аналитики проактивного управления рисками нарушения ИБ объекта, предусматривающей сегментацию технологической сети, разграничение доступа к АРМ и терминалам, контроль целостности уставок РЗА, защиту сервисных подключений и пассивный мониторинг MMS/GOOSE, предметом которой является регулирование рисков в условиях нечеткого представления ИБ-данных и нечеткости аналитических результатов управления.</w:t>
            </w:r>
          </w:p>
        </w:tc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1B6B096A" w14:textId="77777777" w:rsidR="00022372" w:rsidRPr="00EC6E12" w:rsidRDefault="00000000">
            <w:pPr>
              <w:rPr>
                <w:lang w:val="ru-RU"/>
              </w:rPr>
            </w:pPr>
            <w:r>
              <w:rPr>
                <w:lang w:val="ru-RU"/>
              </w:rPr>
              <w:t xml:space="preserve">Аналитическое обеспечение проактивной регулировки рисков нарушения ИБ объекта исследования при выборе состава и очередности мер защиты инженерных АРМ, серверов с ПО EKRASCADA и терминалов РЗА по критериям остаточного риска, затрат и допустимых задержек технологического обмена на основе формализации процедур регулирования в пространстве нечеткой логики.</w:t>
            </w:r>
          </w:p>
        </w:tc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7454E76B" w14:textId="77777777" w:rsidR="00022372" w:rsidRPr="00EC6E12" w:rsidRDefault="00000000">
            <w:pPr>
              <w:rPr>
                <w:lang w:val="ru-RU"/>
              </w:rPr>
            </w:pPr>
            <w:r>
              <w:rPr>
                <w:lang w:val="ru-RU"/>
              </w:rPr>
              <w:t xml:space="preserve">Разработанная аналитика управления ИБ-рисками в отличие от аналогов предусматривает сопоставление вариантов защиты по остаточному риску, стоимости и влиянию на доступность управления при ограничениях по обязательным требованиям ИБ и задержкам доставки GOOSE, в основе которого лежат выполненные практические действия с нечеткими данными и аналитическими выводами.</w:t>
            </w:r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783EF1BF" w14:textId="77777777" w:rsidR="00022372" w:rsidRPr="00EC6E12" w:rsidRDefault="00000000">
            <w:pPr>
              <w:rPr>
                <w:lang w:val="ru-RU"/>
              </w:rPr>
            </w:pPr>
            <w:r>
              <w:rPr>
                <w:lang w:val="ru-RU"/>
              </w:rPr>
              <w:t xml:space="preserve">Предложенная аналитика применима для обоснования плана защиты подстанции (разделение ролей оператора и наладчика, согласование изменений уставок РЗА, контроль удаленного доступа, регистрация действий, проверка восстановления серверов и конфигураций) в условиях явной неопределенности значений исходных данных и результатов их обработки.</w:t>
            </w:r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21CD3296" w14:textId="77777777" w:rsidR="00022372" w:rsidRPr="00EC6E12" w:rsidRDefault="00000000">
            <w:pPr>
              <w:rPr>
                <w:lang w:val="ru-RU"/>
              </w:rPr>
            </w:pPr>
            <w:r>
              <w:rPr>
                <w:lang w:val="ru-RU"/>
              </w:rPr>
              <w:t xml:space="preserve">Теоретическая значимость разработанной аналитики управления ИБ-рисками видится в адаптации предложенных методов к областям различных отраслей с нечеткими параметрами.</w:t>
            </w:r>
          </w:p>
        </w:tc>
      </w:tr>
      <w:tr w:rsidR="00022372" w:rsidRPr="00EC6E12" w14:paraId="49908E3D" w14:textId="77777777">
        <w:trPr>
          <w:cantSplit/>
          <w:jc w:val="center"/>
        </w:trPr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0785018F" w14:textId="77777777" w:rsidR="00022372" w:rsidRDefault="00000000">
            <w:pPr>
              <w:jc w:val="center"/>
            </w:pPr>
            <w:r>
              <w:t>4</w:t>
            </w:r>
          </w:p>
        </w:tc>
        <w:tc>
          <w:tcPr>
            <w:tcW w:w="3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14998CAA" w14:textId="77777777" w:rsidR="00022372" w:rsidRPr="00EC6E12" w:rsidRDefault="00000000">
            <w:pPr>
              <w:rPr>
                <w:lang w:val="ru-RU"/>
              </w:rPr>
            </w:pPr>
            <w:r>
              <w:rPr>
                <w:lang w:val="ru-RU"/>
              </w:rPr>
              <w:t xml:space="preserve">Противоречия между имеющимися средствами автоматизации оценки и регулирования рисков объекта, рассчитанными на точные значения параметров, и необходимостью их совершенствования для воспроизводимого пересчета ИБ-рисков АСУ ТП подстанции при изменении угроз, прав доступа и защитных мер в части нечетких представлений данных и параметров процесса обеспечения информационной безопасности.</w:t>
            </w:r>
          </w:p>
        </w:tc>
        <w:tc>
          <w:tcPr>
            <w:tcW w:w="3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61B614B2" w14:textId="77777777" w:rsidR="00022372" w:rsidRPr="00EC6E12" w:rsidRDefault="00000000">
            <w:pPr>
              <w:rPr>
                <w:lang w:val="ru-RU"/>
              </w:rPr>
            </w:pPr>
            <w:r>
              <w:rPr>
                <w:lang w:val="ru-RU"/>
              </w:rPr>
              <w:t xml:space="preserve">Формирование средств автоматизации проактивного экспресс-анализа процессов оценки и регулирования рисков нарушения ИБ ПТК EVICON подстанции 110/10 кВ (ввод исходных данных, ведение реестра сценариев, построение матрицы рисков, сравнение мер защиты) на основе нечеткой логики описания процесса, поддержки анализа и синтеза.</w:t>
            </w:r>
          </w:p>
        </w:tc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2144E0AF" w14:textId="77777777" w:rsidR="00022372" w:rsidRPr="00EC6E12" w:rsidRDefault="00000000">
            <w:pPr>
              <w:rPr>
                <w:lang w:val="ru-RU"/>
              </w:rPr>
            </w:pPr>
            <w:r>
              <w:rPr>
                <w:lang w:val="ru-RU"/>
              </w:rPr>
              <w:t xml:space="preserve">Средства автоматизации предложенных методик и оценка эффективности мер защиты для модельных сценариев подмены телесигнализации, изменения уставок РЗА и недоступности EKRASCADA с расчетом текущего и остаточного риска и анализом чувствительности в пространстве недетерминированных параметров и данных обеспечения безопасности.</w:t>
            </w:r>
          </w:p>
        </w:tc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6A6C6241" w14:textId="77777777" w:rsidR="00022372" w:rsidRPr="00EC6E12" w:rsidRDefault="00000000">
            <w:pPr>
              <w:rPr>
                <w:lang w:val="ru-RU"/>
              </w:rPr>
            </w:pPr>
            <w:r>
              <w:rPr>
                <w:lang w:val="ru-RU"/>
              </w:rPr>
              <w:t xml:space="preserve">Созданные средства автоматизации в отличие от аналогов прослеживают связь сценария угрозы с активом и технологическим последствием, пересчитывают остаточный риск при изменении состава мер защиты и позволяют без повторного ручного расчета осуществлять сопоставительный анализ параметров на основе аппарата нечеткой логики.</w:t>
            </w:r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5B0238CB" w14:textId="77777777" w:rsidR="00022372" w:rsidRPr="00EC6E12" w:rsidRDefault="00000000">
            <w:pPr>
              <w:rPr>
                <w:lang w:val="ru-RU"/>
              </w:rPr>
            </w:pPr>
            <w:r>
              <w:rPr>
                <w:lang w:val="ru-RU"/>
              </w:rPr>
              <w:t xml:space="preserve">Созданные средства автоматизации практически необходимы для подготовки обоснований мер ИБ, сравнения вариантов защиты АСУ ТП и РЗА, согласования приоритетов с эксплуатационными подразделениями и актуализации реестра рисков, а также для распространенных случаев, когда проактивные действия опираются на нечеткие данные и выводы.</w:t>
            </w:r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7F49B423" w14:textId="77777777" w:rsidR="00022372" w:rsidRPr="00EC6E12" w:rsidRDefault="00000000">
            <w:pPr>
              <w:rPr>
                <w:lang w:val="ru-RU"/>
              </w:rPr>
            </w:pPr>
            <w:r>
              <w:rPr>
                <w:lang w:val="ru-RU"/>
              </w:rPr>
              <w:t xml:space="preserve">Теоретическая значимость созданного инструментария видится в формализации предложенных моделей оценки и регулирования ИБ-рисков и в переносе в параллельные предметные области для использования общих методов предложенного подхода.</w:t>
            </w:r>
          </w:p>
        </w:tc>
      </w:tr>
    </w:tbl>
    <w:p w14:paraId="49AD86D0" w14:textId="77777777" w:rsidR="009B210B" w:rsidRPr="00EC6E12" w:rsidRDefault="009B210B">
      <w:pPr>
        <w:rPr>
          <w:lang w:val="ru-RU"/>
        </w:rPr>
      </w:pPr>
    </w:p>
    <w:sectPr w:rsidR="009B210B" w:rsidRPr="00EC6E12" w:rsidSect="00034616">
      <w:pgSz w:w="23811" w:h="16838" w:orient="landscape"/>
      <w:pgMar w:top="680" w:right="680" w:bottom="680" w:left="680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10150660">
    <w:abstractNumId w:val="8"/>
  </w:num>
  <w:num w:numId="2" w16cid:durableId="1070346437">
    <w:abstractNumId w:val="6"/>
  </w:num>
  <w:num w:numId="3" w16cid:durableId="510028409">
    <w:abstractNumId w:val="5"/>
  </w:num>
  <w:num w:numId="4" w16cid:durableId="238953612">
    <w:abstractNumId w:val="4"/>
  </w:num>
  <w:num w:numId="5" w16cid:durableId="2024356546">
    <w:abstractNumId w:val="7"/>
  </w:num>
  <w:num w:numId="6" w16cid:durableId="470251510">
    <w:abstractNumId w:val="3"/>
  </w:num>
  <w:num w:numId="7" w16cid:durableId="1525358707">
    <w:abstractNumId w:val="2"/>
  </w:num>
  <w:num w:numId="8" w16cid:durableId="1203714021">
    <w:abstractNumId w:val="1"/>
  </w:num>
  <w:num w:numId="9" w16cid:durableId="7443013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2372"/>
    <w:rsid w:val="00034616"/>
    <w:rsid w:val="0006063C"/>
    <w:rsid w:val="0015074B"/>
    <w:rsid w:val="0029639D"/>
    <w:rsid w:val="00326F90"/>
    <w:rsid w:val="009B210B"/>
    <w:rsid w:val="00AA1D8D"/>
    <w:rsid w:val="00AD2840"/>
    <w:rsid w:val="00B47730"/>
    <w:rsid w:val="00CB0664"/>
    <w:rsid w:val="00EC6E1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F0211C2"/>
  <w14:defaultImageDpi w14:val="300"/>
  <w15:docId w15:val="{BE86163C-D2AF-4899-9CE6-5C4AF7C832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40" w:lineRule="auto"/>
    </w:pPr>
    <w:rPr>
      <w:rFonts w:ascii="Arial" w:hAnsi="Arial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b/>
      <w:spacing w:val="5"/>
      <w:kern w:val="28"/>
      <w:sz w:val="3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1165</Words>
  <Characters>6645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Рекомендации (для основной массы ВКР) структур целеполагания в сфере обеспечения ИБ</dc:title>
  <dc:subject>Матрица целеполагания ВКР по информационной безопасности энергетической КИИ</dc:subject>
  <dc:creator>ADMIN</dc:creator>
  <cp:keywords>КИИ, информационная безопасность, АСУ ТП, РЗА</cp:keywords>
  <dc:description>generated by python-docx</dc:description>
  <cp:lastModifiedBy>ADMIN</cp:lastModifiedBy>
  <cp:revision>2</cp:revision>
  <dcterms:created xsi:type="dcterms:W3CDTF">2026-09-22T09:29:00Z</dcterms:created>
  <dcterms:modified xsi:type="dcterms:W3CDTF">2026-09-22T09:29:00Z</dcterms:modified>
  <cp:category/>
</cp:coreProperties>
</file>