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SONIA MARIBEL RIVERA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CHALCHUAPA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1 AÑO GARANTIA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2025-08-07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JSJ311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Juego de sala junior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$160.00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$160.00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CCL250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c/horno cl m/250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$160.00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$160.00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GT6GAV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Gavetero de 6 gavetas media luna a.p.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$228.00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$228.00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CMJ1CG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Camarote de madera 1mt c/gavetas.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$276.00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$276.00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$824.00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OCHOCIENTOS VEINTICUATRO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