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DORANEY PEREZ GUTIERREZ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JUAN BUENA VISTA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2313060CL138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RCL138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cl 138 2 ptas 7"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PO3801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a vapor oster m/gcst8s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$28.00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$28.00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LOBWPB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oster blanca 2 vel.v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$52.00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$52.00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