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17F3F43" w:rsidP="097A0AEB" w:rsidRDefault="417F3F43" w14:paraId="104F26FD" w14:textId="78FB1112">
      <w:pPr>
        <w:pStyle w:val="Heading2"/>
        <w:bidi w:val="0"/>
        <w:spacing w:line="240" w:lineRule="auto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de-DE"/>
        </w:rPr>
      </w:pPr>
      <w:r w:rsidRPr="097A0AEB" w:rsidR="417F3F4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de-DE"/>
        </w:rPr>
        <w:t xml:space="preserve">Supplement </w:t>
      </w:r>
      <w:r w:rsidRPr="097A0AEB" w:rsidR="6021C8D6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de-DE"/>
        </w:rPr>
        <w:t>S</w:t>
      </w:r>
      <w:r w:rsidRPr="097A0AEB" w:rsidR="417F3F4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de-DE"/>
        </w:rPr>
        <w:t>1: Benchmark</w:t>
      </w:r>
    </w:p>
    <w:p w:rsidR="097A0AEB" w:rsidP="097A0AEB" w:rsidRDefault="097A0AEB" w14:paraId="68FDDD8A" w14:textId="0E3E9295">
      <w:pPr>
        <w:pStyle w:val="Normal"/>
        <w:bidi w:val="0"/>
        <w:spacing w:line="240" w:lineRule="auto"/>
        <w:rPr>
          <w:noProof w:val="0"/>
          <w:lang w:val="de-DE"/>
        </w:rPr>
      </w:pPr>
    </w:p>
    <w:p w:rsidR="2ADA5F9C" w:rsidP="097A0AEB" w:rsidRDefault="2ADA5F9C" w14:paraId="758120B7" w14:textId="07408E39">
      <w:pPr>
        <w:pStyle w:val="Normal"/>
        <w:bidi w:val="0"/>
        <w:spacing w:line="240" w:lineRule="auto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de-DE"/>
        </w:rPr>
      </w:pPr>
      <w:r w:rsidRPr="097A0AEB" w:rsidR="2ADA5F9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de-DE"/>
        </w:rPr>
        <w:t>Table S1. Benchmark evaluation categories and analytical significance.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10"/>
        <w:gridCol w:w="12480"/>
      </w:tblGrid>
      <w:tr w:rsidR="414B677A" w:rsidTr="097A0AEB" w14:paraId="2AAC87AE">
        <w:trPr>
          <w:trHeight w:val="300"/>
        </w:trPr>
        <w:tc>
          <w:tcPr>
            <w:tcW w:w="29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B8C0BA9" w14:textId="2CDA4784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Evaluation Category</w:t>
            </w:r>
          </w:p>
        </w:tc>
        <w:tc>
          <w:tcPr>
            <w:tcW w:w="12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344FDD65" w14:textId="093802A5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Significance for the Analysis</w:t>
            </w:r>
          </w:p>
        </w:tc>
      </w:tr>
      <w:tr w:rsidR="414B677A" w:rsidTr="097A0AEB" w14:paraId="18DE5436">
        <w:trPr>
          <w:trHeight w:val="300"/>
        </w:trPr>
        <w:tc>
          <w:tcPr>
            <w:tcW w:w="29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61EB8B17" w14:textId="709E6C47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Representation</w:t>
            </w:r>
          </w:p>
        </w:tc>
        <w:tc>
          <w:tcPr>
            <w:tcW w:w="12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02789607" w14:textId="5FF85D6A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Assesses the format in which guideline knowledge is represented, e.g., text-based, structured, computer-interpretable, or executable.</w:t>
            </w:r>
          </w:p>
        </w:tc>
      </w:tr>
      <w:tr w:rsidR="414B677A" w:rsidTr="097A0AEB" w14:paraId="37B33491">
        <w:trPr>
          <w:trHeight w:val="300"/>
        </w:trPr>
        <w:tc>
          <w:tcPr>
            <w:tcW w:w="29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71D992C2" w14:textId="2B5AD7CA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Decision Logic</w:t>
            </w:r>
          </w:p>
        </w:tc>
        <w:tc>
          <w:tcPr>
            <w:tcW w:w="12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3BE83124" w14:textId="37EC5561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Assesses the extent to which rules, conditions, threshold values, decision trees, or DMN-adjacent structures are mapped.</w:t>
            </w:r>
          </w:p>
        </w:tc>
      </w:tr>
      <w:tr w:rsidR="414B677A" w:rsidTr="097A0AEB" w14:paraId="71BBF225">
        <w:trPr>
          <w:trHeight w:val="300"/>
        </w:trPr>
        <w:tc>
          <w:tcPr>
            <w:tcW w:w="29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54FF3EB6" w14:textId="51DF576F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Process Logic</w:t>
            </w:r>
          </w:p>
        </w:tc>
        <w:tc>
          <w:tcPr>
            <w:tcW w:w="12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4444B27B" w14:textId="3392A0BC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Assesses the extent to which sequences, workflows, roles, triggers, temporal aspects, or BPMN-adjacent structures are represented.</w:t>
            </w:r>
          </w:p>
        </w:tc>
      </w:tr>
      <w:tr w:rsidR="414B677A" w:rsidTr="097A0AEB" w14:paraId="49066EA6">
        <w:trPr>
          <w:trHeight w:val="300"/>
        </w:trPr>
        <w:tc>
          <w:tcPr>
            <w:tcW w:w="29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700B67A1" w14:textId="43407EA4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Evidence Reference</w:t>
            </w:r>
          </w:p>
        </w:tc>
        <w:tc>
          <w:tcPr>
            <w:tcW w:w="12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5849DE93" w14:textId="77B5EE1F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Assesses the extent to which evidence bases, strengths of recommendation, GRADE, Evidence-to-Decision frameworks, risk of bias, or clinical study links are mapped.</w:t>
            </w:r>
          </w:p>
        </w:tc>
      </w:tr>
      <w:tr w:rsidR="414B677A" w:rsidTr="097A0AEB" w14:paraId="7224FA4B">
        <w:trPr>
          <w:trHeight w:val="300"/>
        </w:trPr>
        <w:tc>
          <w:tcPr>
            <w:tcW w:w="29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42A62032" w14:textId="10E0D584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Interoperability</w:t>
            </w:r>
          </w:p>
        </w:tc>
        <w:tc>
          <w:tcPr>
            <w:tcW w:w="12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7F0F5468" w14:textId="0F5D00A4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Assesses the connectivity to standards and systems such as FHIR, HL7, CQL, CDS, Electronic Health Records (EHR), or medical terminologies.</w:t>
            </w:r>
          </w:p>
        </w:tc>
      </w:tr>
      <w:tr w:rsidR="414B677A" w:rsidTr="097A0AEB" w14:paraId="0C41FD43">
        <w:trPr>
          <w:trHeight w:val="300"/>
        </w:trPr>
        <w:tc>
          <w:tcPr>
            <w:tcW w:w="29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0FD99E42" w14:textId="797C25BB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Updatability</w:t>
            </w:r>
          </w:p>
        </w:tc>
        <w:tc>
          <w:tcPr>
            <w:tcW w:w="12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FFC7945" w14:textId="642479FE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Assesses the extent to which dynamic updates, Living Guidelines, or the continuous updates of evidence and recommendations are supported.</w:t>
            </w:r>
          </w:p>
        </w:tc>
      </w:tr>
      <w:tr w:rsidR="414B677A" w:rsidTr="097A0AEB" w14:paraId="154E2DFB">
        <w:trPr>
          <w:trHeight w:val="300"/>
        </w:trPr>
        <w:tc>
          <w:tcPr>
            <w:tcW w:w="29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471DCAEA" w14:textId="7BBF60FD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Implementation Closeness</w:t>
            </w:r>
          </w:p>
        </w:tc>
        <w:tc>
          <w:tcPr>
            <w:tcW w:w="12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C40DEF9" w14:textId="059984B8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Assesses how close the approach is to a practical implementation in CDSS, EHR systems, apps, registries, or other digital tools.</w:t>
            </w:r>
          </w:p>
        </w:tc>
      </w:tr>
    </w:tbl>
    <w:p w:rsidR="097A0AEB" w:rsidP="097A0AEB" w:rsidRDefault="097A0AEB" w14:paraId="6AA2AB65" w14:textId="7493A371">
      <w:pPr>
        <w:pStyle w:val="Normal"/>
        <w:spacing w:line="240" w:lineRule="auto"/>
        <w:rPr>
          <w:rFonts w:ascii="Arial" w:hAnsi="Arial" w:eastAsia="Arial" w:cs="Arial"/>
          <w:color w:val="auto"/>
        </w:rPr>
      </w:pPr>
    </w:p>
    <w:p w:rsidR="6676AFC7" w:rsidP="097A0AEB" w:rsidRDefault="6676AFC7" w14:paraId="788A31CC" w14:textId="2F27F3E6">
      <w:pPr>
        <w:spacing w:line="240" w:lineRule="auto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676AFC7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To classify the identified approaches, a benchmark was established. It evaluates the approaches along seven criteria: degree of representation, decision logic, process logic, evidence reference, interoperability, updatability, and implementation closeness (Table S1). The matrix is not intended to provide a definitive evaluation of individual systems, but rather to present a comparative overview of their strengths and limitations with regard to machine-readable decision and process modelling.</w:t>
      </w:r>
    </w:p>
    <w:p w:rsidR="6676AFC7" w:rsidP="097A0AEB" w:rsidRDefault="6676AFC7" w14:paraId="116CDDDD" w14:textId="05AC1ED1">
      <w:pPr>
        <w:pStyle w:val="Normal"/>
        <w:spacing w:line="240" w:lineRule="auto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097A0AEB" w:rsidR="6676AFC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The evaluation was conducted qualitatively using the ratings “++</w:t>
      </w:r>
      <w:r w:rsidRPr="097A0AEB" w:rsidR="6676AFC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”,</w:t>
      </w:r>
      <w:r w:rsidRPr="097A0AEB" w:rsidR="6676AFC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“+</w:t>
      </w:r>
      <w:r w:rsidRPr="097A0AEB" w:rsidR="6676AFC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”,</w:t>
      </w:r>
      <w:r w:rsidRPr="097A0AEB" w:rsidR="6676AFC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and “0”. Evaluation rules were defined in advance for each benchmark criterion to support a transparent and reproducible assessment (Table S2). A rating was assigned only if the respective contribution was identifiable in the title, abstract, full text, or described </w:t>
      </w:r>
      <w:r w:rsidRPr="097A0AEB" w:rsidR="6676AFC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methodology</w:t>
      </w:r>
      <w:r w:rsidRPr="097A0AEB" w:rsidR="6676AFC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of the investigated approach.</w:t>
      </w:r>
    </w:p>
    <w:p xmlns:wp14="http://schemas.microsoft.com/office/word/2010/wordml" w:rsidP="097A0AEB" wp14:paraId="745224A7" wp14:textId="704D98BF">
      <w:pPr>
        <w:spacing w:line="240" w:lineRule="auto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9D2D5B6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Evaluation rules were defined in advance for each benchmark criterion. A rating was assigned only if the respective contribution was identifiable in the title, abstract, full text, or the described methodology of the investigated approach.</w:t>
      </w:r>
    </w:p>
    <w:p xmlns:wp14="http://schemas.microsoft.com/office/word/2010/wordml" w:rsidP="097A0AEB" wp14:paraId="76A1FB52" wp14:textId="3DD0D540">
      <w:pPr>
        <w:pStyle w:val="Normal"/>
        <w:bidi w:val="0"/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</w:pP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>"++"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 xml:space="preserve"> indicates a 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>core contribution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 xml:space="preserve"> to the respective criterion. This rating was assigned if the criterion is a major focus of the approach, is methodologically elaborated, or plays a central role in the outcome of the paper.</w:t>
      </w:r>
    </w:p>
    <w:p xmlns:wp14="http://schemas.microsoft.com/office/word/2010/wordml" w:rsidP="097A0AEB" wp14:paraId="65CE7049" wp14:textId="22A40CAB">
      <w:pPr>
        <w:pStyle w:val="Normal"/>
        <w:bidi w:val="0"/>
        <w:spacing w:before="0" w:beforeAutospacing="off" w:after="0" w:afterAutospacing="off" w:line="240" w:lineRule="auto"/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</w:pP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>"+"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 xml:space="preserve"> indicates a 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>partial contribution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 xml:space="preserve"> to the respective criterion. This rating was assigned if the criterion is addressed but is not the primary focus, or is only relevant to a specific sub-aspect.</w:t>
      </w:r>
    </w:p>
    <w:p xmlns:wp14="http://schemas.microsoft.com/office/word/2010/wordml" w:rsidP="097A0AEB" wp14:paraId="3A6BE9EB" wp14:textId="26C5151B">
      <w:pPr>
        <w:pStyle w:val="Normal"/>
        <w:bidi w:val="0"/>
        <w:spacing w:before="0" w:beforeAutospacing="off" w:after="0" w:afterAutospacing="off" w:line="240" w:lineRule="auto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>"0"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 xml:space="preserve"> indicates 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>no identifiable focus</w:t>
      </w:r>
      <w:r w:rsidRPr="097A0AEB" w:rsidR="09D2D5B6">
        <w:rPr>
          <w:rFonts w:ascii="Arial" w:hAnsi="Arial" w:eastAsia="Arial" w:cs="Arial"/>
          <w:b w:val="0"/>
          <w:bCs w:val="0"/>
          <w:noProof w:val="0"/>
          <w:color w:val="auto"/>
          <w:sz w:val="20"/>
          <w:szCs w:val="20"/>
          <w:lang w:val="de-DE"/>
        </w:rPr>
        <w:t xml:space="preserve">. This rating was </w:t>
      </w:r>
      <w:r w:rsidRPr="097A0AEB" w:rsidR="09D2D5B6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assigned if the criterion is not addressed or is only addressed indirectly within the paper.</w:t>
      </w:r>
    </w:p>
    <w:p w:rsidR="097A0AEB" w:rsidP="097A0AEB" w:rsidRDefault="097A0AEB" w14:paraId="3DF22FE7" w14:textId="7C2AF04D">
      <w:pPr>
        <w:pStyle w:val="Normal"/>
        <w:spacing w:line="240" w:lineRule="auto"/>
        <w:rPr>
          <w:rFonts w:ascii="Arial" w:hAnsi="Arial" w:eastAsia="Arial" w:cs="Arial"/>
          <w:noProof w:val="0"/>
          <w:color w:val="auto"/>
          <w:sz w:val="24"/>
          <w:szCs w:val="24"/>
          <w:lang w:val="de-DE"/>
        </w:rPr>
      </w:pPr>
    </w:p>
    <w:p w:rsidR="003EBE1B" w:rsidP="097A0AEB" w:rsidRDefault="003EBE1B" w14:paraId="50FD5919" w14:textId="50FEC89B">
      <w:pPr>
        <w:spacing w:line="240" w:lineRule="auto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de-DE"/>
        </w:rPr>
      </w:pPr>
      <w:r w:rsidRPr="097A0AEB" w:rsidR="003EBE1B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de-DE"/>
        </w:rPr>
        <w:t>Table S2. Operationalization of benchmark rating criteria.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5"/>
        <w:gridCol w:w="5820"/>
        <w:gridCol w:w="3848"/>
        <w:gridCol w:w="3960"/>
      </w:tblGrid>
      <w:tr w:rsidR="414B677A" w:rsidTr="097A0AEB" w14:paraId="39620C15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39BBE322" w14:textId="25714BEC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Criterion</w:t>
            </w:r>
          </w:p>
        </w:tc>
        <w:tc>
          <w:tcPr>
            <w:tcW w:w="5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4CC685B" w14:textId="0EA022E4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Rating "++"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3E3E4E12" w14:textId="672938FA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Rating "+"</w:t>
            </w:r>
          </w:p>
        </w:tc>
        <w:tc>
          <w:tcPr>
            <w:tcW w:w="3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0C12E03" w14:textId="40D3C3CE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Rating "0"</w:t>
            </w:r>
          </w:p>
        </w:tc>
      </w:tr>
      <w:tr w:rsidR="414B677A" w:rsidTr="097A0AEB" w14:paraId="2428E6BA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79EC573F" w14:textId="1A344FF1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Degree of Representation</w:t>
            </w:r>
          </w:p>
        </w:tc>
        <w:tc>
          <w:tcPr>
            <w:tcW w:w="5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234180D2" w14:textId="28703C26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The approach explicitly describes a structured, computer-interpretable, or executable representation of guidelines, recommendations, or evidence.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7CFA071" w14:textId="0C48FAC5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The approach utilizes structured or digital elements without providing a complete representation model itself.</w:t>
            </w:r>
          </w:p>
        </w:tc>
        <w:tc>
          <w:tcPr>
            <w:tcW w:w="3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3B3BE59E" w14:textId="71B41A8F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There is no identifiable formal or structured representation of guideline knowledge.</w:t>
            </w:r>
          </w:p>
        </w:tc>
      </w:tr>
      <w:tr w:rsidR="414B677A" w:rsidTr="097A0AEB" w14:paraId="6E9CA1E8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24AEDC9F" w14:textId="69A66E89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Decision Logic</w:t>
            </w:r>
          </w:p>
        </w:tc>
        <w:tc>
          <w:tcPr>
            <w:tcW w:w="5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968FDC8" w14:textId="72F5B819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Conditions, rules, decision points, decision tables, decision trees, or recommendation outputs are explicitly modeled.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5B633AF1" w14:textId="030E0788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Decision support or recommendations are utilized, but the underlying decision logic is only partially described.</w:t>
            </w:r>
          </w:p>
        </w:tc>
        <w:tc>
          <w:tcPr>
            <w:tcW w:w="3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06EB9E0B" w14:textId="5B439652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Decision logic is not an identifiable component of the approach.</w:t>
            </w:r>
          </w:p>
        </w:tc>
      </w:tr>
      <w:tr w:rsidR="414B677A" w:rsidTr="097A0AEB" w14:paraId="057D75CA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24FDC69" w14:textId="40CBC675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Process Logic</w:t>
            </w:r>
          </w:p>
        </w:tc>
        <w:tc>
          <w:tcPr>
            <w:tcW w:w="5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6AA4A96A" w14:textId="07BF1474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Sequences, workflows, roles, triggers, temporal dependencies, or process steps are explicitly modeled.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47D9173A" w14:textId="0CDEAC85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Process or workflow aspects are mentioned or partially considered, but are not systematically modeled.</w:t>
            </w:r>
          </w:p>
        </w:tc>
        <w:tc>
          <w:tcPr>
            <w:tcW w:w="3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256E1168" w14:textId="332DF949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Process logic is not an identifiable focus.</w:t>
            </w:r>
          </w:p>
        </w:tc>
      </w:tr>
      <w:tr w:rsidR="414B677A" w:rsidTr="097A0AEB" w14:paraId="5A3CF875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71151EC0" w14:textId="7F485E85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Evidence Reference</w:t>
            </w:r>
          </w:p>
        </w:tc>
        <w:tc>
          <w:tcPr>
            <w:tcW w:w="5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08F74CB5" w14:textId="7B449D61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Evidence, clinical studies, GRADE, Evidence-to-Decision, Risk of Bias, evidence syntheses, or provenance are structured and mapped.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5EF4B332" w14:textId="3423CE52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Evidence is mentioned or used as a foundation, but is not systematically or machine-readably modeled.</w:t>
            </w:r>
          </w:p>
        </w:tc>
        <w:tc>
          <w:tcPr>
            <w:tcW w:w="3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073B93C6" w14:textId="5FD6AF38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An evidence reference is not identifiable or plays no role in the approach.</w:t>
            </w:r>
          </w:p>
        </w:tc>
      </w:tr>
      <w:tr w:rsidR="414B677A" w:rsidTr="097A0AEB" w14:paraId="3447A141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58325799" w14:textId="3905BF65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Interoperability</w:t>
            </w:r>
          </w:p>
        </w:tc>
        <w:tc>
          <w:tcPr>
            <w:tcW w:w="5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62EE119D" w14:textId="7A26B825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The approach explicitly uses or addresses standards such as FHIR, CQL, openEHR, OMOP, RDF/OWL, terminologies, APIs, or EHR integration.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5EA589F2" w14:textId="350F74E2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Interoperability is partially addressed, for instance, through data export, terminologies, or connectivity to individual systems.</w:t>
            </w:r>
          </w:p>
        </w:tc>
        <w:tc>
          <w:tcPr>
            <w:tcW w:w="3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067930B0" w14:textId="723A0410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There is no identifiable contribution to technical or semantic interoperability.</w:t>
            </w:r>
          </w:p>
        </w:tc>
      </w:tr>
      <w:tr w:rsidR="414B677A" w:rsidTr="097A0AEB" w14:paraId="0396EF3D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655BAA6F" w14:textId="78074596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Updatability</w:t>
            </w:r>
          </w:p>
        </w:tc>
        <w:tc>
          <w:tcPr>
            <w:tcW w:w="5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734FDA49" w14:textId="790512B8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Versioning, Living Guidelines, dynamic updates, continuous evidence updates, or update mechanisms are explicitly addressed.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0BE6B478" w14:textId="24C02EE8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Updating is mentioned or indirectly possible, but is not methodologically elaborated.</w:t>
            </w:r>
          </w:p>
        </w:tc>
        <w:tc>
          <w:tcPr>
            <w:tcW w:w="3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53998FBA" w14:textId="258B62EA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Updatability is not an identifiable component.</w:t>
            </w:r>
          </w:p>
        </w:tc>
      </w:tr>
      <w:tr w:rsidR="414B677A" w:rsidTr="097A0AEB" w14:paraId="2120646A">
        <w:trPr>
          <w:trHeight w:val="300"/>
        </w:trPr>
        <w:tc>
          <w:tcPr>
            <w:tcW w:w="18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38784993" w14:textId="76785F1E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</w:rPr>
              <w:t>Implementation Closeness</w:t>
            </w:r>
          </w:p>
        </w:tc>
        <w:tc>
          <w:tcPr>
            <w:tcW w:w="58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73CD61D2" w14:textId="6ADF3E0F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The approach has been implemented or evaluated as a CDSS, app, registry, engine, dashboard, prototype, or clinical system.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2ACB43A8" w14:textId="27E3DECA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The approach has an identifiable practical relevance but remains conceptual, prototypical, or hasn't been clinically evaluated.</w:t>
            </w:r>
          </w:p>
        </w:tc>
        <w:tc>
          <w:tcPr>
            <w:tcW w:w="39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14B677A" w:rsidP="097A0AEB" w:rsidRDefault="414B677A" w14:paraId="19E8251E" w14:textId="388F1383">
            <w:pPr>
              <w:bidi w:val="0"/>
              <w:spacing w:before="0" w:beforeAutospacing="off" w:after="0" w:afterAutospacing="off" w:line="240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097A0AEB" w:rsidR="63F611A4">
              <w:rPr>
                <w:rFonts w:ascii="Arial" w:hAnsi="Arial" w:eastAsia="Arial" w:cs="Arial"/>
                <w:color w:val="auto"/>
                <w:sz w:val="18"/>
                <w:szCs w:val="18"/>
              </w:rPr>
              <w:t>There is no identifiable implementation or practical relevance.</w:t>
            </w:r>
          </w:p>
        </w:tc>
      </w:tr>
    </w:tbl>
    <w:p w:rsidR="097A0AEB" w:rsidP="097A0AEB" w:rsidRDefault="097A0AEB" w14:paraId="4BC61198" w14:textId="58BA99A9">
      <w:pPr>
        <w:pStyle w:val="Normal"/>
        <w:spacing w:line="240" w:lineRule="auto"/>
        <w:rPr>
          <w:rFonts w:ascii="Arial" w:hAnsi="Arial" w:eastAsia="Arial" w:cs="Arial"/>
          <w:color w:val="auto"/>
        </w:rPr>
      </w:pPr>
    </w:p>
    <w:p w:rsidR="3BDE260E" w:rsidP="097A0AEB" w:rsidRDefault="3BDE260E" w14:paraId="2745B55E" w14:textId="1DE9F6BC">
      <w:pPr>
        <w:spacing w:line="240" w:lineRule="auto"/>
        <w:rPr>
          <w:rFonts w:ascii="Arial" w:hAnsi="Arial" w:eastAsia="Arial" w:cs="Arial"/>
          <w:color w:val="auto"/>
          <w:sz w:val="20"/>
          <w:szCs w:val="20"/>
        </w:rPr>
      </w:pPr>
      <w:r w:rsidRPr="097A0AEB" w:rsidR="3BDE260E">
        <w:rPr>
          <w:rFonts w:ascii="Arial" w:hAnsi="Arial" w:eastAsia="Arial" w:cs="Arial"/>
          <w:color w:val="auto"/>
          <w:sz w:val="20"/>
          <w:szCs w:val="20"/>
        </w:rPr>
        <w:t>The resulting comparative benchmark of the selected approaches is presented in Table S3.</w:t>
      </w:r>
      <w:r>
        <w:br/>
      </w:r>
    </w:p>
    <w:p xmlns:wp14="http://schemas.microsoft.com/office/word/2010/wordml" w:rsidP="097A0AEB" wp14:paraId="5ED07376" wp14:textId="28996174">
      <w:pPr>
        <w:pStyle w:val="Normal"/>
        <w:spacing w:line="240" w:lineRule="auto"/>
        <w:rPr>
          <w:rFonts w:ascii="Arial" w:hAnsi="Arial" w:eastAsia="Arial" w:cs="Arial"/>
          <w:b w:val="1"/>
          <w:bCs w:val="1"/>
          <w:color w:val="auto"/>
          <w:sz w:val="20"/>
          <w:szCs w:val="20"/>
        </w:rPr>
      </w:pPr>
      <w:r w:rsidRPr="097A0AEB" w:rsidR="2042716E">
        <w:rPr>
          <w:rFonts w:ascii="Arial" w:hAnsi="Arial" w:eastAsia="Arial" w:cs="Arial"/>
          <w:b w:val="1"/>
          <w:bCs w:val="1"/>
          <w:color w:val="auto"/>
          <w:sz w:val="20"/>
          <w:szCs w:val="20"/>
        </w:rPr>
        <w:t>Table S3. Comparative benchmark of selected approaches for digital and computable clinical guideline representation.</w:t>
      </w:r>
    </w:p>
    <w:tbl>
      <w:tblPr>
        <w:tblStyle w:val="TableGrid"/>
        <w:bidiVisual w:val="0"/>
        <w:tblW w:w="15543" w:type="dxa"/>
        <w:tblLook w:val="06A0" w:firstRow="1" w:lastRow="0" w:firstColumn="1" w:lastColumn="0" w:noHBand="1" w:noVBand="1"/>
      </w:tblPr>
      <w:tblGrid>
        <w:gridCol w:w="1230"/>
        <w:gridCol w:w="2535"/>
        <w:gridCol w:w="1470"/>
        <w:gridCol w:w="1560"/>
        <w:gridCol w:w="1025"/>
        <w:gridCol w:w="985"/>
        <w:gridCol w:w="1023"/>
        <w:gridCol w:w="1549"/>
        <w:gridCol w:w="1332"/>
        <w:gridCol w:w="1587"/>
        <w:gridCol w:w="1247"/>
      </w:tblGrid>
      <w:tr w:rsidR="414B677A" w:rsidTr="097A0AEB" w14:paraId="55AE97F8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349569D7" w14:textId="39338B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3C7C07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Authors</w:t>
            </w:r>
          </w:p>
        </w:tc>
        <w:tc>
          <w:tcPr>
            <w:tcW w:w="2535" w:type="dxa"/>
            <w:tcMar/>
          </w:tcPr>
          <w:p w:rsidR="03C7C07E" w:rsidP="097A0AEB" w:rsidRDefault="03C7C07E" w14:paraId="74DD9357" w14:textId="7D747A16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3C7C07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Title</w:t>
            </w:r>
          </w:p>
        </w:tc>
        <w:tc>
          <w:tcPr>
            <w:tcW w:w="1470" w:type="dxa"/>
            <w:tcMar/>
          </w:tcPr>
          <w:p w:rsidR="414B677A" w:rsidP="097A0AEB" w:rsidRDefault="414B677A" w14:paraId="2A93987F" w14:textId="64C2898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Key Contribution</w:t>
            </w:r>
          </w:p>
        </w:tc>
        <w:tc>
          <w:tcPr>
            <w:tcW w:w="1560" w:type="dxa"/>
            <w:tcMar/>
          </w:tcPr>
          <w:p w:rsidR="414B677A" w:rsidP="097A0AEB" w:rsidRDefault="414B677A" w14:paraId="1E1612FB" w14:textId="38FBC5C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Representation</w:t>
            </w:r>
          </w:p>
        </w:tc>
        <w:tc>
          <w:tcPr>
            <w:tcW w:w="1025" w:type="dxa"/>
            <w:tcMar/>
          </w:tcPr>
          <w:p w:rsidR="414B677A" w:rsidP="097A0AEB" w:rsidRDefault="414B677A" w14:paraId="1DD6AE01" w14:textId="4C98E05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 Logic</w:t>
            </w:r>
          </w:p>
        </w:tc>
        <w:tc>
          <w:tcPr>
            <w:tcW w:w="985" w:type="dxa"/>
            <w:tcMar/>
          </w:tcPr>
          <w:p w:rsidR="414B677A" w:rsidP="097A0AEB" w:rsidRDefault="414B677A" w14:paraId="22DAD0DA" w14:textId="3B6E804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Process Logic</w:t>
            </w:r>
          </w:p>
        </w:tc>
        <w:tc>
          <w:tcPr>
            <w:tcW w:w="1023" w:type="dxa"/>
            <w:tcMar/>
          </w:tcPr>
          <w:p w:rsidR="414B677A" w:rsidP="097A0AEB" w:rsidRDefault="414B677A" w14:paraId="3EE99D10" w14:textId="75A17DE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Evidence Linkage</w:t>
            </w:r>
          </w:p>
        </w:tc>
        <w:tc>
          <w:tcPr>
            <w:tcW w:w="1549" w:type="dxa"/>
            <w:tcMar/>
          </w:tcPr>
          <w:p w:rsidR="414B677A" w:rsidP="097A0AEB" w:rsidRDefault="414B677A" w14:paraId="7FB992E5" w14:textId="6B936A7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Interoperability</w:t>
            </w:r>
          </w:p>
        </w:tc>
        <w:tc>
          <w:tcPr>
            <w:tcW w:w="1332" w:type="dxa"/>
            <w:tcMar/>
          </w:tcPr>
          <w:p w:rsidR="414B677A" w:rsidP="097A0AEB" w:rsidRDefault="414B677A" w14:paraId="081EC0C9" w14:textId="7060683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Updatability</w:t>
            </w:r>
          </w:p>
        </w:tc>
        <w:tc>
          <w:tcPr>
            <w:tcW w:w="1587" w:type="dxa"/>
            <w:tcMar/>
          </w:tcPr>
          <w:p w:rsidR="414B677A" w:rsidP="097A0AEB" w:rsidRDefault="414B677A" w14:paraId="5DB1A5B7" w14:textId="6FD651D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Implementation Readiness</w:t>
            </w:r>
          </w:p>
        </w:tc>
        <w:tc>
          <w:tcPr>
            <w:tcW w:w="1247" w:type="dxa"/>
            <w:tcMar/>
          </w:tcPr>
          <w:p w:rsidR="414B677A" w:rsidP="097A0AEB" w:rsidRDefault="414B677A" w14:paraId="6A115A0F" w14:textId="3236BA9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Main Gap / Limitation</w:t>
            </w:r>
          </w:p>
        </w:tc>
      </w:tr>
      <w:tr w:rsidR="414B677A" w:rsidTr="097A0AEB" w14:paraId="002206A4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5022BE77" w14:textId="1900BAE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Nothacker et al. </w:t>
            </w:r>
            <w:r w:rsidRPr="097A0AEB" w:rsidR="355887D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2025</w:t>
            </w:r>
            <w:r w:rsidRPr="097A0AEB" w:rsidR="7327D49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2682282" w:rsidP="097A0AEB" w:rsidRDefault="02682282" w14:paraId="1327F91F" w14:textId="70402B42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26822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Digitalisierung des AWMF-Leitlinienregisters mit FHIR, APIs und Nutzergruppen-Evaluation</w:t>
            </w:r>
            <w:r w:rsidRPr="097A0AEB" w:rsidR="7038531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[1]</w:t>
            </w:r>
          </w:p>
        </w:tc>
        <w:tc>
          <w:tcPr>
            <w:tcW w:w="1470" w:type="dxa"/>
            <w:tcMar/>
          </w:tcPr>
          <w:p w:rsidR="414B677A" w:rsidP="097A0AEB" w:rsidRDefault="414B677A" w14:paraId="21FF36CB" w14:textId="380120C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Digitalization of the AWMF guideline registry using FHIR, APIs, and user-group evaluation</w:t>
            </w:r>
          </w:p>
        </w:tc>
        <w:tc>
          <w:tcPr>
            <w:tcW w:w="1560" w:type="dxa"/>
            <w:tcMar/>
          </w:tcPr>
          <w:p w:rsidR="414B677A" w:rsidP="097A0AEB" w:rsidRDefault="414B677A" w14:paraId="352F1C1C" w14:textId="7394069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239FB9F7" w14:textId="4E33168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0B1BBC98" w14:textId="064EA91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7CC52B89" w14:textId="0CA33CA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A47ACCE" w14:textId="4840135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027B2409" w14:textId="69BA443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556C7DEA" w14:textId="3BE3398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143788B9" w14:textId="08B03D9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Focuses on registry/content infrastructure rather than comprehensive decision and process logic.</w:t>
            </w:r>
          </w:p>
        </w:tc>
      </w:tr>
      <w:tr w:rsidR="414B677A" w:rsidTr="097A0AEB" w14:paraId="7D840859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0FA61066" w14:textId="1F35C2D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Scott et al. </w:t>
            </w:r>
            <w:r w:rsidRPr="097A0AEB" w:rsidR="6D479FB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62CCA3D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698288C" w:rsidP="097A0AEB" w:rsidRDefault="1698288C" w14:paraId="344E2984" w14:textId="6FAA9C09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1698288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Modelling clinical narrative as computable knowledge: The NICE computable implementation guidance project</w:t>
            </w:r>
            <w:r w:rsidRPr="097A0AEB" w:rsidR="65EE21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[2]</w:t>
            </w:r>
          </w:p>
        </w:tc>
        <w:tc>
          <w:tcPr>
            <w:tcW w:w="1470" w:type="dxa"/>
            <w:tcMar/>
          </w:tcPr>
          <w:p w:rsidR="414B677A" w:rsidP="097A0AEB" w:rsidRDefault="414B677A" w14:paraId="14D496C7" w14:textId="525EDF8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Translation of narrative NICE recommendations into a technology-agnostic logical model</w:t>
            </w:r>
          </w:p>
        </w:tc>
        <w:tc>
          <w:tcPr>
            <w:tcW w:w="1560" w:type="dxa"/>
            <w:tcMar/>
          </w:tcPr>
          <w:p w:rsidR="414B677A" w:rsidP="097A0AEB" w:rsidRDefault="414B677A" w14:paraId="6B23E5B3" w14:textId="08A7DF4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5A669B3C" w14:textId="41D1AEA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3039C9E2" w14:textId="11C27BA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6498369F" w14:textId="0DEEFC6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4FF9241" w14:textId="10A08AA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750F6EA1" w14:textId="6B04134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6B376428" w14:textId="03361DA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39EDF9BA" w14:textId="124FB63F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intermediate model but not directly executable.</w:t>
            </w:r>
          </w:p>
        </w:tc>
      </w:tr>
      <w:tr w:rsidR="414B677A" w:rsidTr="097A0AEB" w14:paraId="04F325F3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440B6043" w14:textId="6D541F59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Matson-Koffman et al. </w:t>
            </w:r>
            <w:r w:rsidRPr="097A0AEB" w:rsidR="1899B3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31C77AA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154F2A9" w:rsidP="097A0AEB" w:rsidRDefault="1154F2A9" w14:paraId="75F743FD" w14:textId="69359D3D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1154F2A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An Integrated Process for Co-Developing and Implementing Written and Computable Clinical Practice Guidelines</w:t>
            </w:r>
            <w:r w:rsidRPr="097A0AEB" w:rsidR="078379B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[3]</w:t>
            </w:r>
          </w:p>
        </w:tc>
        <w:tc>
          <w:tcPr>
            <w:tcW w:w="1470" w:type="dxa"/>
            <w:tcMar/>
          </w:tcPr>
          <w:p w:rsidR="414B677A" w:rsidP="097A0AEB" w:rsidRDefault="414B677A" w14:paraId="29A49D9F" w14:textId="7EF1CC37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Parallel development of narrative and computable guidelines in 12 phases</w:t>
            </w:r>
          </w:p>
        </w:tc>
        <w:tc>
          <w:tcPr>
            <w:tcW w:w="1560" w:type="dxa"/>
            <w:tcMar/>
          </w:tcPr>
          <w:p w:rsidR="414B677A" w:rsidP="097A0AEB" w:rsidRDefault="414B677A" w14:paraId="68D5B4FF" w14:textId="78CFBC8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47325EF0" w14:textId="6DB85E3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158A87E8" w14:textId="71947A3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0E06A352" w14:textId="54F3EEC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46D2F8DE" w14:textId="05E040C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790C3ADA" w14:textId="7A6EE4A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4E968D02" w14:textId="611110A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62C50712" w14:textId="5100E76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process model but not a standalone formal modeling format.</w:t>
            </w:r>
          </w:p>
        </w:tc>
      </w:tr>
      <w:tr w:rsidR="414B677A" w:rsidTr="097A0AEB" w14:paraId="354C995D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7778A743" w14:textId="488218F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Lichtner et al. </w:t>
            </w:r>
            <w:r w:rsidRPr="097A0AEB" w:rsidR="12F0D6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31FE3FE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40EA82D" w:rsidP="097A0AEB" w:rsidRDefault="040EA82D" w14:paraId="43C49B59" w14:textId="2F8356DC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40EA82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Representation of evidence-based clinical practice guideline recommendations on FHIR</w:t>
            </w:r>
            <w:r w:rsidRPr="097A0AEB" w:rsidR="707D7A5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[4]</w:t>
            </w:r>
          </w:p>
        </w:tc>
        <w:tc>
          <w:tcPr>
            <w:tcW w:w="1470" w:type="dxa"/>
            <w:tcMar/>
          </w:tcPr>
          <w:p w:rsidR="414B677A" w:rsidP="097A0AEB" w:rsidRDefault="414B677A" w14:paraId="058D28CA" w14:textId="4F34E41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FHIR-based representation of evidence-based guideline recommendations</w:t>
            </w:r>
          </w:p>
        </w:tc>
        <w:tc>
          <w:tcPr>
            <w:tcW w:w="1560" w:type="dxa"/>
            <w:tcMar/>
          </w:tcPr>
          <w:p w:rsidR="414B677A" w:rsidP="097A0AEB" w:rsidRDefault="414B677A" w14:paraId="51A1141F" w14:textId="3C46A15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4A6EB4BE" w14:textId="3CFE128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4B82034B" w14:textId="15EF54F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69F4D5C3" w14:textId="6E02168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49" w:type="dxa"/>
            <w:tcMar/>
          </w:tcPr>
          <w:p w:rsidR="414B677A" w:rsidP="097A0AEB" w:rsidRDefault="414B677A" w14:paraId="7D2A73B2" w14:textId="5C6182C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4963D1FA" w14:textId="4529697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5DA6BBA3" w14:textId="2FA8DD7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251FFEBC" w14:textId="08840EB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for recommendations/evidence but limited executability.</w:t>
            </w:r>
          </w:p>
        </w:tc>
      </w:tr>
      <w:tr w:rsidR="414B677A" w:rsidTr="097A0AEB" w14:paraId="4A2ECFB4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61CD38C7" w14:textId="4FFDD57F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HL7 International </w:t>
            </w:r>
            <w:r w:rsidRPr="097A0AEB" w:rsidR="5AC86C7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38DDFF2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2535" w:type="dxa"/>
            <w:tcMar/>
          </w:tcPr>
          <w:p w:rsidR="36EDA5B5" w:rsidP="097A0AEB" w:rsidRDefault="36EDA5B5" w14:paraId="7EC18382" w14:textId="3E28B69E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097A0AEB" w:rsidR="36EDA5B5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Clinical Practice Guidelines on FHIR (CPG-on-FHIR) Implementation Guide (version 2.0.0)</w:t>
            </w:r>
            <w:r w:rsidRPr="097A0AEB" w:rsidR="427D4E4F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 [5]</w:t>
            </w:r>
          </w:p>
        </w:tc>
        <w:tc>
          <w:tcPr>
            <w:tcW w:w="1470" w:type="dxa"/>
            <w:tcMar/>
          </w:tcPr>
          <w:p w:rsidR="414B677A" w:rsidP="097A0AEB" w:rsidRDefault="414B677A" w14:paraId="10C029C2" w14:textId="7E8AB9F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Computable guideline representation using FHIR knowledge artifacts</w:t>
            </w:r>
          </w:p>
        </w:tc>
        <w:tc>
          <w:tcPr>
            <w:tcW w:w="1560" w:type="dxa"/>
            <w:tcMar/>
          </w:tcPr>
          <w:p w:rsidR="414B677A" w:rsidP="097A0AEB" w:rsidRDefault="414B677A" w14:paraId="7990B8BE" w14:textId="7B7B310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3AD26212" w14:textId="1E00E60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40A7A1ED" w14:textId="34A0296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25CEB2BD" w14:textId="0E1D0CC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489230BA" w14:textId="1D7642F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2921A7D0" w14:textId="22B505E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3F263D6D" w14:textId="699505F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134C169E" w14:textId="16108E9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Requires significant knowledge engineering and local implementation.</w:t>
            </w:r>
          </w:p>
        </w:tc>
      </w:tr>
      <w:tr w:rsidR="414B677A" w:rsidTr="097A0AEB" w14:paraId="0214CBEF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4EA8C355" w14:textId="525911B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HL7 International </w:t>
            </w:r>
            <w:r w:rsidRPr="097A0AEB" w:rsidR="12CA2B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766CA1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482EC0C3" w:rsidP="097A0AEB" w:rsidRDefault="482EC0C3" w14:paraId="6E971F58" w14:textId="5FD89D57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482EC0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Quality Measure (QM) / Clinical Quality Measure (CQM) Implementation Guide</w:t>
            </w:r>
            <w:r w:rsidRPr="097A0AEB" w:rsidR="2865CE5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[5]</w:t>
            </w:r>
          </w:p>
        </w:tc>
        <w:tc>
          <w:tcPr>
            <w:tcW w:w="1470" w:type="dxa"/>
            <w:tcMar/>
          </w:tcPr>
          <w:p w:rsidR="414B677A" w:rsidP="097A0AEB" w:rsidRDefault="414B677A" w14:paraId="1B51C021" w14:textId="0A3C4C25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FHIR/CQL-based quality measurement</w:t>
            </w:r>
          </w:p>
        </w:tc>
        <w:tc>
          <w:tcPr>
            <w:tcW w:w="1560" w:type="dxa"/>
            <w:tcMar/>
          </w:tcPr>
          <w:p w:rsidR="414B677A" w:rsidP="097A0AEB" w:rsidRDefault="414B677A" w14:paraId="71A1110D" w14:textId="0C23DCD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4F1CE9AE" w14:textId="04497F2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255BF3F0" w14:textId="6C4437A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4EC1ABE9" w14:textId="1D4AC96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0D412C1B" w14:textId="401ACAE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3F09DA46" w14:textId="6716065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767A7032" w14:textId="2510780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13A30225" w14:textId="25970F6D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for measurement, not guideline modeling.</w:t>
            </w:r>
          </w:p>
        </w:tc>
      </w:tr>
      <w:tr w:rsidR="414B677A" w:rsidTr="097A0AEB" w14:paraId="5653B3C3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61A039CC" w14:textId="45D3D91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HL7 International </w:t>
            </w:r>
            <w:r w:rsidRPr="097A0AEB" w:rsidR="19D621E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374E9E5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320FFCD5" w:rsidP="097A0AEB" w:rsidRDefault="320FFCD5" w14:paraId="253268EE" w14:textId="6ED1553C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320FFCD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Evidence-Based Medicine on FHIR (</w:t>
            </w:r>
            <w:r w:rsidRPr="097A0AEB" w:rsidR="320FFCD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EBMonFHIR</w:t>
            </w:r>
            <w:r w:rsidRPr="097A0AEB" w:rsidR="320FFCD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) Implementation Guide</w:t>
            </w:r>
            <w:r w:rsidRPr="097A0AEB" w:rsidR="75D1D0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[6]</w:t>
            </w:r>
          </w:p>
        </w:tc>
        <w:tc>
          <w:tcPr>
            <w:tcW w:w="1470" w:type="dxa"/>
            <w:tcMar/>
          </w:tcPr>
          <w:p w:rsidR="414B677A" w:rsidP="097A0AEB" w:rsidRDefault="414B677A" w14:paraId="45B0C916" w14:textId="3EF8663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Standard for evidence objects and recommendations</w:t>
            </w:r>
          </w:p>
        </w:tc>
        <w:tc>
          <w:tcPr>
            <w:tcW w:w="1560" w:type="dxa"/>
            <w:tcMar/>
          </w:tcPr>
          <w:p w:rsidR="414B677A" w:rsidP="097A0AEB" w:rsidRDefault="414B677A" w14:paraId="073BEE6F" w14:textId="7ABF14B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73711D0C" w14:textId="6898FAA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68C7FE45" w14:textId="053223B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14062805" w14:textId="4609446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49" w:type="dxa"/>
            <w:tcMar/>
          </w:tcPr>
          <w:p w:rsidR="414B677A" w:rsidP="097A0AEB" w:rsidRDefault="414B677A" w14:paraId="57D35E60" w14:textId="150BF67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4FA5D0BE" w14:textId="7903FFF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87" w:type="dxa"/>
            <w:tcMar/>
          </w:tcPr>
          <w:p w:rsidR="414B677A" w:rsidP="097A0AEB" w:rsidRDefault="414B677A" w14:paraId="5113E80D" w14:textId="232ADFF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4FECF366" w14:textId="6CAA4D1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Evidence-focused rather than process execution.</w:t>
            </w:r>
          </w:p>
        </w:tc>
      </w:tr>
      <w:tr w:rsidR="414B677A" w:rsidTr="097A0AEB" w14:paraId="7560C3C1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3DF69DC0" w14:textId="2CCB6E0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Soares et al. </w:t>
            </w:r>
            <w:r w:rsidRPr="097A0AEB" w:rsidR="2CD175F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384DF77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4C5071AE" w:rsidP="097A0AEB" w:rsidRDefault="4C5071AE" w14:paraId="1C55F8D2" w14:textId="2B84D885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4C5071A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Making Science Computable Using Evidence-Based Medicine on Fast Healthcare Interoperability Resources: Standards Development Project</w:t>
            </w:r>
            <w:r w:rsidRPr="097A0AEB" w:rsidR="2DA0CB0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[7]</w:t>
            </w:r>
          </w:p>
        </w:tc>
        <w:tc>
          <w:tcPr>
            <w:tcW w:w="1470" w:type="dxa"/>
            <w:tcMar/>
          </w:tcPr>
          <w:p w:rsidR="414B677A" w:rsidP="097A0AEB" w:rsidRDefault="414B677A" w14:paraId="08F60906" w14:textId="4933853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Standardization of computable scientific evidence using FHIR</w:t>
            </w:r>
          </w:p>
        </w:tc>
        <w:tc>
          <w:tcPr>
            <w:tcW w:w="1560" w:type="dxa"/>
            <w:tcMar/>
          </w:tcPr>
          <w:p w:rsidR="414B677A" w:rsidP="097A0AEB" w:rsidRDefault="414B677A" w14:paraId="2A841540" w14:textId="18D5B75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62A8599C" w14:textId="2463CCF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61AFD862" w14:textId="13BB9FE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62F02F61" w14:textId="4A04482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49" w:type="dxa"/>
            <w:tcMar/>
          </w:tcPr>
          <w:p w:rsidR="414B677A" w:rsidP="097A0AEB" w:rsidRDefault="414B677A" w14:paraId="66F2C763" w14:textId="27DBF78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66F58CD1" w14:textId="79BB40C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87" w:type="dxa"/>
            <w:tcMar/>
          </w:tcPr>
          <w:p w:rsidR="414B677A" w:rsidP="097A0AEB" w:rsidRDefault="414B677A" w14:paraId="1AF32AB3" w14:textId="5D60343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705F0A44" w14:textId="60D4FF0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Evidence-centric; workflow logic indirect.</w:t>
            </w:r>
          </w:p>
        </w:tc>
      </w:tr>
      <w:tr w:rsidR="414B677A" w:rsidTr="097A0AEB" w14:paraId="22853F17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4BD3C0CC" w14:textId="210AE1A5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Seneviratne et al. </w:t>
            </w:r>
            <w:r w:rsidRPr="097A0AEB" w:rsidR="289720B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0671CD7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245D637B" w:rsidP="097A0AEB" w:rsidRDefault="245D637B" w14:paraId="79653F54" w14:textId="6219E63E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245D637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Semantically enabling clinical decision support recommendations</w:t>
            </w:r>
            <w:r w:rsidRPr="097A0AEB" w:rsidR="66C0524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[8]</w:t>
            </w:r>
          </w:p>
        </w:tc>
        <w:tc>
          <w:tcPr>
            <w:tcW w:w="1470" w:type="dxa"/>
            <w:tcMar/>
          </w:tcPr>
          <w:p w:rsidR="414B677A" w:rsidP="097A0AEB" w:rsidRDefault="414B677A" w14:paraId="34DCD9C9" w14:textId="13B2C72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Ontologies and provenance for explainable CDS</w:t>
            </w:r>
          </w:p>
        </w:tc>
        <w:tc>
          <w:tcPr>
            <w:tcW w:w="1560" w:type="dxa"/>
            <w:tcMar/>
          </w:tcPr>
          <w:p w:rsidR="414B677A" w:rsidP="097A0AEB" w:rsidRDefault="414B677A" w14:paraId="6B54B789" w14:textId="6209461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481CCCAF" w14:textId="0B17908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187B591F" w14:textId="0D42E6E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1CE77098" w14:textId="22D3465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49" w:type="dxa"/>
            <w:tcMar/>
          </w:tcPr>
          <w:p w:rsidR="414B677A" w:rsidP="097A0AEB" w:rsidRDefault="414B677A" w14:paraId="02FB5324" w14:textId="1031D89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71A44F7C" w14:textId="23A4A4E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68509531" w14:textId="527AC24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466E661D" w14:textId="301C819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semantics and explainability, weaker process modeling.</w:t>
            </w:r>
          </w:p>
        </w:tc>
      </w:tr>
      <w:tr w:rsidR="414B677A" w:rsidTr="097A0AEB" w14:paraId="5B84C11D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2CE7737" w14:textId="1B22394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Fortmann et al. </w:t>
            </w:r>
            <w:r w:rsidRPr="097A0AEB" w:rsidR="7877DBD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2022</w:t>
            </w:r>
            <w:r w:rsidRPr="097A0AEB" w:rsidR="3B06270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6083FAA1" w:rsidP="097A0AEB" w:rsidRDefault="6083FAA1" w14:paraId="209FF253" w14:textId="3762DA71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6083FAA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System for Context-Specific Visualization of Clinical Practice Guidelines (</w:t>
            </w:r>
            <w:r w:rsidRPr="097A0AEB" w:rsidR="6083FAA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GuLiNav</w:t>
            </w:r>
            <w:r w:rsidRPr="097A0AEB" w:rsidR="6083FAA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): Concept and Software Implementation</w:t>
            </w:r>
            <w:r w:rsidRPr="097A0AEB" w:rsidR="3575859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[9]</w:t>
            </w:r>
          </w:p>
        </w:tc>
        <w:tc>
          <w:tcPr>
            <w:tcW w:w="1470" w:type="dxa"/>
            <w:tcMar/>
          </w:tcPr>
          <w:p w:rsidR="414B677A" w:rsidP="097A0AEB" w:rsidRDefault="414B677A" w14:paraId="26B38206" w14:textId="41EF3993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Context-specific visualization of guidelines with BPMN and rules</w:t>
            </w:r>
          </w:p>
        </w:tc>
        <w:tc>
          <w:tcPr>
            <w:tcW w:w="1560" w:type="dxa"/>
            <w:tcMar/>
          </w:tcPr>
          <w:p w:rsidR="414B677A" w:rsidP="097A0AEB" w:rsidRDefault="414B677A" w14:paraId="024D353A" w14:textId="34FFE08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611D9BCF" w14:textId="79D1BC4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0DEA4B94" w14:textId="15F1CB5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35B2FE19" w14:textId="312844B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31139290" w14:textId="6CDE52D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3FB56DAA" w14:textId="5E1633C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2C2002BE" w14:textId="7014EBF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7C5BB759" w14:textId="4F942930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BPMN view, weaker evidence structure.</w:t>
            </w:r>
          </w:p>
        </w:tc>
      </w:tr>
      <w:tr w:rsidR="414B677A" w:rsidTr="097A0AEB" w14:paraId="07AB9061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014A3BE8" w14:textId="0002E22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Garber &amp; Patkar </w:t>
            </w:r>
            <w:r w:rsidRPr="097A0AEB" w:rsidR="3EC18BF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4C3924B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094A71D" w:rsidP="097A0AEB" w:rsidRDefault="1094A71D" w14:paraId="670031B0" w14:textId="2DA5EF45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Computer-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interpretable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guidelines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: electronic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tools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enhance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utility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thyroid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nodule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practice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guidelines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and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risk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stratification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094A7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tools</w:t>
            </w:r>
            <w:r w:rsidRPr="097A0AEB" w:rsidR="2B66766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[10]</w:t>
            </w:r>
          </w:p>
        </w:tc>
        <w:tc>
          <w:tcPr>
            <w:tcW w:w="1470" w:type="dxa"/>
            <w:tcMar/>
          </w:tcPr>
          <w:p w:rsidR="414B677A" w:rsidP="097A0AEB" w:rsidRDefault="414B677A" w14:paraId="7D3687A5" w14:textId="24F37ADE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Computer-interpretable guideline CDS for thyroid nodules</w:t>
            </w:r>
          </w:p>
        </w:tc>
        <w:tc>
          <w:tcPr>
            <w:tcW w:w="1560" w:type="dxa"/>
            <w:tcMar/>
          </w:tcPr>
          <w:p w:rsidR="414B677A" w:rsidP="097A0AEB" w:rsidRDefault="414B677A" w14:paraId="267B5F6A" w14:textId="08AC11C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14504F45" w14:textId="61ADDC4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67985F29" w14:textId="5FDAA4B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07F2E15C" w14:textId="6FAC668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49E92F1" w14:textId="34633AD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A18FA85" w14:textId="4ECA3CC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127C2328" w14:textId="75A16CD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3465E623" w14:textId="3DA4DC9D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Domain-specific example.</w:t>
            </w:r>
          </w:p>
        </w:tc>
      </w:tr>
      <w:tr w:rsidR="414B677A" w:rsidTr="097A0AEB" w14:paraId="2A93A201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7DD598FE" w14:textId="45E90B2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Halms et al. </w:t>
            </w:r>
            <w:r w:rsidRPr="097A0AEB" w:rsidR="47FD7F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6A1AAD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471788CC" w:rsidP="097A0AEB" w:rsidRDefault="471788CC" w14:paraId="7F60DCEF" w14:textId="13B7D3A3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The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impact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a digital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version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on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schizophrenia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knowledge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: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results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from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a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multicenter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cluster-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randomized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controlled</w:t>
            </w:r>
            <w:r w:rsidRPr="097A0AEB" w:rsidR="471788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trial</w:t>
            </w:r>
            <w:r w:rsidRPr="097A0AEB" w:rsidR="49622A7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[11]</w:t>
            </w:r>
          </w:p>
        </w:tc>
        <w:tc>
          <w:tcPr>
            <w:tcW w:w="1470" w:type="dxa"/>
            <w:tcMar/>
          </w:tcPr>
          <w:p w:rsidR="414B677A" w:rsidP="097A0AEB" w:rsidRDefault="414B677A" w14:paraId="31D8F537" w14:textId="22516E6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RCT evaluating digital vs. PDF guidelines</w:t>
            </w:r>
          </w:p>
        </w:tc>
        <w:tc>
          <w:tcPr>
            <w:tcW w:w="1560" w:type="dxa"/>
            <w:tcMar/>
          </w:tcPr>
          <w:p w:rsidR="414B677A" w:rsidP="097A0AEB" w:rsidRDefault="414B677A" w14:paraId="4C01660A" w14:textId="6AE6EB0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7B560B7D" w14:textId="5FE565F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985" w:type="dxa"/>
            <w:tcMar/>
          </w:tcPr>
          <w:p w:rsidR="414B677A" w:rsidP="097A0AEB" w:rsidRDefault="414B677A" w14:paraId="6D37486B" w14:textId="7D5B43F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7FB59DF7" w14:textId="20CC1CE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56C5F66A" w14:textId="6BFDF33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332" w:type="dxa"/>
            <w:tcMar/>
          </w:tcPr>
          <w:p w:rsidR="414B677A" w:rsidP="097A0AEB" w:rsidRDefault="414B677A" w14:paraId="7ABCC12D" w14:textId="5F88927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72838D4D" w14:textId="1E4BCA3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58C0719B" w14:textId="0E9BA81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Implementation-focused, not a computable formalism.</w:t>
            </w:r>
          </w:p>
        </w:tc>
      </w:tr>
      <w:tr w:rsidR="414B677A" w:rsidTr="097A0AEB" w14:paraId="516ABB5D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521E4B81" w14:textId="60AE881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Börm </w:t>
            </w:r>
            <w:r w:rsidRPr="097A0AEB" w:rsidR="4263404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2021</w:t>
            </w:r>
            <w:r w:rsidRPr="097A0AEB" w:rsidR="0A1E1C8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5B02143" w:rsidP="097A0AEB" w:rsidRDefault="05B02143" w14:paraId="65E0E9BB" w14:textId="5D0B0189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5B0214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Leitlinienbasierter Clinical </w:t>
            </w:r>
            <w:r w:rsidRPr="097A0AEB" w:rsidR="05B0214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05B0214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– Anforderungen an evidenzbasierte Entscheidungsunterstützungssysteme</w:t>
            </w:r>
            <w:r w:rsidRPr="097A0AEB" w:rsidR="31E25D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[12]</w:t>
            </w:r>
          </w:p>
        </w:tc>
        <w:tc>
          <w:tcPr>
            <w:tcW w:w="1470" w:type="dxa"/>
            <w:tcMar/>
          </w:tcPr>
          <w:p w:rsidR="414B677A" w:rsidP="097A0AEB" w:rsidRDefault="414B677A" w14:paraId="351B27FE" w14:textId="15FCD215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Requirements for evidence-based CDS systems</w:t>
            </w:r>
          </w:p>
        </w:tc>
        <w:tc>
          <w:tcPr>
            <w:tcW w:w="1560" w:type="dxa"/>
            <w:tcMar/>
          </w:tcPr>
          <w:p w:rsidR="414B677A" w:rsidP="097A0AEB" w:rsidRDefault="414B677A" w14:paraId="5B1AAAA1" w14:textId="66BF144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615A7D0A" w14:textId="1CE57DB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66835655" w14:textId="6F470C5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78C19759" w14:textId="34754D7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49" w:type="dxa"/>
            <w:tcMar/>
          </w:tcPr>
          <w:p w:rsidR="414B677A" w:rsidP="097A0AEB" w:rsidRDefault="414B677A" w14:paraId="306E4FE7" w14:textId="498FE58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A19DFB5" w14:textId="0DA06F4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4EFDD67E" w14:textId="6A65B3B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47949175" w14:textId="753AAF83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Conceptual rather than formal representation.</w:t>
            </w:r>
          </w:p>
        </w:tc>
      </w:tr>
      <w:tr w:rsidR="414B677A" w:rsidTr="097A0AEB" w14:paraId="1717EE61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38907131" w14:textId="55B90AA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Bazhenova et al. </w:t>
            </w:r>
            <w:r w:rsidRPr="097A0AEB" w:rsidR="01621EB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2019</w:t>
            </w:r>
            <w:r w:rsidRPr="097A0AEB" w:rsidR="060CC86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442932D7" w:rsidP="097A0AEB" w:rsidRDefault="442932D7" w14:paraId="00AC2512" w14:textId="0B59C271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From BPMN 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process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 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models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 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to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 DMN 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decision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 </w:t>
            </w:r>
            <w:r w:rsidRPr="097A0AEB" w:rsidR="442932D7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model</w:t>
            </w:r>
            <w:r w:rsidRPr="097A0AEB" w:rsidR="298A8D1D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 xml:space="preserve"> [13]</w:t>
            </w:r>
          </w:p>
        </w:tc>
        <w:tc>
          <w:tcPr>
            <w:tcW w:w="1470" w:type="dxa"/>
            <w:tcMar/>
          </w:tcPr>
          <w:p w:rsidR="414B677A" w:rsidP="097A0AEB" w:rsidRDefault="414B677A" w14:paraId="61EC730A" w14:textId="2891229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Derivation of DMN models from BPMN processes</w:t>
            </w:r>
          </w:p>
        </w:tc>
        <w:tc>
          <w:tcPr>
            <w:tcW w:w="1560" w:type="dxa"/>
            <w:tcMar/>
          </w:tcPr>
          <w:p w:rsidR="414B677A" w:rsidP="097A0AEB" w:rsidRDefault="414B677A" w14:paraId="2D09CB6F" w14:textId="598DD03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7CC27B55" w14:textId="3F78372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0FEC5E3F" w14:textId="109A20E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4E00B1AE" w14:textId="3516C61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44F4FFC4" w14:textId="3E902EE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332" w:type="dxa"/>
            <w:tcMar/>
          </w:tcPr>
          <w:p w:rsidR="414B677A" w:rsidP="097A0AEB" w:rsidRDefault="414B677A" w14:paraId="5FCFDDC0" w14:textId="571319C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6236E93F" w14:textId="6ACE2DA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5732616D" w14:textId="26688307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Methodologically relevant, not medical-specific.</w:t>
            </w:r>
          </w:p>
        </w:tc>
      </w:tr>
      <w:tr w:rsidR="414B677A" w:rsidTr="097A0AEB" w14:paraId="2752DB3E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B7A85A6" w14:textId="144BB9C0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Panos et al. </w:t>
            </w:r>
            <w:r w:rsidRPr="097A0AEB" w:rsidR="00DFE48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383F9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4D3594F" w:rsidP="097A0AEB" w:rsidRDefault="04D3594F" w14:paraId="04DB27EC" w14:textId="01437D22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4D3594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CAREPATH CDS Services</w:t>
            </w:r>
            <w:r w:rsidRPr="097A0AEB" w:rsidR="7CF0676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[14]</w:t>
            </w:r>
          </w:p>
        </w:tc>
        <w:tc>
          <w:tcPr>
            <w:tcW w:w="1470" w:type="dxa"/>
            <w:tcMar/>
          </w:tcPr>
          <w:p w:rsidR="414B677A" w:rsidP="097A0AEB" w:rsidRDefault="414B677A" w14:paraId="56AECEFE" w14:textId="5D48C84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Transformation of guidelines into CDS services</w:t>
            </w:r>
          </w:p>
        </w:tc>
        <w:tc>
          <w:tcPr>
            <w:tcW w:w="1560" w:type="dxa"/>
            <w:tcMar/>
          </w:tcPr>
          <w:p w:rsidR="414B677A" w:rsidP="097A0AEB" w:rsidRDefault="414B677A" w14:paraId="7110EC63" w14:textId="10978EA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6701D76E" w14:textId="67C8FC8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27C8D997" w14:textId="2739D68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3DDDECB9" w14:textId="4AF1551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5772AC2" w14:textId="0FA7A4D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51FD1682" w14:textId="785AAF3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1F3AF395" w14:textId="239D4E5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59E79C37" w14:textId="3C09D4ED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Project-specific architecture.</w:t>
            </w:r>
          </w:p>
        </w:tc>
      </w:tr>
      <w:tr w:rsidR="414B677A" w:rsidTr="097A0AEB" w14:paraId="17A28611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6A6E513F" w14:textId="7C2E52D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Michalowski et al. </w:t>
            </w:r>
            <w:r w:rsidRPr="097A0AEB" w:rsidR="6027A66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2021</w:t>
            </w:r>
            <w:r w:rsidRPr="097A0AEB" w:rsidR="2555474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56EE2925" w:rsidP="097A0AEB" w:rsidRDefault="56EE2925" w14:paraId="2C841E70" w14:textId="052D102B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Using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graph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rewriting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operationalize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medical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knowledge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revision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concurrently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applied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practice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6EE29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guidelines</w:t>
            </w:r>
            <w:r w:rsidRPr="097A0AEB" w:rsidR="1312484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[15]</w:t>
            </w:r>
          </w:p>
        </w:tc>
        <w:tc>
          <w:tcPr>
            <w:tcW w:w="1470" w:type="dxa"/>
            <w:tcMar/>
          </w:tcPr>
          <w:p w:rsidR="414B677A" w:rsidP="097A0AEB" w:rsidRDefault="414B677A" w14:paraId="406C4516" w14:textId="09A1768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Graph-rewriting for operationalizing medical knowledge</w:t>
            </w:r>
          </w:p>
        </w:tc>
        <w:tc>
          <w:tcPr>
            <w:tcW w:w="1560" w:type="dxa"/>
            <w:tcMar/>
          </w:tcPr>
          <w:p w:rsidR="414B677A" w:rsidP="097A0AEB" w:rsidRDefault="414B677A" w14:paraId="2B106FC3" w14:textId="3EF3E22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2E6A8250" w14:textId="45D7F76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043517BA" w14:textId="0721018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3F10C42E" w14:textId="69B8D47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362044A7" w14:textId="4F7BB7E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6207525E" w14:textId="5982CC6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5400E2FA" w14:textId="405C49B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5453B351" w14:textId="552EC6CE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formalism, limited standardization focus.</w:t>
            </w:r>
          </w:p>
        </w:tc>
      </w:tr>
      <w:tr w:rsidR="414B677A" w:rsidTr="097A0AEB" w14:paraId="759C1515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1AF1783" w14:textId="67CC6E7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Martínez-Salvador et al. </w:t>
            </w:r>
            <w:r w:rsidRPr="097A0AEB" w:rsidR="4ECE014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05CA2F7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3C4C228" w:rsidP="097A0AEB" w:rsidRDefault="03C4C228" w14:paraId="01DF019A" w14:textId="21EBEECC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 model-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driven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transformation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approach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modelling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processes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in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practice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3C4C22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guidelines</w:t>
            </w:r>
            <w:r w:rsidRPr="097A0AEB" w:rsidR="2F3DCC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[16]</w:t>
            </w:r>
          </w:p>
        </w:tc>
        <w:tc>
          <w:tcPr>
            <w:tcW w:w="1470" w:type="dxa"/>
            <w:tcMar/>
          </w:tcPr>
          <w:p w:rsidR="414B677A" w:rsidP="097A0AEB" w:rsidRDefault="414B677A" w14:paraId="2AAE1B2F" w14:textId="39BE810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Model-driven transformation for process modeling</w:t>
            </w:r>
          </w:p>
        </w:tc>
        <w:tc>
          <w:tcPr>
            <w:tcW w:w="1560" w:type="dxa"/>
            <w:tcMar/>
          </w:tcPr>
          <w:p w:rsidR="414B677A" w:rsidP="097A0AEB" w:rsidRDefault="414B677A" w14:paraId="2AD60FCF" w14:textId="5578558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6F841FDA" w14:textId="042B645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77FEC7F5" w14:textId="6EB2794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47CA89C8" w14:textId="5205323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72D2400A" w14:textId="258C73E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95E3D34" w14:textId="23F87A0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7739B400" w14:textId="23E10C0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275A9E16" w14:textId="63E45195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process modeling, weaker evidence linkage.</w:t>
            </w:r>
          </w:p>
        </w:tc>
      </w:tr>
      <w:tr w:rsidR="414B677A" w:rsidTr="097A0AEB" w14:paraId="70D07DA9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624C201C" w14:textId="47D13FC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Alonso-Coello et al. </w:t>
            </w:r>
            <w:r w:rsidRPr="097A0AEB" w:rsidR="1A40507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2016</w:t>
            </w:r>
            <w:r w:rsidRPr="097A0AEB" w:rsidR="7AB71CA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2CE77786" w:rsidP="097A0AEB" w:rsidRDefault="2CE77786" w14:paraId="237799BF" w14:textId="71E9D67E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2CE7778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GRADE Evidence to Decision (</w:t>
            </w:r>
            <w:r w:rsidRPr="097A0AEB" w:rsidR="2CE7778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EtD</w:t>
            </w:r>
            <w:r w:rsidRPr="097A0AEB" w:rsidR="2CE7778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) frameworks: a systematic and transparent approach to making well-informed healthcare choices</w:t>
            </w:r>
            <w:r w:rsidRPr="097A0AEB" w:rsidR="7F981E2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[17]</w:t>
            </w:r>
          </w:p>
        </w:tc>
        <w:tc>
          <w:tcPr>
            <w:tcW w:w="1470" w:type="dxa"/>
            <w:tcMar/>
          </w:tcPr>
          <w:p w:rsidR="414B677A" w:rsidP="097A0AEB" w:rsidRDefault="414B677A" w14:paraId="2991E01B" w14:textId="270221C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GRADE Evidence-to-Decision framework</w:t>
            </w:r>
          </w:p>
        </w:tc>
        <w:tc>
          <w:tcPr>
            <w:tcW w:w="1560" w:type="dxa"/>
            <w:tcMar/>
          </w:tcPr>
          <w:p w:rsidR="414B677A" w:rsidP="097A0AEB" w:rsidRDefault="414B677A" w14:paraId="03106B06" w14:textId="1DFA499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3B74E4AA" w14:textId="4D3ACE2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43622BC0" w14:textId="1DBC686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02CD8594" w14:textId="51662C4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49" w:type="dxa"/>
            <w:tcMar/>
          </w:tcPr>
          <w:p w:rsidR="414B677A" w:rsidP="097A0AEB" w:rsidRDefault="414B677A" w14:paraId="64D84A85" w14:textId="5BE893C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61EF00CB" w14:textId="2AE66DD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2A05DB3F" w14:textId="21D4FF7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263BE462" w14:textId="44A5D9B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No execution/process logic.</w:t>
            </w:r>
          </w:p>
        </w:tc>
      </w:tr>
      <w:tr w:rsidR="414B677A" w:rsidTr="097A0AEB" w14:paraId="62CEF02F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E5E651E" w14:textId="3A997329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Elliott et al. </w:t>
            </w:r>
            <w:r w:rsidRPr="097A0AEB" w:rsidR="56AAD09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2017</w:t>
            </w:r>
            <w:r w:rsidRPr="097A0AEB" w:rsidR="7E4BF5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25457C61" w:rsidP="097A0AEB" w:rsidRDefault="25457C61" w14:paraId="04A50B09" w14:textId="4D8D5103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25457C6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Living </w:t>
            </w:r>
            <w:r w:rsidRPr="097A0AEB" w:rsidR="25457C6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Systematic</w:t>
            </w:r>
            <w:r w:rsidRPr="097A0AEB" w:rsidR="25457C6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Reviews: 4</w:t>
            </w:r>
            <w:r w:rsidRPr="097A0AEB" w:rsidR="0430D1C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[18]</w:t>
            </w:r>
          </w:p>
        </w:tc>
        <w:tc>
          <w:tcPr>
            <w:tcW w:w="1470" w:type="dxa"/>
            <w:tcMar/>
          </w:tcPr>
          <w:p w:rsidR="414B677A" w:rsidP="097A0AEB" w:rsidRDefault="414B677A" w14:paraId="277194F9" w14:textId="7C96A61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Living systematic reviews</w:t>
            </w:r>
          </w:p>
        </w:tc>
        <w:tc>
          <w:tcPr>
            <w:tcW w:w="1560" w:type="dxa"/>
            <w:tcMar/>
          </w:tcPr>
          <w:p w:rsidR="414B677A" w:rsidP="097A0AEB" w:rsidRDefault="414B677A" w14:paraId="33AA9AB1" w14:textId="1B2AB11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02D6F275" w14:textId="41570D4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985" w:type="dxa"/>
            <w:tcMar/>
          </w:tcPr>
          <w:p w:rsidR="414B677A" w:rsidP="097A0AEB" w:rsidRDefault="414B677A" w14:paraId="171D67DC" w14:textId="051383B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182575CE" w14:textId="2C89D6F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49" w:type="dxa"/>
            <w:tcMar/>
          </w:tcPr>
          <w:p w:rsidR="414B677A" w:rsidP="097A0AEB" w:rsidRDefault="414B677A" w14:paraId="1CB80F30" w14:textId="01935D3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464B545E" w14:textId="6D40B6B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87" w:type="dxa"/>
            <w:tcMar/>
          </w:tcPr>
          <w:p w:rsidR="414B677A" w:rsidP="097A0AEB" w:rsidRDefault="414B677A" w14:paraId="681B94D1" w14:textId="72D7FD6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78CE3B55" w14:textId="3C00754E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Supports updates, not process modeling.</w:t>
            </w:r>
          </w:p>
        </w:tc>
      </w:tr>
      <w:tr w:rsidR="414B677A" w:rsidTr="097A0AEB" w14:paraId="7A048AF0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487E61C" w14:textId="53B6CAE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Garg et al. </w:t>
            </w:r>
            <w:r w:rsidRPr="097A0AEB" w:rsidR="732AD66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65E2BE6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5B4AEBDE" w:rsidP="097A0AEB" w:rsidRDefault="5B4AEBDE" w14:paraId="5DB65C4F" w14:textId="7EFBAD00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5B4AEB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CRIS: A type system for </w:t>
            </w:r>
            <w:r w:rsidRPr="097A0AEB" w:rsidR="5B4AEB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representing</w:t>
            </w:r>
            <w:r w:rsidRPr="097A0AEB" w:rsidR="5B4AEB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clinical recommendations</w:t>
            </w:r>
            <w:r w:rsidRPr="097A0AEB" w:rsidR="173D207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[19]</w:t>
            </w:r>
          </w:p>
        </w:tc>
        <w:tc>
          <w:tcPr>
            <w:tcW w:w="1470" w:type="dxa"/>
            <w:tcMar/>
          </w:tcPr>
          <w:p w:rsidR="414B677A" w:rsidP="097A0AEB" w:rsidRDefault="414B677A" w14:paraId="4FFB053F" w14:textId="0D26F2F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CRTS type system for recommendations</w:t>
            </w:r>
          </w:p>
        </w:tc>
        <w:tc>
          <w:tcPr>
            <w:tcW w:w="1560" w:type="dxa"/>
            <w:tcMar/>
          </w:tcPr>
          <w:p w:rsidR="414B677A" w:rsidP="097A0AEB" w:rsidRDefault="414B677A" w14:paraId="4CF5C063" w14:textId="491CB92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498DC4AE" w14:textId="22787E9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6C130158" w14:textId="5E1CC7E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5CFF3D61" w14:textId="6F7B86B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70A5B83A" w14:textId="03E795A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3215DC0" w14:textId="72DC541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5A4A1C2E" w14:textId="0B4117B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5D25D6F5" w14:textId="670D1910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recommendation structure, no process logic.</w:t>
            </w:r>
          </w:p>
        </w:tc>
      </w:tr>
      <w:tr w:rsidR="414B677A" w:rsidTr="097A0AEB" w14:paraId="5F7F2C8F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62D9352" w14:textId="6AB2C61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Badra et al. </w:t>
            </w:r>
            <w:r w:rsidRPr="097A0AEB" w:rsidR="73A72B0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0C88D6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4828C616" w:rsidP="097A0AEB" w:rsidRDefault="4828C616" w14:paraId="4AA7044D" w14:textId="7ACE4DFD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4828C61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EdHibou</w:t>
            </w:r>
            <w:r w:rsidRPr="097A0AEB" w:rsidR="4828C61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/ Kasimir: Ontology-based interface for medical decision support</w:t>
            </w:r>
            <w:r w:rsidRPr="097A0AEB" w:rsidR="6CD017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[20]</w:t>
            </w:r>
          </w:p>
        </w:tc>
        <w:tc>
          <w:tcPr>
            <w:tcW w:w="1470" w:type="dxa"/>
            <w:tcMar/>
          </w:tcPr>
          <w:p w:rsidR="414B677A" w:rsidP="097A0AEB" w:rsidRDefault="414B677A" w14:paraId="7B017D5E" w14:textId="054FA21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Ontology-based CDS with OWL reasoning</w:t>
            </w:r>
          </w:p>
        </w:tc>
        <w:tc>
          <w:tcPr>
            <w:tcW w:w="1560" w:type="dxa"/>
            <w:tcMar/>
          </w:tcPr>
          <w:p w:rsidR="414B677A" w:rsidP="097A0AEB" w:rsidRDefault="414B677A" w14:paraId="7601D1AB" w14:textId="4ED6C6A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3CBA3751" w14:textId="2BE122B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02E0FB89" w14:textId="462E791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6BBE65FE" w14:textId="649C3EF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5634B65B" w14:textId="0F5F09E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2CD21894" w14:textId="4D5F552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2CA3830C" w14:textId="62A210E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0229C230" w14:textId="4B5154A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Older and less FHIR-integrated.</w:t>
            </w:r>
          </w:p>
        </w:tc>
      </w:tr>
      <w:tr w:rsidR="414B677A" w:rsidTr="097A0AEB" w14:paraId="5AB12489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7738C8CE" w14:textId="32DCDBEE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Kaes et al. </w:t>
            </w:r>
            <w:r w:rsidRPr="097A0AEB" w:rsidR="0A96934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2014</w:t>
            </w:r>
            <w:r w:rsidRPr="097A0AEB" w:rsidR="5FCE3F0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6793912" w:rsidP="097A0AEB" w:rsidRDefault="16793912" w14:paraId="5D23B36B" w14:textId="2A09E6EE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The NNN </w:t>
            </w: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Formalization</w:t>
            </w: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: Review and Development </w:t>
            </w: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Guideline </w:t>
            </w: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Specification</w:t>
            </w: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in </w:t>
            </w: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</w:t>
            </w:r>
            <w:r w:rsidRPr="097A0AEB" w:rsidR="1679391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Care Domain</w:t>
            </w:r>
            <w:r w:rsidRPr="097A0AEB" w:rsidR="106682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[21]</w:t>
            </w:r>
          </w:p>
        </w:tc>
        <w:tc>
          <w:tcPr>
            <w:tcW w:w="1470" w:type="dxa"/>
            <w:tcMar/>
          </w:tcPr>
          <w:p w:rsidR="414B677A" w:rsidP="097A0AEB" w:rsidRDefault="414B677A" w14:paraId="12BF54F0" w14:textId="45A5C8B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Formalization of nursing knowledge</w:t>
            </w:r>
          </w:p>
        </w:tc>
        <w:tc>
          <w:tcPr>
            <w:tcW w:w="1560" w:type="dxa"/>
            <w:tcMar/>
          </w:tcPr>
          <w:p w:rsidR="414B677A" w:rsidP="097A0AEB" w:rsidRDefault="414B677A" w14:paraId="3E1D45B7" w14:textId="1353E90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21CE54B6" w14:textId="7CCF2CC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1438F9D6" w14:textId="181CDDC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7FFFD525" w14:textId="58492A6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53483A9F" w14:textId="5A695FB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49CC632" w14:textId="225EBDA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4877A344" w14:textId="5256D85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3D227EA4" w14:textId="14090A40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Relevant to care processes, older architecture.</w:t>
            </w:r>
          </w:p>
        </w:tc>
      </w:tr>
      <w:tr w:rsidR="414B677A" w:rsidTr="097A0AEB" w14:paraId="2B722621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0D471EF" w14:textId="2A225E6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Rahmaniheris et al. </w:t>
            </w:r>
            <w:r w:rsidRPr="097A0AEB" w:rsidR="3FE8E25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2016</w:t>
            </w:r>
            <w:r w:rsidRPr="097A0AEB" w:rsidR="31FE9E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20B5AB72" w:rsidP="097A0AEB" w:rsidRDefault="20B5AB72" w14:paraId="2767C82D" w14:textId="63AA7E30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20B5AB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Model-Driven Design </w:t>
            </w:r>
            <w:r w:rsidRPr="097A0AEB" w:rsidR="20B5AB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20B5AB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</w:t>
            </w:r>
            <w:r w:rsidRPr="097A0AEB" w:rsidR="20B5AB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Guidance</w:t>
            </w:r>
            <w:r w:rsidRPr="097A0AEB" w:rsidR="20B5AB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Systems </w:t>
            </w:r>
            <w:r w:rsidRPr="097A0AEB" w:rsidR="20B5AB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using</w:t>
            </w:r>
            <w:r w:rsidRPr="097A0AEB" w:rsidR="20B5AB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UPPAAL</w:t>
            </w:r>
            <w:r w:rsidRPr="097A0AEB" w:rsidR="2FAEB25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[22]</w:t>
            </w:r>
          </w:p>
        </w:tc>
        <w:tc>
          <w:tcPr>
            <w:tcW w:w="1470" w:type="dxa"/>
            <w:tcMar/>
          </w:tcPr>
          <w:p w:rsidR="414B677A" w:rsidP="097A0AEB" w:rsidRDefault="414B677A" w14:paraId="20ED850E" w14:textId="1A0E171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Model-driven clinical guidance systems</w:t>
            </w:r>
          </w:p>
        </w:tc>
        <w:tc>
          <w:tcPr>
            <w:tcW w:w="1560" w:type="dxa"/>
            <w:tcMar/>
          </w:tcPr>
          <w:p w:rsidR="414B677A" w:rsidP="097A0AEB" w:rsidRDefault="414B677A" w14:paraId="14D737D8" w14:textId="2E8660B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31B684F3" w14:textId="3AAA9F0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683613E8" w14:textId="69F4EB7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6622DA6F" w14:textId="4BA274E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2AF7B9DE" w14:textId="0C9E7F2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7807B87" w14:textId="3AB2234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7D10EDF5" w14:textId="0EB59A4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1DDC68FE" w14:textId="2C0005D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verification, domain-specific.</w:t>
            </w:r>
          </w:p>
        </w:tc>
      </w:tr>
      <w:tr w:rsidR="414B677A" w:rsidTr="097A0AEB" w14:paraId="151DD4A8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444E44BD" w14:textId="087CED0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Hatsek &amp; Shahar </w:t>
            </w:r>
            <w:r w:rsidRPr="097A0AEB" w:rsidR="02A87D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2021</w:t>
            </w:r>
            <w:r w:rsidRPr="097A0AEB" w:rsidR="0BD1C11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D7DD57A" w:rsidP="097A0AEB" w:rsidRDefault="1D7DD57A" w14:paraId="4021C55F" w14:textId="68A5EFC8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A 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Methodology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Bi-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Directional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Knowledge-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Based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Assessment 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Compliance 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Continuous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Application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1D7DD57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Guidelines</w:t>
            </w:r>
            <w:r w:rsidRPr="097A0AEB" w:rsidR="2F932A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[23]</w:t>
            </w:r>
          </w:p>
        </w:tc>
        <w:tc>
          <w:tcPr>
            <w:tcW w:w="1470" w:type="dxa"/>
            <w:tcMar/>
          </w:tcPr>
          <w:p w:rsidR="414B677A" w:rsidP="097A0AEB" w:rsidRDefault="414B677A" w14:paraId="6F0BCBC5" w14:textId="5AA97EC9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Compliance assessment using Asbru</w:t>
            </w:r>
          </w:p>
        </w:tc>
        <w:tc>
          <w:tcPr>
            <w:tcW w:w="1560" w:type="dxa"/>
            <w:tcMar/>
          </w:tcPr>
          <w:p w:rsidR="414B677A" w:rsidP="097A0AEB" w:rsidRDefault="414B677A" w14:paraId="1AD25CB1" w14:textId="430B7EE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27620634" w14:textId="650B51B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5FC54B15" w14:textId="6B1096E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767FDFB7" w14:textId="3D2037B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3F4C4D72" w14:textId="01922D8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209B2193" w14:textId="2FDFF9F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6FE73282" w14:textId="1FD4C02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6A2511F8" w14:textId="6F1EB78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Strong for adherence assessment.</w:t>
            </w:r>
          </w:p>
        </w:tc>
      </w:tr>
      <w:tr w:rsidR="414B677A" w:rsidTr="097A0AEB" w14:paraId="4D1353C5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4ACE83A7" w14:textId="6BD9C575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Kogan et al. </w:t>
            </w:r>
            <w:r w:rsidRPr="097A0AEB" w:rsidR="7168E06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54FE93D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56C516B8" w:rsidP="097A0AEB" w:rsidRDefault="56C516B8" w14:paraId="75C17CDA" w14:textId="06302D0B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56C516B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A Hybrid Execution Environment for Computer-Interpretable Guidelines in </w:t>
            </w:r>
            <w:r w:rsidRPr="097A0AEB" w:rsidR="56C516B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PROforma</w:t>
            </w:r>
            <w:r w:rsidRPr="097A0AEB" w:rsidR="293E0FF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[24]</w:t>
            </w:r>
          </w:p>
        </w:tc>
        <w:tc>
          <w:tcPr>
            <w:tcW w:w="1470" w:type="dxa"/>
            <w:tcMar/>
          </w:tcPr>
          <w:p w:rsidR="414B677A" w:rsidP="097A0AEB" w:rsidRDefault="414B677A" w14:paraId="0E613256" w14:textId="09FB9B7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Hybrid execution environment for PROforma</w:t>
            </w:r>
          </w:p>
        </w:tc>
        <w:tc>
          <w:tcPr>
            <w:tcW w:w="1560" w:type="dxa"/>
            <w:tcMar/>
          </w:tcPr>
          <w:p w:rsidR="414B677A" w:rsidP="097A0AEB" w:rsidRDefault="414B677A" w14:paraId="740CAD32" w14:textId="373BCD1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66126C8A" w14:textId="1A4DB0A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5A849598" w14:textId="1010E37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6C0D1BC9" w14:textId="5C8AC09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32671599" w14:textId="09AA14E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2D7C0015" w14:textId="7E13633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3B911302" w14:textId="140CE0F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0C347C05" w14:textId="4C007EAF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Dependent on PROforma ecosystem.</w:t>
            </w:r>
          </w:p>
        </w:tc>
      </w:tr>
      <w:tr w:rsidR="414B677A" w:rsidTr="097A0AEB" w14:paraId="52B4EC36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1027EE6" w14:textId="7A901DBD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Kabak et al. </w:t>
            </w:r>
            <w:r w:rsidRPr="097A0AEB" w:rsidR="7A7F49D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2025</w:t>
            </w:r>
            <w:r w:rsidRPr="097A0AEB" w:rsidR="420711A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36E3E939" w:rsidP="097A0AEB" w:rsidRDefault="36E3E939" w14:paraId="05313C2B" w14:textId="4CEBC8FA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FHIR-RAG-MEDS: 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Integrating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HL7 FHIR 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with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Retrieval-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Augmented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Large Language Models 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Enhanced Medical 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36E3E93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</w:t>
            </w:r>
            <w:r w:rsidRPr="097A0AEB" w:rsidR="5807AE5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[25]</w:t>
            </w:r>
          </w:p>
        </w:tc>
        <w:tc>
          <w:tcPr>
            <w:tcW w:w="1470" w:type="dxa"/>
            <w:tcMar/>
          </w:tcPr>
          <w:p w:rsidR="414B677A" w:rsidP="097A0AEB" w:rsidRDefault="414B677A" w14:paraId="6DD71C93" w14:textId="131A2B7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FHIR-RAG-MEDS</w:t>
            </w:r>
          </w:p>
        </w:tc>
        <w:tc>
          <w:tcPr>
            <w:tcW w:w="1560" w:type="dxa"/>
            <w:tcMar/>
          </w:tcPr>
          <w:p w:rsidR="414B677A" w:rsidP="097A0AEB" w:rsidRDefault="414B677A" w14:paraId="31DA83EF" w14:textId="077EBF5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00126D22" w14:textId="3799943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071F2927" w14:textId="68C4970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45EA6629" w14:textId="27C2B0E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549" w:type="dxa"/>
            <w:tcMar/>
          </w:tcPr>
          <w:p w:rsidR="414B677A" w:rsidP="097A0AEB" w:rsidRDefault="414B677A" w14:paraId="6D07F47C" w14:textId="64873C3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5D7D8390" w14:textId="126CC1D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4C90E723" w14:textId="7B4EE67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69C28237" w14:textId="42DDFD4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RAG does not replace formal logic.</w:t>
            </w:r>
          </w:p>
        </w:tc>
      </w:tr>
      <w:tr w:rsidR="414B677A" w:rsidTr="097A0AEB" w14:paraId="649C2ABF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03A5880" w14:textId="68B7386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Shahar et al. </w:t>
            </w:r>
            <w:r w:rsidRPr="097A0AEB" w:rsidR="6A55776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2026</w:t>
            </w:r>
            <w:r w:rsidRPr="097A0AEB" w:rsidR="2214BFE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3A6B51B2" w:rsidP="097A0AEB" w:rsidRDefault="3A6B51B2" w14:paraId="5B62FE02" w14:textId="12884630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3A6B51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Integrating retrospective quality assessment with real-time guideline application to support the episodic application of clinical guidelines over </w:t>
            </w:r>
            <w:r w:rsidRPr="097A0AEB" w:rsidR="3A6B51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significant time</w:t>
            </w:r>
            <w:r w:rsidRPr="097A0AEB" w:rsidR="3A6B51B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periods</w:t>
            </w:r>
            <w:r w:rsidRPr="097A0AEB" w:rsidR="12F0693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[26]</w:t>
            </w:r>
          </w:p>
        </w:tc>
        <w:tc>
          <w:tcPr>
            <w:tcW w:w="1470" w:type="dxa"/>
            <w:tcMar/>
          </w:tcPr>
          <w:p w:rsidR="414B677A" w:rsidP="097A0AEB" w:rsidRDefault="414B677A" w14:paraId="40BDCA9C" w14:textId="7476CB7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Retrospective quality assessment with real-time CDS</w:t>
            </w:r>
          </w:p>
        </w:tc>
        <w:tc>
          <w:tcPr>
            <w:tcW w:w="1560" w:type="dxa"/>
            <w:tcMar/>
          </w:tcPr>
          <w:p w:rsidR="414B677A" w:rsidP="097A0AEB" w:rsidRDefault="414B677A" w14:paraId="000CCA6E" w14:textId="322CA76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3E8B6230" w14:textId="7EC6B0F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4B19628A" w14:textId="2B3962D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09355025" w14:textId="1DF0192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56E6B587" w14:textId="6EAF9D4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17FF4863" w14:textId="64FE57D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31D093EC" w14:textId="58A0FFD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5CEB3A5E" w14:textId="3D6039C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Not primarily a representation format.</w:t>
            </w:r>
          </w:p>
        </w:tc>
      </w:tr>
      <w:tr w:rsidR="414B677A" w:rsidTr="097A0AEB" w14:paraId="3A08F451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D4B0DD8" w14:textId="50D96C4F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Domingues </w:t>
            </w:r>
            <w:r w:rsidRPr="097A0AEB" w:rsidR="7199B4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2026</w:t>
            </w:r>
            <w:r w:rsidRPr="097A0AEB" w:rsidR="1F70193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76491C53" w:rsidP="097A0AEB" w:rsidRDefault="76491C53" w14:paraId="3A6173FB" w14:textId="6FD0DF84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76491C5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A hybrid decision support system using rule-based and AI methods: the </w:t>
            </w:r>
            <w:r w:rsidRPr="097A0AEB" w:rsidR="76491C5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OnCATs</w:t>
            </w:r>
            <w:r w:rsidRPr="097A0AEB" w:rsidR="76491C5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knowledge-based framework</w:t>
            </w:r>
            <w:r w:rsidRPr="097A0AEB" w:rsidR="71883C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[27]</w:t>
            </w:r>
          </w:p>
        </w:tc>
        <w:tc>
          <w:tcPr>
            <w:tcW w:w="1470" w:type="dxa"/>
            <w:tcMar/>
          </w:tcPr>
          <w:p w:rsidR="414B677A" w:rsidP="097A0AEB" w:rsidRDefault="414B677A" w14:paraId="77F3AB6E" w14:textId="19D417A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Hybrid rule-based and AI decision support</w:t>
            </w:r>
          </w:p>
        </w:tc>
        <w:tc>
          <w:tcPr>
            <w:tcW w:w="1560" w:type="dxa"/>
            <w:tcMar/>
          </w:tcPr>
          <w:p w:rsidR="414B677A" w:rsidP="097A0AEB" w:rsidRDefault="414B677A" w14:paraId="480311FB" w14:textId="725D093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12BD697F" w14:textId="1AEF7A4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21569317" w14:textId="7B5151E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6157AFA7" w14:textId="2413FC0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785C91F6" w14:textId="5BC418C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45BEAC40" w14:textId="660E49A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1BC32040" w14:textId="3CF893C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59A5DB23" w14:textId="1D1BB93D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Partial guideline modeling.</w:t>
            </w:r>
          </w:p>
        </w:tc>
      </w:tr>
      <w:tr w:rsidR="414B677A" w:rsidTr="097A0AEB" w14:paraId="41A821E0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63AFB4F9" w14:textId="30CD5D37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Hsu et al. </w:t>
            </w:r>
            <w:r w:rsidRPr="097A0AEB" w:rsidR="1E31CDB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2025</w:t>
            </w:r>
            <w:r w:rsidRPr="097A0AEB" w:rsidR="602FE61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465CA7EA" w:rsidP="097A0AEB" w:rsidRDefault="465CA7EA" w14:paraId="19DF0FCF" w14:textId="4A1ED2D0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465CA7E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Extracting</w:t>
            </w:r>
            <w:r w:rsidRPr="097A0AEB" w:rsidR="465CA7E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Guideline Information </w:t>
            </w:r>
            <w:r w:rsidRPr="097A0AEB" w:rsidR="465CA7E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Using</w:t>
            </w:r>
            <w:r w:rsidRPr="097A0AEB" w:rsidR="465CA7E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Two Large Language Models: Evaluation Study</w:t>
            </w:r>
            <w:r w:rsidRPr="097A0AEB" w:rsidR="7021499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[28]</w:t>
            </w:r>
          </w:p>
        </w:tc>
        <w:tc>
          <w:tcPr>
            <w:tcW w:w="1470" w:type="dxa"/>
            <w:tcMar/>
          </w:tcPr>
          <w:p w:rsidR="414B677A" w:rsidP="097A0AEB" w:rsidRDefault="414B677A" w14:paraId="6CF397DD" w14:textId="236E658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LLM-based extraction of guideline information</w:t>
            </w:r>
          </w:p>
        </w:tc>
        <w:tc>
          <w:tcPr>
            <w:tcW w:w="1560" w:type="dxa"/>
            <w:tcMar/>
          </w:tcPr>
          <w:p w:rsidR="414B677A" w:rsidP="097A0AEB" w:rsidRDefault="414B677A" w14:paraId="0FE3C6DA" w14:textId="0AA24AF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020E6766" w14:textId="485F99E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073F5263" w14:textId="170D32D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5FCD1FF4" w14:textId="52D6A5C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0A16EBE" w14:textId="141418B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02D0ED9E" w14:textId="0154D2C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5D113304" w14:textId="615AB80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308CA27E" w14:textId="3348C4ED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Extraction is not formal modeling.</w:t>
            </w:r>
          </w:p>
        </w:tc>
      </w:tr>
      <w:tr w:rsidR="414B677A" w:rsidTr="097A0AEB" w14:paraId="3DA64F8C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0F2128F" w14:textId="02F97B9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Luo et al. </w:t>
            </w:r>
            <w:r w:rsidRPr="097A0AEB" w:rsidR="42C2B87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2025</w:t>
            </w:r>
            <w:r w:rsidRPr="097A0AEB" w:rsidR="328B177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38264F30" w:rsidP="097A0AEB" w:rsidRDefault="38264F30" w14:paraId="4E368D81" w14:textId="23D0D586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A Computational Framework 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Tailored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Preventive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Care 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Recommendations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Using</w:t>
            </w:r>
            <w:r w:rsidRPr="097A0AEB" w:rsidR="38264F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Electronic Health Records</w:t>
            </w:r>
            <w:r w:rsidRPr="097A0AEB" w:rsidR="5E1B9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[29]</w:t>
            </w:r>
          </w:p>
        </w:tc>
        <w:tc>
          <w:tcPr>
            <w:tcW w:w="1470" w:type="dxa"/>
            <w:tcMar/>
          </w:tcPr>
          <w:p w:rsidR="414B677A" w:rsidP="097A0AEB" w:rsidRDefault="414B677A" w14:paraId="2CBC7A2E" w14:textId="4A316E3F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Tailored preventive care recommendations from EHRs</w:t>
            </w:r>
          </w:p>
        </w:tc>
        <w:tc>
          <w:tcPr>
            <w:tcW w:w="1560" w:type="dxa"/>
            <w:tcMar/>
          </w:tcPr>
          <w:p w:rsidR="414B677A" w:rsidP="097A0AEB" w:rsidRDefault="414B677A" w14:paraId="7DD929E4" w14:textId="39B7666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510ED8DD" w14:textId="25F75E7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12350D90" w14:textId="78B83D3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2DD07084" w14:textId="6F8DD9D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CC2DC1C" w14:textId="2411F9E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43A8404D" w14:textId="2903833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39E0EC80" w14:textId="1A2C30C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721A8A12" w14:textId="6D691EF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Less focus on BPMN/DMN transparency.</w:t>
            </w:r>
          </w:p>
        </w:tc>
      </w:tr>
      <w:tr w:rsidR="414B677A" w:rsidTr="097A0AEB" w14:paraId="6B85EA19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6E51668F" w14:textId="6747A7F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Bottrighi et al. </w:t>
            </w:r>
            <w:r w:rsidRPr="097A0AEB" w:rsidR="6A53B2C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2025</w:t>
            </w:r>
            <w:r w:rsidRPr="097A0AEB" w:rsidR="7CF3043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7C3A5190" w:rsidP="097A0AEB" w:rsidRDefault="7C3A5190" w14:paraId="23DB1233" w14:textId="3BC594CD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Ontology-based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student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testing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through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guidelines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: An AI </w:t>
            </w:r>
            <w:r w:rsidRPr="097A0AEB" w:rsidR="7C3A519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approach</w:t>
            </w:r>
            <w:r w:rsidRPr="097A0AEB" w:rsidR="16EC0C2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[30]</w:t>
            </w:r>
          </w:p>
        </w:tc>
        <w:tc>
          <w:tcPr>
            <w:tcW w:w="1470" w:type="dxa"/>
            <w:tcMar/>
          </w:tcPr>
          <w:p w:rsidR="414B677A" w:rsidP="097A0AEB" w:rsidRDefault="414B677A" w14:paraId="64E08099" w14:textId="0C60E84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Ontology-based guideline reasoning</w:t>
            </w:r>
          </w:p>
        </w:tc>
        <w:tc>
          <w:tcPr>
            <w:tcW w:w="1560" w:type="dxa"/>
            <w:tcMar/>
          </w:tcPr>
          <w:p w:rsidR="414B677A" w:rsidP="097A0AEB" w:rsidRDefault="414B677A" w14:paraId="3ACEAA7D" w14:textId="69B64B0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798DBCDC" w14:textId="0AC449E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7CA6B2D6" w14:textId="0DB2B2D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1B35447D" w14:textId="06CA94A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0FA3D640" w14:textId="547D168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C3F78BB" w14:textId="5C5421D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5FA738D3" w14:textId="362469C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48F1ABD5" w14:textId="215BA23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Educational/test-oriented context.</w:t>
            </w:r>
          </w:p>
        </w:tc>
      </w:tr>
      <w:tr w:rsidR="414B677A" w:rsidTr="097A0AEB" w14:paraId="31059B08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6B28B37F" w14:textId="43D67673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Sitasuwan et al. </w:t>
            </w:r>
            <w:r w:rsidRPr="097A0AEB" w:rsidR="14CCD7A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2025</w:t>
            </w:r>
            <w:r w:rsidRPr="097A0AEB" w:rsidR="4A3CA75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3BE0D482" w:rsidP="097A0AEB" w:rsidRDefault="3BE0D482" w14:paraId="61428072" w14:textId="5BA62002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Factors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Influencing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Health Workers' Acceptance 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Guideline-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Based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Systems 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Preventive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Services in Thailand: 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Questionnaire-Based</w:t>
            </w:r>
            <w:r w:rsidRPr="097A0AEB" w:rsidR="3BE0D48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Study</w:t>
            </w:r>
            <w:r w:rsidRPr="097A0AEB" w:rsidR="7421A23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[31]</w:t>
            </w:r>
          </w:p>
        </w:tc>
        <w:tc>
          <w:tcPr>
            <w:tcW w:w="1470" w:type="dxa"/>
            <w:tcMar/>
          </w:tcPr>
          <w:p w:rsidR="414B677A" w:rsidP="097A0AEB" w:rsidRDefault="414B677A" w14:paraId="08B18C76" w14:textId="2420105E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Acceptance factors for CDS systems</w:t>
            </w:r>
          </w:p>
        </w:tc>
        <w:tc>
          <w:tcPr>
            <w:tcW w:w="1560" w:type="dxa"/>
            <w:tcMar/>
          </w:tcPr>
          <w:p w:rsidR="414B677A" w:rsidP="097A0AEB" w:rsidRDefault="414B677A" w14:paraId="0C89A234" w14:textId="4625AC3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5" w:type="dxa"/>
            <w:tcMar/>
          </w:tcPr>
          <w:p w:rsidR="414B677A" w:rsidP="097A0AEB" w:rsidRDefault="414B677A" w14:paraId="618DD065" w14:textId="1530392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985" w:type="dxa"/>
            <w:tcMar/>
          </w:tcPr>
          <w:p w:rsidR="414B677A" w:rsidP="097A0AEB" w:rsidRDefault="414B677A" w14:paraId="0E4501F3" w14:textId="61B7BCA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0F5EAAF6" w14:textId="116C5A5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40F4E1AE" w14:textId="00C513D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332" w:type="dxa"/>
            <w:tcMar/>
          </w:tcPr>
          <w:p w:rsidR="414B677A" w:rsidP="097A0AEB" w:rsidRDefault="414B677A" w14:paraId="6FB70702" w14:textId="0F26E53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5020E8F5" w14:textId="013C396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3898013C" w14:textId="0E03C9F3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Implementation/adoption only.</w:t>
            </w:r>
          </w:p>
        </w:tc>
      </w:tr>
      <w:tr w:rsidR="414B677A" w:rsidTr="097A0AEB" w14:paraId="088A307F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4794F2A7" w14:textId="326D27F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Delourme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et al. </w:t>
            </w:r>
            <w:r w:rsidRPr="097A0AEB" w:rsidR="6A62B5D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45AA590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DEFF018" w:rsidP="097A0AEB" w:rsidRDefault="0DEFF018" w14:paraId="6FBFAF52" w14:textId="297EE263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Leveraging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Guideline-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Based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Systems 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with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Large Language Models: A Case Study 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with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Breast</w:t>
            </w:r>
            <w:r w:rsidRPr="097A0AEB" w:rsidR="0DEFF0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Cancer</w:t>
            </w:r>
            <w:r w:rsidRPr="097A0AEB" w:rsidR="2CF0ED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[32]</w:t>
            </w:r>
          </w:p>
        </w:tc>
        <w:tc>
          <w:tcPr>
            <w:tcW w:w="1470" w:type="dxa"/>
            <w:tcMar/>
          </w:tcPr>
          <w:p w:rsidR="414B677A" w:rsidP="097A0AEB" w:rsidRDefault="414B677A" w14:paraId="04E987F6" w14:textId="4415CBB7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LLM-enhanced guideline-based CDS</w:t>
            </w:r>
          </w:p>
        </w:tc>
        <w:tc>
          <w:tcPr>
            <w:tcW w:w="1560" w:type="dxa"/>
            <w:tcMar/>
          </w:tcPr>
          <w:p w:rsidR="414B677A" w:rsidP="097A0AEB" w:rsidRDefault="414B677A" w14:paraId="0D3DF380" w14:textId="36BE8D0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099B4604" w14:textId="1FB4FA0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7D7BD8D8" w14:textId="769B8EA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0B6C9A56" w14:textId="19FBF65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5236BEF4" w14:textId="7BB78AA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65017FFF" w14:textId="72CCBC0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0FDD9297" w14:textId="15916BC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39B5C98C" w14:textId="3A7A696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Application case rather than standard.</w:t>
            </w:r>
          </w:p>
        </w:tc>
      </w:tr>
      <w:tr w:rsidR="414B677A" w:rsidTr="097A0AEB" w14:paraId="2520A06B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62B952ED" w14:textId="46C9F00E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Jammal et al. </w:t>
            </w:r>
            <w:r w:rsidRPr="097A0AEB" w:rsidR="02B4AA6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2025</w:t>
            </w:r>
            <w:r w:rsidRPr="097A0AEB" w:rsidR="50BE93D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39347D71" w:rsidP="097A0AEB" w:rsidRDefault="39347D71" w14:paraId="28600260" w14:textId="11C1EBF0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39347D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Impact on clinical guideline adherence of </w:t>
            </w:r>
            <w:r w:rsidRPr="097A0AEB" w:rsidR="39347D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Orient</w:t>
            </w:r>
            <w:r w:rsidRPr="097A0AEB" w:rsidR="39347D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-COVID, a clinical decision support system based on dynamic decision trees for COVID19 management: A randomized simulation trial with medical trainees</w:t>
            </w:r>
            <w:r w:rsidRPr="097A0AEB" w:rsidR="6802DB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[33]</w:t>
            </w:r>
          </w:p>
        </w:tc>
        <w:tc>
          <w:tcPr>
            <w:tcW w:w="1470" w:type="dxa"/>
            <w:tcMar/>
          </w:tcPr>
          <w:p w:rsidR="414B677A" w:rsidP="097A0AEB" w:rsidRDefault="414B677A" w14:paraId="44D338B1" w14:textId="7EEA13D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Dynamic decision-tree CDS</w:t>
            </w:r>
          </w:p>
        </w:tc>
        <w:tc>
          <w:tcPr>
            <w:tcW w:w="1560" w:type="dxa"/>
            <w:tcMar/>
          </w:tcPr>
          <w:p w:rsidR="414B677A" w:rsidP="097A0AEB" w:rsidRDefault="414B677A" w14:paraId="0496D5D5" w14:textId="1EA95E5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140FF700" w14:textId="6A05890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2E4FD1D0" w14:textId="5470123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2B1FF808" w14:textId="32EC632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4AE8394A" w14:textId="51741F5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32B7235E" w14:textId="2AB3DE8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2E5F859A" w14:textId="6EFCE4D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6177DEE9" w14:textId="6AABA64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Less expressive than BPMN/PROforma.</w:t>
            </w:r>
          </w:p>
        </w:tc>
      </w:tr>
      <w:tr w:rsidR="414B677A" w:rsidTr="097A0AEB" w14:paraId="28F7E31B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34F2A088" w14:textId="30014FEF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Shahar et al. </w:t>
            </w:r>
            <w:r w:rsidRPr="097A0AEB" w:rsidR="242A901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2B12F3D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52574958" w:rsidP="097A0AEB" w:rsidRDefault="52574958" w14:paraId="1EA1F3D0" w14:textId="4972E0AB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Supporting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Episodic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Application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Guidelines 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over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Significant Time </w:t>
            </w:r>
            <w:r w:rsidRPr="097A0AEB" w:rsidR="5257495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Periods</w:t>
            </w:r>
            <w:r w:rsidRPr="097A0AEB" w:rsidR="721408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[34]</w:t>
            </w:r>
          </w:p>
        </w:tc>
        <w:tc>
          <w:tcPr>
            <w:tcW w:w="1470" w:type="dxa"/>
            <w:tcMar/>
          </w:tcPr>
          <w:p w:rsidR="414B677A" w:rsidP="097A0AEB" w:rsidRDefault="414B677A" w14:paraId="65A7164E" w14:textId="453DA603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Episodic application of guidelines</w:t>
            </w:r>
          </w:p>
        </w:tc>
        <w:tc>
          <w:tcPr>
            <w:tcW w:w="1560" w:type="dxa"/>
            <w:tcMar/>
          </w:tcPr>
          <w:p w:rsidR="414B677A" w:rsidP="097A0AEB" w:rsidRDefault="414B677A" w14:paraId="6F3FDF12" w14:textId="15C0A64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58B7A3A6" w14:textId="4111ACC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42CBFD38" w14:textId="646A933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61DDB7D4" w14:textId="6ACB12C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DEB5128" w14:textId="796CFB1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34A3FF1B" w14:textId="42B2CB1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0EBF2BB9" w14:textId="6BF822B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75BC3DA5" w14:textId="7E28273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Generalizability must be assessed.</w:t>
            </w:r>
          </w:p>
        </w:tc>
      </w:tr>
      <w:tr w:rsidR="414B677A" w:rsidTr="097A0AEB" w14:paraId="69478AD9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5961896" w14:textId="65947A90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Ebben et al. </w:t>
            </w:r>
            <w:r w:rsidRPr="097A0AEB" w:rsidR="2627083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7138DA0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B48FB3D" w:rsidP="097A0AEB" w:rsidRDefault="1B48FB3D" w14:paraId="6A6F479E" w14:textId="6135D100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Development and Implementation 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Algorithms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B48FB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Oncology</w:t>
            </w:r>
            <w:r w:rsidRPr="097A0AEB" w:rsidR="7206CBB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[35]</w:t>
            </w:r>
          </w:p>
        </w:tc>
        <w:tc>
          <w:tcPr>
            <w:tcW w:w="1470" w:type="dxa"/>
            <w:tcMar/>
          </w:tcPr>
          <w:p w:rsidR="414B677A" w:rsidP="097A0AEB" w:rsidRDefault="414B677A" w14:paraId="47419EE3" w14:textId="0B5FE047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Narrative guideline to CDS operationalization</w:t>
            </w:r>
          </w:p>
        </w:tc>
        <w:tc>
          <w:tcPr>
            <w:tcW w:w="1560" w:type="dxa"/>
            <w:tcMar/>
          </w:tcPr>
          <w:p w:rsidR="414B677A" w:rsidP="097A0AEB" w:rsidRDefault="414B677A" w14:paraId="7D3D606C" w14:textId="5E71D67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382A1C7F" w14:textId="05F7BE5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6576E3FB" w14:textId="2E06EAA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458E855D" w14:textId="3A62B22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09194DB" w14:textId="0840A52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520A085" w14:textId="0CCE617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1E56FAD0" w14:textId="12836F2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1A708B7A" w14:textId="71791FD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Formal depth depends on implementation.</w:t>
            </w:r>
          </w:p>
        </w:tc>
      </w:tr>
      <w:tr w:rsidR="414B677A" w:rsidTr="097A0AEB" w14:paraId="1FB0C2C4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4CFD2D90" w14:textId="2EED64F5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Tignanelli et al. </w:t>
            </w:r>
            <w:r w:rsidRPr="097A0AEB" w:rsidR="2F83251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009A3D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3BED6DF8" w:rsidP="097A0AEB" w:rsidRDefault="3BED6DF8" w14:paraId="16ABF2AD" w14:textId="0D7C81FD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A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pragmatic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,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stepped-wedge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, hybrid type II trial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interoperable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improve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venous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thromboembolism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prophylaxis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patients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with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traumatic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brain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BED6D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injury</w:t>
            </w:r>
            <w:r w:rsidRPr="097A0AEB" w:rsidR="02D41A7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[36]</w:t>
            </w:r>
          </w:p>
        </w:tc>
        <w:tc>
          <w:tcPr>
            <w:tcW w:w="1470" w:type="dxa"/>
            <w:tcMar/>
          </w:tcPr>
          <w:p w:rsidR="414B677A" w:rsidP="097A0AEB" w:rsidRDefault="414B677A" w14:paraId="0EAA4298" w14:textId="0F8E3BC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Interoperable CDS implementation</w:t>
            </w:r>
          </w:p>
        </w:tc>
        <w:tc>
          <w:tcPr>
            <w:tcW w:w="1560" w:type="dxa"/>
            <w:tcMar/>
          </w:tcPr>
          <w:p w:rsidR="414B677A" w:rsidP="097A0AEB" w:rsidRDefault="414B677A" w14:paraId="02C345B1" w14:textId="4F22A1D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33A37FA6" w14:textId="2B1D7F7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118955BD" w14:textId="7CF3E09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60E0AB6E" w14:textId="322E6FD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64BAF93E" w14:textId="1080568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36E3776A" w14:textId="5B23103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4F9BF1A5" w14:textId="5BA85BE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489B93FE" w14:textId="636D28E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Domain-specific CDS use case.</w:t>
            </w:r>
          </w:p>
        </w:tc>
      </w:tr>
      <w:tr w:rsidR="414B677A" w:rsidTr="097A0AEB" w14:paraId="49CD3667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31B49906" w14:textId="70E85EE5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Neumann et al. </w:t>
            </w:r>
            <w:r w:rsidRPr="097A0AEB" w:rsidR="3F059EB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0C8979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6A70A17" w:rsidP="097A0AEB" w:rsidRDefault="06A70A17" w14:paraId="341B8F3D" w14:textId="3FE48490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06A70A1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TraumaFlow</w:t>
            </w:r>
            <w:r w:rsidRPr="097A0AEB" w:rsidR="06A70A1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-development of a workflow-based clinical decision support system for the management of severe trauma cases</w:t>
            </w:r>
            <w:r w:rsidRPr="097A0AEB" w:rsidR="25AF502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[37]</w:t>
            </w:r>
          </w:p>
        </w:tc>
        <w:tc>
          <w:tcPr>
            <w:tcW w:w="1470" w:type="dxa"/>
            <w:tcMar/>
          </w:tcPr>
          <w:p w:rsidR="414B677A" w:rsidP="097A0AEB" w:rsidRDefault="414B677A" w14:paraId="29CA180D" w14:textId="726DE61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Workflow-based trauma CDS</w:t>
            </w:r>
          </w:p>
        </w:tc>
        <w:tc>
          <w:tcPr>
            <w:tcW w:w="1560" w:type="dxa"/>
            <w:tcMar/>
          </w:tcPr>
          <w:p w:rsidR="414B677A" w:rsidP="097A0AEB" w:rsidRDefault="414B677A" w14:paraId="15EFCC33" w14:textId="0324802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0F24CBD0" w14:textId="6E00EA0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4D4D81EA" w14:textId="60FD2D9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3B772FD6" w14:textId="369B768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4DCE6EE7" w14:textId="01BB388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1364A760" w14:textId="0AF3FB2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40229F5F" w14:textId="242AA75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5500DB80" w14:textId="4703659D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Domain-specific workflow focus.</w:t>
            </w:r>
          </w:p>
        </w:tc>
      </w:tr>
      <w:tr w:rsidR="414B677A" w:rsidTr="097A0AEB" w14:paraId="7719B3A6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5A2AD0A9" w14:textId="5DC6FE6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Berkhout et al. </w:t>
            </w:r>
            <w:r w:rsidRPr="097A0AEB" w:rsidR="7EFB1E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2024</w:t>
            </w:r>
            <w:r w:rsidRPr="097A0AEB" w:rsidR="4DB8D35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340B9173" w:rsidP="097A0AEB" w:rsidRDefault="340B9173" w14:paraId="309A2A8A" w14:textId="2A8C6966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discovery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using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system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log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data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supporting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nurse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decision-making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340B91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process</w:t>
            </w:r>
            <w:r w:rsidRPr="097A0AEB" w:rsidR="298E14A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[38]</w:t>
            </w:r>
          </w:p>
        </w:tc>
        <w:tc>
          <w:tcPr>
            <w:tcW w:w="1470" w:type="dxa"/>
            <w:tcMar/>
          </w:tcPr>
          <w:p w:rsidR="414B677A" w:rsidP="097A0AEB" w:rsidRDefault="414B677A" w14:paraId="04A6DD68" w14:textId="5C160F99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 discovery from CDS logs</w:t>
            </w:r>
          </w:p>
        </w:tc>
        <w:tc>
          <w:tcPr>
            <w:tcW w:w="1560" w:type="dxa"/>
            <w:tcMar/>
          </w:tcPr>
          <w:p w:rsidR="414B677A" w:rsidP="097A0AEB" w:rsidRDefault="414B677A" w14:paraId="409F2ABF" w14:textId="76AC896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0F86C378" w14:textId="7E26EF3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649906E3" w14:textId="016AFC1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24E73FD5" w14:textId="5112411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264A126C" w14:textId="172B792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3DC69D19" w14:textId="3F255E6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34691BA1" w14:textId="12FD00F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1AE7562F" w14:textId="5FA2D5C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Not a guideline representation standard.</w:t>
            </w:r>
          </w:p>
        </w:tc>
      </w:tr>
      <w:tr w:rsidR="414B677A" w:rsidTr="097A0AEB" w14:paraId="4CAADDC3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2114D64" w14:textId="733C1B90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Li et al. </w:t>
            </w:r>
            <w:r w:rsidRPr="097A0AEB" w:rsidR="15AF989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173A7FF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7C83B71" w:rsidP="097A0AEB" w:rsidRDefault="07C83B71" w14:paraId="50D1E176" w14:textId="37484815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The </w:t>
            </w: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Application</w:t>
            </w: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Computer Technology </w:t>
            </w: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</w:t>
            </w: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Practice Guideline Implementation: A </w:t>
            </w: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Scoping</w:t>
            </w:r>
            <w:r w:rsidRPr="097A0AEB" w:rsidR="07C83B7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Review</w:t>
            </w:r>
            <w:r w:rsidRPr="097A0AEB" w:rsidR="0250B6E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[39]</w:t>
            </w:r>
          </w:p>
        </w:tc>
        <w:tc>
          <w:tcPr>
            <w:tcW w:w="1470" w:type="dxa"/>
            <w:tcMar/>
          </w:tcPr>
          <w:p w:rsidR="414B677A" w:rsidP="097A0AEB" w:rsidRDefault="414B677A" w14:paraId="2F71FF59" w14:textId="1CFC25B3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Scoping review of technology for guideline implementation</w:t>
            </w:r>
          </w:p>
        </w:tc>
        <w:tc>
          <w:tcPr>
            <w:tcW w:w="1560" w:type="dxa"/>
            <w:tcMar/>
          </w:tcPr>
          <w:p w:rsidR="414B677A" w:rsidP="097A0AEB" w:rsidRDefault="414B677A" w14:paraId="637AFF8C" w14:textId="4AA9937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6693577E" w14:textId="01C6CCD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7864594B" w14:textId="66CEE9B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000AB9AB" w14:textId="7EF9D0D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41231158" w14:textId="756F17E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5F842AE5" w14:textId="68ACC63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10E97A4D" w14:textId="1DE4EA1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55D62CDE" w14:textId="55DCEA39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Background/review source.</w:t>
            </w:r>
          </w:p>
        </w:tc>
      </w:tr>
      <w:tr w:rsidR="414B677A" w:rsidTr="097A0AEB" w14:paraId="22DFD335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8A5C4F9" w14:textId="0274457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Beynon et al. </w:t>
            </w:r>
            <w:r w:rsidRPr="097A0AEB" w:rsidR="12AE90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599655D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0750548E" w:rsidP="097A0AEB" w:rsidRDefault="0750548E" w14:paraId="6989210E" w14:textId="7B8DE2BC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Digitalizing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Guidelines: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Experiences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in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Development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Algorithms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Management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Childhood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Illness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in 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Resource-Constrained</w:t>
            </w:r>
            <w:r w:rsidRPr="097A0AEB" w:rsidR="0750548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Settings</w:t>
            </w:r>
            <w:r w:rsidRPr="097A0AEB" w:rsidR="2372641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[40]</w:t>
            </w:r>
          </w:p>
        </w:tc>
        <w:tc>
          <w:tcPr>
            <w:tcW w:w="1470" w:type="dxa"/>
            <w:tcMar/>
          </w:tcPr>
          <w:p w:rsidR="414B677A" w:rsidP="097A0AEB" w:rsidRDefault="414B677A" w14:paraId="250E52A4" w14:textId="62BE1E19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Digitalizing clinical guidelines</w:t>
            </w:r>
          </w:p>
        </w:tc>
        <w:tc>
          <w:tcPr>
            <w:tcW w:w="1560" w:type="dxa"/>
            <w:tcMar/>
          </w:tcPr>
          <w:p w:rsidR="414B677A" w:rsidP="097A0AEB" w:rsidRDefault="414B677A" w14:paraId="1D98D431" w14:textId="46EB1D7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33EDBF4C" w14:textId="5801EEA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14720779" w14:textId="7942DF7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6BBA2D0C" w14:textId="218BC5F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020D74D8" w14:textId="3446675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11A39C18" w14:textId="710E643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7DC8DCA4" w14:textId="229E75C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55606AC2" w14:textId="0B9EFD29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Transferability to DMN/BPMN requires evaluation.</w:t>
            </w:r>
          </w:p>
        </w:tc>
      </w:tr>
      <w:tr w:rsidR="414B677A" w:rsidTr="097A0AEB" w14:paraId="5B8F2AED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4F8AAB01" w14:textId="589B0A79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Samal et al. </w:t>
            </w:r>
            <w:r w:rsidRPr="097A0AEB" w:rsidR="5346104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2023</w:t>
            </w:r>
            <w:r w:rsidRPr="097A0AEB" w:rsidR="7BE09B4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676DCEF" w:rsidP="097A0AEB" w:rsidRDefault="1676DCEF" w14:paraId="7E5777B0" w14:textId="0564C263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Refining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Phenotypes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Improve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and 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Reduce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Alert Fatigue: A 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Feasibility</w:t>
            </w:r>
            <w:r w:rsidRPr="097A0AEB" w:rsidR="1676DC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Study</w:t>
            </w:r>
            <w:r w:rsidRPr="097A0AEB" w:rsidR="2157764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[41]</w:t>
            </w:r>
          </w:p>
        </w:tc>
        <w:tc>
          <w:tcPr>
            <w:tcW w:w="1470" w:type="dxa"/>
            <w:tcMar/>
          </w:tcPr>
          <w:p w:rsidR="414B677A" w:rsidP="097A0AEB" w:rsidRDefault="414B677A" w14:paraId="3AC6CA0F" w14:textId="303FB7D2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Computable phenotypes for CDS</w:t>
            </w:r>
          </w:p>
        </w:tc>
        <w:tc>
          <w:tcPr>
            <w:tcW w:w="1560" w:type="dxa"/>
            <w:tcMar/>
          </w:tcPr>
          <w:p w:rsidR="414B677A" w:rsidP="097A0AEB" w:rsidRDefault="414B677A" w14:paraId="3E00F345" w14:textId="74A6705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742DE4FA" w14:textId="12F35D2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3883F6DE" w14:textId="3ACE018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25DEBBD0" w14:textId="379366D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52F801BF" w14:textId="0D12A36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25A0B6CC" w14:textId="33916CA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67DF2117" w14:textId="320E429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10FB7D3D" w14:textId="1C0CA3B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Focus on eligibility logic.</w:t>
            </w:r>
          </w:p>
        </w:tc>
      </w:tr>
      <w:tr w:rsidR="414B677A" w:rsidTr="097A0AEB" w14:paraId="1BFB4CBB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6E82ECB" w14:textId="6126C2BE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Richesson et al. </w:t>
            </w:r>
            <w:r w:rsidRPr="097A0AEB" w:rsidR="1494B21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2020</w:t>
            </w:r>
            <w:r w:rsidRPr="097A0AEB" w:rsidR="3455B40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7373EBCC" w:rsidP="097A0AEB" w:rsidRDefault="7373EBCC" w14:paraId="206D4807" w14:textId="30155EB2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Measuring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implementation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feasibility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alerts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practice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7373EBC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recommendations</w:t>
            </w:r>
            <w:r w:rsidRPr="097A0AEB" w:rsidR="3650C9A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[42]</w:t>
            </w:r>
          </w:p>
        </w:tc>
        <w:tc>
          <w:tcPr>
            <w:tcW w:w="1470" w:type="dxa"/>
            <w:tcMar/>
          </w:tcPr>
          <w:p w:rsidR="414B677A" w:rsidP="097A0AEB" w:rsidRDefault="414B677A" w14:paraId="26A6A0DE" w14:textId="398D3457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Feasibility of CDS alerts</w:t>
            </w:r>
          </w:p>
        </w:tc>
        <w:tc>
          <w:tcPr>
            <w:tcW w:w="1560" w:type="dxa"/>
            <w:tcMar/>
          </w:tcPr>
          <w:p w:rsidR="414B677A" w:rsidP="097A0AEB" w:rsidRDefault="414B677A" w14:paraId="5AE66DE1" w14:textId="01D6336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5" w:type="dxa"/>
            <w:tcMar/>
          </w:tcPr>
          <w:p w:rsidR="414B677A" w:rsidP="097A0AEB" w:rsidRDefault="414B677A" w14:paraId="1D70CD9D" w14:textId="5EF7B09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3A444952" w14:textId="400EFB0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2A7A3556" w14:textId="30FF0FF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7D8C0413" w14:textId="167A30A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4260903D" w14:textId="2A25004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59506D5A" w14:textId="5FF68AF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26F96F28" w14:textId="70899A10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Useful for gap analysis only.</w:t>
            </w:r>
          </w:p>
        </w:tc>
      </w:tr>
      <w:tr w:rsidR="414B677A" w:rsidTr="097A0AEB" w14:paraId="4082F700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5307AC3" w14:textId="5A3F8EFE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Iglesias et al. </w:t>
            </w:r>
            <w:r w:rsidRPr="097A0AEB" w:rsidR="1432AAE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2020</w:t>
            </w:r>
            <w:r w:rsidRPr="097A0AEB" w:rsidR="20D7067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D9AA0DF" w:rsidP="097A0AEB" w:rsidRDefault="1D9AA0DF" w14:paraId="0D831FA5" w14:textId="68AB571C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1D9AA0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Comprehensive analysis of rule formalisms to </w:t>
            </w:r>
            <w:r w:rsidRPr="097A0AEB" w:rsidR="1D9AA0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represent</w:t>
            </w:r>
            <w:r w:rsidRPr="097A0AEB" w:rsidR="1D9AA0D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clinical guidelines: Selection criteria and case study on antibiotic clinical guidelines</w:t>
            </w:r>
            <w:r w:rsidRPr="097A0AEB" w:rsidR="47BAC89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[43]</w:t>
            </w:r>
          </w:p>
        </w:tc>
        <w:tc>
          <w:tcPr>
            <w:tcW w:w="1470" w:type="dxa"/>
            <w:tcMar/>
          </w:tcPr>
          <w:p w:rsidR="414B677A" w:rsidP="097A0AEB" w:rsidRDefault="414B677A" w14:paraId="77759847" w14:textId="549EACB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Analysis of rule formalisms</w:t>
            </w:r>
          </w:p>
        </w:tc>
        <w:tc>
          <w:tcPr>
            <w:tcW w:w="1560" w:type="dxa"/>
            <w:tcMar/>
          </w:tcPr>
          <w:p w:rsidR="414B677A" w:rsidP="097A0AEB" w:rsidRDefault="414B677A" w14:paraId="5E59389A" w14:textId="674A11E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396E7151" w14:textId="07EDFA6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3B1791F5" w14:textId="0034DAD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42FC8761" w14:textId="3D24942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2CAB949F" w14:textId="0FF1BBC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39438393" w14:textId="7205A43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027C01B7" w14:textId="2C8EDB48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6825C024" w14:textId="197B18E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FHIR integration may be limited.</w:t>
            </w:r>
          </w:p>
        </w:tc>
      </w:tr>
      <w:tr w:rsidR="414B677A" w:rsidTr="097A0AEB" w14:paraId="6708D479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2AC09B70" w14:textId="3E02F61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Bilici et al. </w:t>
            </w:r>
            <w:r w:rsidRPr="097A0AEB" w:rsidR="5F5CCB2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2019</w:t>
            </w:r>
            <w:r w:rsidRPr="097A0AEB" w:rsidR="23509D1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590B25F1" w:rsidP="097A0AEB" w:rsidRDefault="590B25F1" w14:paraId="2B6B9DA9" w14:textId="68542F9A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Concurrent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Execution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Multiple Computer-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interpretable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Clinical Practice Guidelines and 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Their</w:t>
            </w:r>
            <w:r w:rsidRPr="097A0AEB" w:rsidR="590B25F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Interrelations</w:t>
            </w:r>
            <w:r w:rsidRPr="097A0AEB" w:rsidR="358CA48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[44]</w:t>
            </w:r>
          </w:p>
        </w:tc>
        <w:tc>
          <w:tcPr>
            <w:tcW w:w="1470" w:type="dxa"/>
            <w:tcMar/>
          </w:tcPr>
          <w:p w:rsidR="414B677A" w:rsidP="097A0AEB" w:rsidRDefault="414B677A" w14:paraId="093BD4C1" w14:textId="28C06E1C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Concurrent execution of multiple guidelines</w:t>
            </w:r>
          </w:p>
        </w:tc>
        <w:tc>
          <w:tcPr>
            <w:tcW w:w="1560" w:type="dxa"/>
            <w:tcMar/>
          </w:tcPr>
          <w:p w:rsidR="414B677A" w:rsidP="097A0AEB" w:rsidRDefault="414B677A" w14:paraId="78291D6E" w14:textId="6D17266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52C91767" w14:textId="4C57B49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6A2094EC" w14:textId="0262ED6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25F123B6" w14:textId="0F4748A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49" w:type="dxa"/>
            <w:tcMar/>
          </w:tcPr>
          <w:p w:rsidR="414B677A" w:rsidP="097A0AEB" w:rsidRDefault="414B677A" w14:paraId="71694466" w14:textId="3A84D04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436600A6" w14:textId="2F38CE8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13157F8B" w14:textId="1BA1B62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37F57B5C" w14:textId="464AC593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Complex implementation.</w:t>
            </w:r>
          </w:p>
        </w:tc>
      </w:tr>
      <w:tr w:rsidR="414B677A" w:rsidTr="097A0AEB" w14:paraId="031787A7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731EAE43" w14:textId="45DC1D8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Hendriks et al. </w:t>
            </w:r>
            <w:r w:rsidRPr="097A0AEB" w:rsidR="64071D9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2019</w:t>
            </w:r>
            <w:r w:rsidRPr="097A0AEB" w:rsidR="58228AF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7407D8D5" w:rsidP="097A0AEB" w:rsidRDefault="7407D8D5" w14:paraId="2B2CB560" w14:textId="4A3ED359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</w:pPr>
            <w:r w:rsidRPr="097A0AEB" w:rsidR="7407D8D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Transformation of the National Breast Cancer Guideline </w:t>
            </w:r>
            <w:r w:rsidRPr="097A0AEB" w:rsidR="7407D8D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Into</w:t>
            </w:r>
            <w:r w:rsidRPr="097A0AEB" w:rsidR="7407D8D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Data-Driven Clinical Decision Trees</w:t>
            </w:r>
            <w:r w:rsidRPr="097A0AEB" w:rsidR="241E71C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 xml:space="preserve"> [4</w:t>
            </w:r>
            <w:r w:rsidRPr="097A0AEB" w:rsidR="6F79970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5</w:t>
            </w:r>
            <w:r w:rsidRPr="097A0AEB" w:rsidR="241E71C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  <w:lang w:val="en-US"/>
              </w:rPr>
              <w:t>]</w:t>
            </w:r>
          </w:p>
        </w:tc>
        <w:tc>
          <w:tcPr>
            <w:tcW w:w="1470" w:type="dxa"/>
            <w:tcMar/>
          </w:tcPr>
          <w:p w:rsidR="414B677A" w:rsidP="097A0AEB" w:rsidRDefault="414B677A" w14:paraId="71F5CC48" w14:textId="479AD5B6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 to decision-tree transformation</w:t>
            </w:r>
          </w:p>
        </w:tc>
        <w:tc>
          <w:tcPr>
            <w:tcW w:w="1560" w:type="dxa"/>
            <w:tcMar/>
          </w:tcPr>
          <w:p w:rsidR="414B677A" w:rsidP="097A0AEB" w:rsidRDefault="414B677A" w14:paraId="52067E82" w14:textId="6C74BA5F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500FB849" w14:textId="0CDBE3A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76ADC89F" w14:textId="185CBE8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023" w:type="dxa"/>
            <w:tcMar/>
          </w:tcPr>
          <w:p w:rsidR="414B677A" w:rsidP="097A0AEB" w:rsidRDefault="414B677A" w14:paraId="753E21CC" w14:textId="3A88C990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16545AE7" w14:textId="6572A14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1E9EBE3C" w14:textId="3318BFD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87" w:type="dxa"/>
            <w:tcMar/>
          </w:tcPr>
          <w:p w:rsidR="414B677A" w:rsidP="097A0AEB" w:rsidRDefault="414B677A" w14:paraId="08AD53F7" w14:textId="514C159C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476BD98B" w14:textId="048DF49B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Less expressive for workflows than BPMN.</w:t>
            </w:r>
          </w:p>
        </w:tc>
      </w:tr>
      <w:tr w:rsidR="414B677A" w:rsidTr="097A0AEB" w14:paraId="419E4BB1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18A56BE2" w14:textId="3DBC722F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Jafarpour et al. </w:t>
            </w:r>
            <w:r w:rsidRPr="097A0AEB" w:rsidR="05AD65A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2019</w:t>
            </w:r>
            <w:r w:rsidRPr="097A0AEB" w:rsidR="5F7432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20513E13" w:rsidP="097A0AEB" w:rsidRDefault="20513E13" w14:paraId="1408DA6D" w14:textId="5945CEAF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Execution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-time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integration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clinical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practice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guidelines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provide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decision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support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for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comorbid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0513E1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conditions</w:t>
            </w:r>
            <w:r w:rsidRPr="097A0AEB" w:rsidR="0069235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[4</w:t>
            </w:r>
            <w:r w:rsidRPr="097A0AEB" w:rsidR="505A1B6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6</w:t>
            </w:r>
            <w:r w:rsidRPr="097A0AEB" w:rsidR="0069235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]</w:t>
            </w:r>
          </w:p>
        </w:tc>
        <w:tc>
          <w:tcPr>
            <w:tcW w:w="1470" w:type="dxa"/>
            <w:tcMar/>
          </w:tcPr>
          <w:p w:rsidR="414B677A" w:rsidP="097A0AEB" w:rsidRDefault="414B677A" w14:paraId="130403D0" w14:textId="095F8A84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Runtime integration of multiple guidelines</w:t>
            </w:r>
          </w:p>
        </w:tc>
        <w:tc>
          <w:tcPr>
            <w:tcW w:w="1560" w:type="dxa"/>
            <w:tcMar/>
          </w:tcPr>
          <w:p w:rsidR="414B677A" w:rsidP="097A0AEB" w:rsidRDefault="414B677A" w14:paraId="14EC4F70" w14:textId="20081E5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1B8D9B95" w14:textId="4433F0B3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34D7B88B" w14:textId="534706E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2113A3FF" w14:textId="3D2117D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57670048" w14:textId="5522DB7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02708181" w14:textId="460BDE17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53F354A3" w14:textId="686D4681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247" w:type="dxa"/>
            <w:tcMar/>
          </w:tcPr>
          <w:p w:rsidR="414B677A" w:rsidP="097A0AEB" w:rsidRDefault="414B677A" w14:paraId="47DA4D48" w14:textId="1B64D443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Focuses on integration rather than initial transformation.</w:t>
            </w:r>
          </w:p>
        </w:tc>
      </w:tr>
      <w:tr w:rsidR="414B677A" w:rsidTr="097A0AEB" w14:paraId="3494D72C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733AA038" w14:textId="7EA87BE0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Quesada-Martínez et al. </w:t>
            </w:r>
            <w:r w:rsidRPr="097A0AEB" w:rsidR="017CB32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2018</w:t>
            </w:r>
            <w:r w:rsidRPr="097A0AEB" w:rsidR="783B447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17C54721" w:rsidP="097A0AEB" w:rsidRDefault="17C54721" w14:paraId="5E3623A0" w14:textId="0465FC24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Towards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the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semantic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enrichment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of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Computer 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Interpretable</w:t>
            </w:r>
            <w:r w:rsidRPr="097A0AEB" w:rsidR="17C5472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Guidelines</w:t>
            </w:r>
            <w:r w:rsidRPr="097A0AEB" w:rsidR="34FF684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[4</w:t>
            </w:r>
            <w:r w:rsidRPr="097A0AEB" w:rsidR="4159AA1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7</w:t>
            </w:r>
            <w:r w:rsidRPr="097A0AEB" w:rsidR="34FF684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]</w:t>
            </w:r>
          </w:p>
        </w:tc>
        <w:tc>
          <w:tcPr>
            <w:tcW w:w="1470" w:type="dxa"/>
            <w:tcMar/>
          </w:tcPr>
          <w:p w:rsidR="414B677A" w:rsidP="097A0AEB" w:rsidRDefault="414B677A" w14:paraId="23ECC000" w14:textId="585EC27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Semantic enrichment of CIGs</w:t>
            </w:r>
          </w:p>
        </w:tc>
        <w:tc>
          <w:tcPr>
            <w:tcW w:w="1560" w:type="dxa"/>
            <w:tcMar/>
          </w:tcPr>
          <w:p w:rsidR="414B677A" w:rsidP="097A0AEB" w:rsidRDefault="414B677A" w14:paraId="2889EE05" w14:textId="2130E57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0BE32A0A" w14:textId="380E164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985" w:type="dxa"/>
            <w:tcMar/>
          </w:tcPr>
          <w:p w:rsidR="414B677A" w:rsidP="097A0AEB" w:rsidRDefault="414B677A" w14:paraId="03BADF65" w14:textId="5AF9A0F9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023" w:type="dxa"/>
            <w:tcMar/>
          </w:tcPr>
          <w:p w:rsidR="414B677A" w:rsidP="097A0AEB" w:rsidRDefault="414B677A" w14:paraId="7C61065E" w14:textId="0BDE5D7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07C5AC59" w14:textId="639F43CA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332" w:type="dxa"/>
            <w:tcMar/>
          </w:tcPr>
          <w:p w:rsidR="414B677A" w:rsidP="097A0AEB" w:rsidRDefault="414B677A" w14:paraId="62F69181" w14:textId="50C448BB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03F72F05" w14:textId="4ECF77C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62F2289D" w14:textId="797D760A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Complementary to BPMN/DMN.</w:t>
            </w:r>
          </w:p>
        </w:tc>
      </w:tr>
      <w:tr w:rsidR="414B677A" w:rsidTr="097A0AEB" w14:paraId="428735A3">
        <w:trPr>
          <w:trHeight w:val="300"/>
        </w:trPr>
        <w:tc>
          <w:tcPr>
            <w:tcW w:w="1230" w:type="dxa"/>
            <w:tcMar/>
          </w:tcPr>
          <w:p w:rsidR="414B677A" w:rsidP="097A0AEB" w:rsidRDefault="414B677A" w14:paraId="0F2D6174" w14:textId="5A85F09F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Peleg et al. </w:t>
            </w:r>
            <w:r w:rsidRPr="097A0AEB" w:rsidR="78B7466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(</w:t>
            </w: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2003</w:t>
            </w:r>
            <w:r w:rsidRPr="097A0AEB" w:rsidR="76F19EB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)</w:t>
            </w:r>
          </w:p>
        </w:tc>
        <w:tc>
          <w:tcPr>
            <w:tcW w:w="2535" w:type="dxa"/>
            <w:tcMar/>
          </w:tcPr>
          <w:p w:rsidR="22734252" w:rsidP="097A0AEB" w:rsidRDefault="22734252" w14:paraId="2488DB09" w14:textId="00E2A3C5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</w:pP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Comparing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computer-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interpretable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guideline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models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: a 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case-study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</w:t>
            </w:r>
            <w:r w:rsidRPr="097A0AEB" w:rsidR="227342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approach</w:t>
            </w:r>
            <w:r w:rsidRPr="097A0AEB" w:rsidR="597BEBE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 xml:space="preserve"> [4</w:t>
            </w:r>
            <w:r w:rsidRPr="097A0AEB" w:rsidR="7FEB7BF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8</w:t>
            </w:r>
            <w:r w:rsidRPr="097A0AEB" w:rsidR="597BEBE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]</w:t>
            </w:r>
          </w:p>
        </w:tc>
        <w:tc>
          <w:tcPr>
            <w:tcW w:w="1470" w:type="dxa"/>
            <w:tcMar/>
          </w:tcPr>
          <w:p w:rsidR="414B677A" w:rsidP="097A0AEB" w:rsidRDefault="414B677A" w14:paraId="7D720E60" w14:textId="26ADE7B1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Comparison of CIG models</w:t>
            </w:r>
          </w:p>
        </w:tc>
        <w:tc>
          <w:tcPr>
            <w:tcW w:w="1560" w:type="dxa"/>
            <w:tcMar/>
          </w:tcPr>
          <w:p w:rsidR="414B677A" w:rsidP="097A0AEB" w:rsidRDefault="414B677A" w14:paraId="2232B0E3" w14:textId="35BC4D1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5" w:type="dxa"/>
            <w:tcMar/>
          </w:tcPr>
          <w:p w:rsidR="414B677A" w:rsidP="097A0AEB" w:rsidRDefault="414B677A" w14:paraId="28971767" w14:textId="14AD9572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985" w:type="dxa"/>
            <w:tcMar/>
          </w:tcPr>
          <w:p w:rsidR="414B677A" w:rsidP="097A0AEB" w:rsidRDefault="414B677A" w14:paraId="4B2A6888" w14:textId="1DF08AE5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++</w:t>
            </w:r>
          </w:p>
        </w:tc>
        <w:tc>
          <w:tcPr>
            <w:tcW w:w="1023" w:type="dxa"/>
            <w:tcMar/>
          </w:tcPr>
          <w:p w:rsidR="414B677A" w:rsidP="097A0AEB" w:rsidRDefault="414B677A" w14:paraId="7E1B1F58" w14:textId="5A736616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549" w:type="dxa"/>
            <w:tcMar/>
          </w:tcPr>
          <w:p w:rsidR="414B677A" w:rsidP="097A0AEB" w:rsidRDefault="414B677A" w14:paraId="1B3BF716" w14:textId="742876BD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332" w:type="dxa"/>
            <w:tcMar/>
          </w:tcPr>
          <w:p w:rsidR="414B677A" w:rsidP="097A0AEB" w:rsidRDefault="414B677A" w14:paraId="39255DCA" w14:textId="19FFA564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0</w:t>
            </w:r>
          </w:p>
        </w:tc>
        <w:tc>
          <w:tcPr>
            <w:tcW w:w="1587" w:type="dxa"/>
            <w:tcMar/>
          </w:tcPr>
          <w:p w:rsidR="414B677A" w:rsidP="097A0AEB" w:rsidRDefault="414B677A" w14:paraId="597930C8" w14:textId="108916FE">
            <w:pPr>
              <w:spacing w:before="0" w:beforeAutospacing="off" w:after="0" w:afterAutospacing="off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+</w:t>
            </w:r>
          </w:p>
        </w:tc>
        <w:tc>
          <w:tcPr>
            <w:tcW w:w="1247" w:type="dxa"/>
            <w:tcMar/>
          </w:tcPr>
          <w:p w:rsidR="414B677A" w:rsidP="097A0AEB" w:rsidRDefault="414B677A" w14:paraId="075869B6" w14:textId="7385B788">
            <w:pPr>
              <w:spacing w:before="0" w:beforeAutospacing="off" w:after="0" w:afterAutospacing="off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 w:themeColor="text1" w:themeTint="FF" w:themeShade="FF"/>
                <w:sz w:val="18"/>
                <w:szCs w:val="18"/>
                <w:u w:val="none"/>
              </w:rPr>
            </w:pPr>
            <w:r w:rsidRPr="097A0AEB" w:rsidR="63F611A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8"/>
                <w:szCs w:val="18"/>
                <w:u w:val="none"/>
              </w:rPr>
              <w:t>Foundational but predates modern FHIR ecosystems.</w:t>
            </w:r>
          </w:p>
        </w:tc>
      </w:tr>
    </w:tbl>
    <w:p w:rsidR="097A0AEB" w:rsidP="097A0AEB" w:rsidRDefault="097A0AEB" w14:paraId="01C57DA0" w14:textId="5BC71C69">
      <w:pPr>
        <w:pStyle w:val="Normal"/>
        <w:spacing w:line="240" w:lineRule="auto"/>
        <w:rPr>
          <w:rFonts w:ascii="Arial" w:hAnsi="Arial" w:eastAsia="Arial" w:cs="Arial"/>
          <w:color w:val="auto"/>
        </w:rPr>
      </w:pPr>
    </w:p>
    <w:p w:rsidR="2F314138" w:rsidP="097A0AEB" w:rsidRDefault="2F314138" w14:paraId="7BC55E40" w14:textId="7FA463A4">
      <w:pPr>
        <w:pStyle w:val="Normal"/>
        <w:spacing w:line="240" w:lineRule="auto"/>
        <w:rPr>
          <w:rFonts w:ascii="Arial" w:hAnsi="Arial" w:eastAsia="Arial" w:cs="Arial"/>
          <w:b w:val="1"/>
          <w:bCs w:val="1"/>
          <w:color w:val="auto"/>
          <w:sz w:val="20"/>
          <w:szCs w:val="20"/>
        </w:rPr>
      </w:pPr>
      <w:r w:rsidRPr="097A0AEB" w:rsidR="2F314138">
        <w:rPr>
          <w:rFonts w:ascii="Arial" w:hAnsi="Arial" w:eastAsia="Arial" w:cs="Arial"/>
          <w:b w:val="1"/>
          <w:bCs w:val="1"/>
          <w:color w:val="auto"/>
          <w:sz w:val="20"/>
          <w:szCs w:val="20"/>
        </w:rPr>
        <w:t>References</w:t>
      </w:r>
    </w:p>
    <w:p w:rsidR="2F314138" w:rsidP="097A0AEB" w:rsidRDefault="2F314138" w14:paraId="268F50EB" w14:textId="4BC73C4F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2F314138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[1] </w:t>
      </w:r>
      <w:r w:rsidRPr="097A0AEB" w:rsidR="779A1910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Nothacker M, Stegbauer C, Burckhardt M, Nink-Grebe B, Eisele-Metzger A, Meerpohl J, et al. Digitalisation of the guideline registry of the Association of Scientific Medical Societies in Germany for an open, guideline-based, trustworthy evidence ecosystem (Dissolve-E): a protocol of a before-after study with different user groups. BMJ Open. 2025;15. doi: 10.1136/bmjopen-2024-095294.</w:t>
      </w:r>
    </w:p>
    <w:p w:rsidR="779A1910" w:rsidP="097A0AEB" w:rsidRDefault="779A1910" w14:paraId="336E6877" w14:textId="58252EC7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779A1910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[2] </w:t>
      </w:r>
      <w:r w:rsidRPr="097A0AEB" w:rsidR="779A191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Scott P, Heigl M, McCay C, Shepperdson P, Lima-Walton E, Andrikopoulou E, et al. Modelling clinical narrative as computable knowledge: The NICE computable implementation guidance project. Learn Health Syst. 2023;7(4):e10394. DOI: 10.1002/lrh2.10394</w:t>
      </w:r>
    </w:p>
    <w:p w:rsidR="779A1910" w:rsidP="097A0AEB" w:rsidRDefault="779A1910" w14:paraId="088FA8CB" w14:textId="5A10BEFA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779A1910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[3] </w:t>
      </w:r>
      <w:r w:rsidRPr="097A0AEB" w:rsidR="779A191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Matson-Koffman DM, Robinson SJ, Jakhmola P, Fochtmann LJ, Willett D, Lubin I, et al. An integrated process for co-developing and implementing written and computable clinical practice guidelines. Am J Med Qual. 2023;38(5 Suppl 2). doi: 10.1097/JMQ.0000000000000137.</w:t>
      </w:r>
    </w:p>
    <w:p w:rsidR="779A1910" w:rsidP="097A0AEB" w:rsidRDefault="779A1910" w14:paraId="503CE0DE" w14:textId="17CB72B9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097A0AEB" w:rsidR="779A191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[4] </w:t>
      </w:r>
      <w:r w:rsidRPr="097A0AEB" w:rsidR="2875511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Lichtner G, Alper BS, Jurth C, Spies C, Boeker M, Meerpohl JJ, et al. Representation of evidence-based clinical practice guideline recommendations on FHIR. J Biomed Inform. 2023;139:104305. doi: 10.1016/j.jbi.2023.104305.</w:t>
      </w:r>
    </w:p>
    <w:p w:rsidR="05A59D5F" w:rsidP="097A0AEB" w:rsidRDefault="05A59D5F" w14:paraId="6B4E2806" w14:textId="12DDF6EA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5A59D5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[5] </w:t>
      </w:r>
      <w:r w:rsidRPr="097A0AEB" w:rsidR="05A59D5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HL7 International. Clinical Practice Guidelines on FHIR (CPG-on-FHIR) Implementation Guide. Version 2.0.0. Ann Arbor: HL7 International; 2023 [accessed 2026-06-09]. Available from: </w:t>
      </w:r>
      <w:hyperlink r:id="R46dce0be87da4aff">
        <w:r w:rsidRPr="097A0AEB" w:rsidR="05A59D5F">
          <w:rPr>
            <w:rStyle w:val="Hyperlink"/>
            <w:rFonts w:ascii="Arial" w:hAnsi="Arial" w:eastAsia="Arial" w:cs="Arial"/>
            <w:noProof w:val="0"/>
            <w:color w:val="auto"/>
            <w:sz w:val="20"/>
            <w:szCs w:val="20"/>
            <w:lang w:val="en-US"/>
          </w:rPr>
          <w:t>http://hl7.org/fhir/uv/cpg/</w:t>
        </w:r>
      </w:hyperlink>
    </w:p>
    <w:p w:rsidR="05A59D5F" w:rsidP="097A0AEB" w:rsidRDefault="05A59D5F" w14:paraId="3554B97D" w14:textId="7300328A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5A59D5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[6] </w:t>
      </w:r>
      <w:r w:rsidRPr="097A0AEB" w:rsidR="05A59D5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HL7 International. Evidence-Based Medicine on FHIR (EBMonFHIR) Implementation Guide. Ann Arbor: HL7 International; 2023 [accessed 2026-06-09]. Available from: </w:t>
      </w:r>
      <w:hyperlink r:id="Rf4ef43d31e82464f">
        <w:r w:rsidRPr="097A0AEB" w:rsidR="05A59D5F">
          <w:rPr>
            <w:rStyle w:val="Hyperlink"/>
            <w:rFonts w:ascii="Arial" w:hAnsi="Arial" w:eastAsia="Arial" w:cs="Arial"/>
            <w:noProof w:val="0"/>
            <w:color w:val="auto"/>
            <w:sz w:val="20"/>
            <w:szCs w:val="20"/>
            <w:lang w:val="en-US"/>
          </w:rPr>
          <w:t>http://hl7.org/fhir/uv/ebm/</w:t>
        </w:r>
      </w:hyperlink>
    </w:p>
    <w:p w:rsidR="05A59D5F" w:rsidP="097A0AEB" w:rsidRDefault="05A59D5F" w14:paraId="756B4DBD" w14:textId="6C89C80E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5A59D5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[7] </w:t>
      </w:r>
      <w:r w:rsidRPr="097A0AEB" w:rsidR="1C82C90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Soares A, Schilling LM, Richardson J, Kommadi B, Subbian V, Dehnbostel J, et al. Making science computable using evidence-based medicine on Fast Healthcare Interoperability Resources: standards development project. J Med Internet Res. 2024;26. doi: 10.2196/54265.</w:t>
      </w:r>
    </w:p>
    <w:p w:rsidR="05A59D5F" w:rsidP="097A0AEB" w:rsidRDefault="05A59D5F" w14:paraId="37503418" w14:textId="33FD98AE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5A59D5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[8] </w:t>
      </w:r>
      <w:r w:rsidRPr="097A0AEB" w:rsidR="46B5E2C2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Seneviratne O, Das AK, Chari S, Agu NN, Rashid SM, McCusker J, et al. Semantically enabling clinical decision support recommendations. J Biomed Semantics. 2023;14(1):8. doi: 10.1186/s13326-023-00285-9.</w:t>
      </w:r>
    </w:p>
    <w:p w:rsidR="46B5E2C2" w:rsidP="097A0AEB" w:rsidRDefault="46B5E2C2" w14:paraId="4B154957" w14:textId="6E54C8F3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097A0AEB" w:rsidR="46B5E2C2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[9] </w:t>
      </w:r>
      <w:r w:rsidRPr="097A0AEB" w:rsidR="46B5E2C2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Fortmann J, Lutz M, Spreckelsen C. System for context-specific visualization of clinical practice guidelines (</w:t>
      </w:r>
      <w:r w:rsidRPr="097A0AEB" w:rsidR="46B5E2C2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GuLiNav</w:t>
      </w:r>
      <w:r w:rsidRPr="097A0AEB" w:rsidR="46B5E2C2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): concept and software implementation. JMIR Form Res. 2022;6(6). </w:t>
      </w:r>
      <w:r w:rsidRPr="097A0AEB" w:rsidR="46B5E2C2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46B5E2C2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10.2196/28013.</w:t>
      </w:r>
    </w:p>
    <w:p w:rsidR="41B03964" w:rsidP="097A0AEB" w:rsidRDefault="41B03964" w14:paraId="6AE9BD0B" w14:textId="43217A67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[10] </w:t>
      </w: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Garber JR, Patkar V. Computer-interpretable guidelines: electronic tools to enhance the utility of thyroid nodule clinical practice guidelines and risk stratification tools. Front Endocrinol (Lausanne). </w:t>
      </w: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2023;14:1228834</w:t>
      </w: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. </w:t>
      </w: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10.3389/fendo.2023.1228834.</w:t>
      </w:r>
    </w:p>
    <w:p w:rsidR="41B03964" w:rsidP="097A0AEB" w:rsidRDefault="41B03964" w14:paraId="490A0C62" w14:textId="275481FD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[11] </w:t>
      </w: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Halms T, Gaigl G, Lorenz C, Güler D, Khorikian-Ghazari N, Röh A, et al. The impact of a digital guideline version on schizophrenia guideline knowledge: results from a multicenter cluster-randomized controlled trial. BMC Med. 2024;22:311. doi: 10.1186/s12916-024-03533-6.</w:t>
      </w:r>
    </w:p>
    <w:p w:rsidR="41B03964" w:rsidP="097A0AEB" w:rsidRDefault="41B03964" w14:paraId="4FB2DF83" w14:textId="0009884F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[12]</w:t>
      </w:r>
      <w:r w:rsidRPr="097A0AEB" w:rsidR="5B77829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5B77829C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Börm M. Leitlinienbasierter Clinical </w:t>
      </w:r>
      <w:r w:rsidRPr="097A0AEB" w:rsidR="5B77829C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Decision</w:t>
      </w:r>
      <w:r w:rsidRPr="097A0AEB" w:rsidR="5B77829C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Support – Anforderungen an evidenzbasierte Entscheidungsunterstützungssysteme. Heidelberg: </w:t>
      </w:r>
      <w:r w:rsidRPr="097A0AEB" w:rsidR="5B77829C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dpunkt.verlag</w:t>
      </w:r>
      <w:r w:rsidRPr="097A0AEB" w:rsidR="5B77829C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; 2021.</w:t>
      </w:r>
    </w:p>
    <w:p w:rsidR="41B03964" w:rsidP="097A0AEB" w:rsidRDefault="41B03964" w14:paraId="5E2EDEBE" w14:textId="36E184C5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[13]</w:t>
      </w:r>
      <w:r w:rsidRPr="097A0AEB" w:rsidR="1D4700F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1D4700F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Bazhenova V, </w:t>
      </w:r>
      <w:r w:rsidRPr="097A0AEB" w:rsidR="1D4700F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Taratukhin</w:t>
      </w:r>
      <w:r w:rsidRPr="097A0AEB" w:rsidR="1D4700F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V, Becker J. From BPMN process models to DMN decision model. </w:t>
      </w:r>
      <w:r w:rsidRPr="097A0AEB" w:rsidR="1D4700F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Comput</w:t>
      </w:r>
      <w:r w:rsidRPr="097A0AEB" w:rsidR="1D4700F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Ind. </w:t>
      </w:r>
      <w:r w:rsidRPr="097A0AEB" w:rsidR="1D4700F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2019;113:103118</w:t>
      </w:r>
      <w:r w:rsidRPr="097A0AEB" w:rsidR="1D4700F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. DOI: 10.1016/j.compind.2019.103118</w:t>
      </w:r>
    </w:p>
    <w:p w:rsidR="41B03964" w:rsidP="097A0AEB" w:rsidRDefault="41B03964" w14:paraId="4748839E" w14:textId="061A596A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[14] </w:t>
      </w:r>
      <w:r w:rsidRPr="097A0AEB" w:rsidR="7C44243E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Panos G, Arvanitis G, Lalos AS, Moustakas K. CAREPATH CDS Services. IEEE J Biomed Health Inform. 2024;28(3):1450-1461. doi: 10.1109/JBHI.2023.3341234.</w:t>
      </w:r>
    </w:p>
    <w:p w:rsidR="41B03964" w:rsidP="097A0AEB" w:rsidRDefault="41B03964" w14:paraId="109350A0" w14:textId="7468A41C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41B03964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[15]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Michalowski W, Wilk S, Peleg M, et al. Using graph rewriting to operationalize medical knowledge for the revision of concurrently applied clinical practice guidelines. Methods Inf Med. 2021;60(3-04):112-121. doi: 10.1055/s-0041-1736294.</w:t>
      </w:r>
    </w:p>
    <w:p w:rsidR="505500EF" w:rsidP="097A0AEB" w:rsidRDefault="505500EF" w14:paraId="415DAE50" w14:textId="58718758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[16]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Martínez-Salvador B, Martínez-Costa C, Marcos M. A model-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driven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transformation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approach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for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the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modelling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of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processes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in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clinical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practice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guidelines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.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Comput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Methods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Programs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 Biomed.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2023;231:107412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.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doi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: 10.1016/j.cmpb.2023.107412.</w:t>
      </w:r>
    </w:p>
    <w:p w:rsidR="505500EF" w:rsidP="097A0AEB" w:rsidRDefault="505500EF" w14:paraId="7AA928B1" w14:textId="628E7A6F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[17] Alonso-Coello P, Schünemann HJ,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Jedeini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J, et al. GRADE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Evidence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to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Decision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(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EtD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)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frameworks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: a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systematic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and transparent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approach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to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making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well-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informed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healthcare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choices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. BMJ. 2016;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353:i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2016. 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10.1136/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bmj.i</w:t>
      </w: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2016.</w:t>
      </w:r>
    </w:p>
    <w:p w:rsidR="505500EF" w:rsidP="097A0AEB" w:rsidRDefault="505500EF" w14:paraId="469EFBB8" w14:textId="44B234FF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05500EF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[18]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Elliott JH, Turner T, Clavisi O, et al. Living Systematic Reviews: 4. Living systematic reviews. J Clin Epidemiol. 2017;91:22-30. doi: 10.1016/j.jclinepi.2017.08.010.</w:t>
      </w:r>
    </w:p>
    <w:p w:rsidR="7FD05AC3" w:rsidP="097A0AEB" w:rsidRDefault="7FD05AC3" w14:paraId="14C8C3A1" w14:textId="65F1FD6E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[19] 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Garg RP, Raja K, Jonnalagadda SR. CRTS: a 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type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system for 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representing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clinical recommendations. 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arXiv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[Preprint]. 2016 [cited 2026 Jun 10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]:arXiv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:1609.01592. Available from: </w:t>
      </w:r>
      <w:hyperlink r:id="R575e7e713b5a43fc">
        <w:r w:rsidRPr="097A0AEB" w:rsidR="7FD05AC3">
          <w:rPr>
            <w:rStyle w:val="Hyperlink"/>
            <w:rFonts w:ascii="Arial" w:hAnsi="Arial" w:eastAsia="Arial" w:cs="Arial"/>
            <w:noProof w:val="0"/>
            <w:color w:val="auto"/>
            <w:sz w:val="20"/>
            <w:szCs w:val="20"/>
            <w:lang w:val="en-US"/>
          </w:rPr>
          <w:t>https://arxiv.org/abs/1609.01592</w:t>
        </w:r>
      </w:hyperlink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.</w:t>
      </w:r>
    </w:p>
    <w:p w:rsidR="7FD05AC3" w:rsidP="097A0AEB" w:rsidRDefault="7FD05AC3" w14:paraId="328F0CE3" w14:textId="4DD65329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[20] 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Badra F, D’Aquin M, Lieber J, Meilender T. Edhibou: a customizable interface for decision support in a semantic portal. 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arXiv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[Preprint]. 2008 [cited 2026 Jun 10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]:arXiv</w:t>
      </w: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:0811.0310. Available from: </w:t>
      </w:r>
      <w:hyperlink r:id="Rc9cdccd5edd74079">
        <w:r w:rsidRPr="097A0AEB" w:rsidR="7FD05AC3">
          <w:rPr>
            <w:rStyle w:val="Hyperlink"/>
            <w:rFonts w:ascii="Arial" w:hAnsi="Arial" w:eastAsia="Arial" w:cs="Arial"/>
            <w:noProof w:val="0"/>
            <w:color w:val="auto"/>
            <w:sz w:val="20"/>
            <w:szCs w:val="20"/>
            <w:lang w:val="en-US"/>
          </w:rPr>
          <w:t>https://arxiv.org/abs/0811.0310</w:t>
        </w:r>
      </w:hyperlink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.</w:t>
      </w:r>
    </w:p>
    <w:p w:rsidR="7FD05AC3" w:rsidP="097A0AEB" w:rsidRDefault="7FD05AC3" w14:paraId="6DC0EE75" w14:textId="368C9A9B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[21] </w:t>
      </w:r>
      <w:r w:rsidRPr="097A0AEB" w:rsidR="6A6238D5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Kaes G, Manger J, Rinderle-Ma S, Vigne R. The NNN formalization: review and development of guideline specification in the care domain. arXiv [Preprint]. 2014 [cited 2026 Jun 10]:arXiv:1404.2162. Available from: </w:t>
      </w:r>
      <w:hyperlink r:id="R10134c1bbef345c0">
        <w:r w:rsidRPr="097A0AEB" w:rsidR="6A6238D5">
          <w:rPr>
            <w:rStyle w:val="Hyperlink"/>
            <w:rFonts w:ascii="Arial" w:hAnsi="Arial" w:eastAsia="Arial" w:cs="Arial"/>
            <w:noProof w:val="0"/>
            <w:color w:val="auto"/>
            <w:sz w:val="20"/>
            <w:szCs w:val="20"/>
            <w:lang w:val="en-US"/>
          </w:rPr>
          <w:t>https://arxiv.org/abs/1404.2162</w:t>
        </w:r>
      </w:hyperlink>
      <w:r w:rsidRPr="097A0AEB" w:rsidR="6A6238D5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.</w:t>
      </w:r>
    </w:p>
    <w:p w:rsidR="7FD05AC3" w:rsidP="097A0AEB" w:rsidRDefault="7FD05AC3" w14:paraId="6770812B" w14:textId="448CA75C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[22] </w:t>
      </w:r>
      <w:r w:rsidRPr="097A0AEB" w:rsidR="4179AE81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Rahmaniheris M, Al-Refai M, Akpovi G. Model-Driven Design of Clinical Guidance Systems using UPPAAL. IEEE Trans Software Eng. 2016;42(8):720-735. doi: 10.1109/TSE.2016.2522431.</w:t>
      </w:r>
    </w:p>
    <w:p w:rsidR="7FD05AC3" w:rsidP="097A0AEB" w:rsidRDefault="7FD05AC3" w14:paraId="11917105" w14:textId="110AD28A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097A0AEB" w:rsidR="7FD05AC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[23]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Hatsek A, Shahar Y. A Methodology for Bi-Directional Knowledge-Based Assessment of Compliance to Continuous Application of Clinical Guidelines. Methods Inf Med. 2021;60(1-02):45-56. doi: 10.1055/a-1499-1951.</w:t>
      </w:r>
    </w:p>
    <w:p w:rsidR="023D4C91" w:rsidP="097A0AEB" w:rsidRDefault="023D4C91" w14:paraId="6596459B" w14:textId="312D02C2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</w:pP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[24]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Kogan A, Peleg M, Goldstein A, Shahar Y. A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Hybrid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Execution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Environment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 for Computer-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Interpretable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 Guidelines in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PROforma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.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Artif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Intell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 Med.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2024;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148: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 xml:space="preserve">102760.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doi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fr-FR"/>
        </w:rPr>
        <w:t>: 10.1016/j.artmed.2023.102760.</w:t>
      </w:r>
    </w:p>
    <w:p w:rsidR="023D4C91" w:rsidP="097A0AEB" w:rsidRDefault="023D4C91" w14:paraId="574F546B" w14:textId="5A1268CE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[25] </w:t>
      </w: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Kabak Y, Dogac A, Namli T, et al. FHIR-RAG-MEDS: Integrating HL7 FHIR with Retrieval-Augmented Large Language Models for Enhanced Medical Decision Support. J Am Med Inform Assoc. 2025;32(1):110-120. doi: 10.1093/jamia/ocae241.</w:t>
      </w:r>
    </w:p>
    <w:p w:rsidR="023D4C91" w:rsidP="097A0AEB" w:rsidRDefault="023D4C91" w14:paraId="5C407F1D" w14:textId="72A894C7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[26]</w:t>
      </w:r>
      <w:r w:rsidRPr="097A0AEB" w:rsidR="33DB300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Shahar Y, Hatsek A, Goldstein A. Supporting the Episodic Application of Clinical Guidelines over Significant Time Periods. Methods Inf Med. 2024;63(2):85-96. </w:t>
      </w:r>
      <w:r w:rsidRPr="097A0AEB" w:rsidR="33DB300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33DB300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10.1055/a-2321-4286</w:t>
      </w:r>
    </w:p>
    <w:p w:rsidR="023D4C91" w:rsidP="097A0AEB" w:rsidRDefault="023D4C91" w14:paraId="4C841764" w14:textId="05AF1AD5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[27] </w:t>
      </w:r>
      <w:r w:rsidRPr="097A0AEB" w:rsidR="05AF0253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>Domingues J. A hybrid decision support system using rule-based and AI methods: the OnCATs knowledge-based framework. Decis Support Syst. 2026;182:114201. doi: 10.1016/j.dss.2025.114201.</w:t>
      </w:r>
    </w:p>
    <w:p w:rsidR="023D4C91" w:rsidP="097A0AEB" w:rsidRDefault="023D4C91" w14:paraId="37372390" w14:textId="0677B882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23D4C91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[28]</w:t>
      </w:r>
      <w:r w:rsidRPr="097A0AEB" w:rsidR="6BE8E6E8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Hsu C, Tseng Y, Lin C, et al. Extracting Clinical Guideline Information Using Two Large Language Models: Evaluation Study. JMIR Med Inform. 2025;13:e58910. doi: 10.2196/58910.</w:t>
      </w:r>
    </w:p>
    <w:p w:rsidR="5F7A2FB0" w:rsidP="097A0AEB" w:rsidRDefault="5F7A2FB0" w14:paraId="77D3E956" w14:textId="760B716C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F7A2FB0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[29] </w:t>
      </w:r>
      <w:r w:rsidRPr="097A0AEB" w:rsidR="2DD3A38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Luo Y, Zhang X, Wang Y, et al. A Computational Framework for Tailored Preventive Care Recommendations Using Electronic Health Records. IEEE Trans Comput. 2025;74(2):410-422. doi: 10.1109/TC.2024.3411234.</w:t>
      </w:r>
    </w:p>
    <w:p w:rsidR="5F7A2FB0" w:rsidP="097A0AEB" w:rsidRDefault="5F7A2FB0" w14:paraId="7FA4C5E8" w14:textId="1FC1B65F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F7A2FB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[30] </w:t>
      </w:r>
      <w:r w:rsidRPr="097A0AEB" w:rsidR="4A2392E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Bottrighi A, Piovesan L, Terenziani P. Ontology-based student testing through clinical guidelines: An AI approach. Comput Educ Artif Intell. 2025;7:100340. doi: 10.1016/j.caeai.2024.100340.</w:t>
      </w:r>
    </w:p>
    <w:p w:rsidR="5F7A2FB0" w:rsidP="097A0AEB" w:rsidRDefault="5F7A2FB0" w14:paraId="61BBF3D0" w14:textId="542065EB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F7A2FB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[31]</w:t>
      </w:r>
      <w:r w:rsidRPr="097A0AEB" w:rsidR="7BBAE2E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</w:t>
      </w:r>
      <w:r w:rsidRPr="097A0AEB" w:rsidR="7BBAE2E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Sitasuwan</w:t>
      </w:r>
      <w:r w:rsidRPr="097A0AEB" w:rsidR="7BBAE2E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T, Phodha T, Thipphitak T, et al. Factors Influencing Health Workers' Acceptance of Guideline-Based Clinical Decision Support Systems for Preventive Services in Thailand: Questionnaire-Based Study. JMIR Hum Factors. 2025;</w:t>
      </w:r>
      <w:r w:rsidRPr="097A0AEB" w:rsidR="7BBAE2E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12:e</w:t>
      </w:r>
      <w:r w:rsidRPr="097A0AEB" w:rsidR="7BBAE2E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59020. </w:t>
      </w:r>
      <w:r w:rsidRPr="097A0AEB" w:rsidR="7BBAE2E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7BBAE2E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10.2196/59020.</w:t>
      </w:r>
    </w:p>
    <w:p w:rsidR="5F7A2FB0" w:rsidP="097A0AEB" w:rsidRDefault="5F7A2FB0" w14:paraId="788A7285" w14:textId="6BBDBD8C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F7A2FB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[32] 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Delourme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M, Segura M, Guerin J, et al. 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Leveraging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Guideline-Based Clinical Decision Support Systems with Large Language Models: A Case Study with Breast Cancer. 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Oncologist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. 2024;29(8):710-718. 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10.1093/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oncolo</w:t>
      </w:r>
      <w:r w:rsidRPr="097A0AEB" w:rsidR="44E33D2C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/oyae082.</w:t>
      </w:r>
    </w:p>
    <w:p w:rsidR="5F7A2FB0" w:rsidP="097A0AEB" w:rsidRDefault="5F7A2FB0" w14:paraId="5329F9AA" w14:textId="55113162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F7A2FB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[33] </w:t>
      </w:r>
      <w:r w:rsidRPr="097A0AEB" w:rsidR="2C25C165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Jammal M, El-Khoury J, Safadi S, et al. Impact on clinical guideline adherence of Orient-COVID, a clinical decision support system based on dynamic decision trees for COVID19 management: A randomized simulation trial with medical trainees. Int J Med Inform. 2025;181:105295. doi: 10.1016/j.ijmedinf.2024.105295.</w:t>
      </w:r>
    </w:p>
    <w:p w:rsidR="5F7A2FB0" w:rsidP="097A0AEB" w:rsidRDefault="5F7A2FB0" w14:paraId="03B29E5A" w14:textId="4E598EE5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F7A2FB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[34] </w:t>
      </w:r>
      <w:r w:rsidRPr="097A0AEB" w:rsidR="6C237884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Shahar Y, Lunenfeld A, Hatsek A, et al. Integrating retrospective quality assessment with real-time guideline application to support the episodic application of clinical guidelines over significant time periods. Artif Intell Med. 2026;169:103020. doi: 10.1016/j.artmed.2025.103020.</w:t>
      </w:r>
    </w:p>
    <w:p w:rsidR="5F7A2FB0" w:rsidP="097A0AEB" w:rsidRDefault="5F7A2FB0" w14:paraId="184C73DE" w14:textId="177A0868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F7A2FB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[35] </w:t>
      </w:r>
      <w:r w:rsidRPr="097A0AEB" w:rsidR="1B98112D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Ebben R, de Ligt J, van de Steeg M, van Harten W, van Dulmen S. Development and Implementation of Clinical Decision Algorithms for Oncology. Eur J Oncol Nurs. 2024;68:102490. DOI: 10.1016/j.ejon.2023.102490</w:t>
      </w:r>
    </w:p>
    <w:p w:rsidR="5F7A2FB0" w:rsidP="097A0AEB" w:rsidRDefault="5F7A2FB0" w14:paraId="29D759AF" w14:textId="2E7AF702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F7A2FB0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[36]</w:t>
      </w: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Tignanelli M, Lindemann E, Heesen P, et al. A pragmatic, stepped-wedge, hybrid type II trial of interoperable clinical decision support to improve venous thromboembolism prophylaxis for patients with traumatic brain injury. J Trauma Acute Care Surg. 2024;96(3):410-419. doi: 10.1097/TA.0000000000004123.</w:t>
      </w:r>
    </w:p>
    <w:p w:rsidR="655E3153" w:rsidP="097A0AEB" w:rsidRDefault="655E3153" w14:paraId="64BF0966" w14:textId="7EAE2ADC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[37] Neumann M, Kesztyüs T, Kesztyüs D. TraumaFlow-development of a workflow-based clinical decision support system for the management of severe trauma cases. Scand J Trauma Resusc Emerg Med. 2024;32(1):45. DOI: 10.1186/s13049-024-01217-0</w:t>
      </w:r>
    </w:p>
    <w:p w:rsidR="655E3153" w:rsidP="097A0AEB" w:rsidRDefault="655E3153" w14:paraId="313A08C2" w14:textId="7414841F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  <w:t xml:space="preserve">[38] </w:t>
      </w: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Berkhout M, de Bont A, Bal R, et al. Decision discovery using clinical decision support system decision log data for supporting the nurse decision-making process. Int J Nurs Stud. </w:t>
      </w: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2024;150:104630</w:t>
      </w: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. </w:t>
      </w: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10.1016/j.ijnurstu.2023.104630.</w:t>
      </w:r>
    </w:p>
    <w:p w:rsidR="655E3153" w:rsidP="097A0AEB" w:rsidRDefault="655E3153" w14:paraId="4DAEB54D" w14:textId="37F1C19A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[39] </w:t>
      </w:r>
      <w:r w:rsidRPr="097A0AEB" w:rsidR="43C2765D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Li X, Chen J, Wang Y, et al. The Application of Computer Technology to Clinical Practice Guideline Implementation: A Scoping Review. Implement Sci. 2023;18(1):23. doi: 10.1186/s13012-023-01280-9.</w:t>
      </w:r>
    </w:p>
    <w:p w:rsidR="655E3153" w:rsidP="097A0AEB" w:rsidRDefault="655E3153" w14:paraId="6E6025D1" w14:textId="6A8A2C06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[40] </w:t>
      </w:r>
      <w:r w:rsidRPr="097A0AEB" w:rsidR="5E359D5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Beynon C, Jallow AF, Sowe J, Ceesay IA, Shishido CH, Glikman R, et al. Digitalizing Clinical Guidelines: Experiences in the Development of Clinical Decision Support Algorithms for Management of Childhood Illness in Resource-Constrained Settings. BMJ Glob Health. 2023;8(4):e011245. doi: 10.1136/bmjgh-2022-011245.</w:t>
      </w:r>
    </w:p>
    <w:p w:rsidR="655E3153" w:rsidP="097A0AEB" w:rsidRDefault="655E3153" w14:paraId="0212893B" w14:textId="61F1025A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[41] </w:t>
      </w:r>
      <w:r w:rsidRPr="097A0AEB" w:rsidR="6AE623B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Samal L, Wright A, Patterson ES, et al. Refining Clinical Phenotypes to Improve Clinical Decision Support and Reduce Alert Fatigue: A Feasibility Study. Appl Clin Inform. 2023;14(2):290-298. </w:t>
      </w:r>
      <w:r w:rsidRPr="097A0AEB" w:rsidR="6AE623B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6AE623B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10.1055/s-0043-1768603.</w:t>
      </w:r>
    </w:p>
    <w:p w:rsidR="655E3153" w:rsidP="097A0AEB" w:rsidRDefault="655E3153" w14:paraId="72886F13" w14:textId="136BED55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[42] </w:t>
      </w:r>
      <w:r w:rsidRPr="097A0AEB" w:rsidR="08FC18D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Richesson RL, Shrestha S, Sripada AR, Shaffer C, Sward K, Smerek M, et al. Measuring implementation feasibility of clinical decision support alerts for clinical practice recommendations. J Am Med Inform Assoc. 2020;27(8):1209-1216. DOI: 10.1093/jamia/ocaa080</w:t>
      </w:r>
    </w:p>
    <w:p w:rsidR="655E3153" w:rsidP="097A0AEB" w:rsidRDefault="655E3153" w14:paraId="77A5225F" w14:textId="1EECFFC2">
      <w:pPr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[43] </w:t>
      </w:r>
      <w:r w:rsidRPr="097A0AEB" w:rsidR="608B26E7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Iglesias M, González-Ferrer A, Teije A, ten Teije A. Comprehensive analysis of rule formalisms to represent clinical guidelines: Selection criteria and case study on antibiotic clinical guidelines. Comput Stand Interfaces. 2020;71:103432. DOI: 10.1016/j.csi.2020.103432</w:t>
      </w:r>
    </w:p>
    <w:p w:rsidR="655E3153" w:rsidP="097A0AEB" w:rsidRDefault="655E3153" w14:paraId="7C4205F9" w14:textId="7671DCC9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55E3153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[44] </w:t>
      </w:r>
      <w:r w:rsidRPr="097A0AEB" w:rsidR="021A8D7E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Bilici M, Kaya M, Alkan A. Concurrent Execution of Multiple Computer-interpretable Clinical Practice Guidelines and Their Interrelations. IEEE Access. 2019;7:152345-152358. doi: 10.1109/ACCESS.2019.2948234.</w:t>
      </w:r>
    </w:p>
    <w:p w:rsidR="021A8D7E" w:rsidP="097A0AEB" w:rsidRDefault="021A8D7E" w14:paraId="56685DC4" w14:textId="44406450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021A8D7E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[45] 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Hendriks M, 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Siesling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S, 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Vrancken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Peeters MJ, 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Smorenburg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CH, Groothuis-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Oudshoorn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CGM, 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Koffijberg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H. Transformation of the National Breast Cancer Guideline 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Into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Data-Driven Clinical Decision Trees. Breast. 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2019;46:112</w:t>
      </w:r>
      <w:r w:rsidRPr="097A0AEB" w:rsidR="5F9677BB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-118. DOI: 10.1016/j.breast.2019.05.006</w:t>
      </w:r>
    </w:p>
    <w:p w:rsidR="6A09EE76" w:rsidP="097A0AEB" w:rsidRDefault="6A09EE76" w14:paraId="4EF3102A" w14:textId="66255759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A09EE7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[46] </w:t>
      </w:r>
      <w:r w:rsidRPr="097A0AEB" w:rsidR="4E1C5009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Jafarpour M, Michalowski W, Wilk S, et al. Execution-time integration of clinical practice guidelines to provide decision support for comorbid conditions. Int J Med Inform. </w:t>
      </w:r>
      <w:r w:rsidRPr="097A0AEB" w:rsidR="4E1C5009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2019;129:132</w:t>
      </w:r>
      <w:r w:rsidRPr="097A0AEB" w:rsidR="4E1C5009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-143. </w:t>
      </w:r>
      <w:r w:rsidRPr="097A0AEB" w:rsidR="4E1C5009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doi</w:t>
      </w:r>
      <w:r w:rsidRPr="097A0AEB" w:rsidR="4E1C5009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: 10.1016/j.ijmedinf.2019.05.021.</w:t>
      </w:r>
    </w:p>
    <w:p w:rsidR="600C7026" w:rsidP="097A0AEB" w:rsidRDefault="600C7026" w14:paraId="3C7DF0A9" w14:textId="5D278B11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600C7026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[47] </w:t>
      </w:r>
      <w:r w:rsidRPr="097A0AEB" w:rsidR="66740058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Quesada-Martínez M, Marcos M, Abad-Navarro F, Martínez-Salvador B, Fernández-Breis JT. Towards the semantic enrichment of Computer Interpretable Guidelines: a method for the identification of relevant ontological terms. AMIA Annu Symp Proc. </w:t>
      </w:r>
      <w:r w:rsidRPr="097A0AEB" w:rsidR="66740058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2018;2018:922</w:t>
      </w:r>
      <w:r w:rsidRPr="097A0AEB" w:rsidR="66740058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-931</w:t>
      </w:r>
    </w:p>
    <w:p w:rsidR="57E11818" w:rsidP="097A0AEB" w:rsidRDefault="57E11818" w14:paraId="0126D821" w14:textId="09D0B238">
      <w:pPr>
        <w:pStyle w:val="Normal"/>
        <w:spacing w:before="0" w:beforeAutospacing="off" w:after="120" w:afterAutospacing="off" w:line="240" w:lineRule="auto"/>
        <w:ind w:lef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de-DE"/>
        </w:rPr>
      </w:pPr>
      <w:r w:rsidRPr="097A0AEB" w:rsidR="57E11818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[48] </w:t>
      </w:r>
      <w:r w:rsidRPr="097A0AEB" w:rsidR="3C09E1A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Peleg M, Tu S, Bury J, </w:t>
      </w:r>
      <w:r w:rsidRPr="097A0AEB" w:rsidR="3C09E1A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>Ciccarese</w:t>
      </w:r>
      <w:r w:rsidRPr="097A0AEB" w:rsidR="3C09E1A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P, Fox J, Greenes RA, et al. Comparing computer-interpretable guideline models: a case-study approach. J Am Med</w:t>
      </w:r>
      <w:r w:rsidRPr="097A0AEB" w:rsidR="3C09E1A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Inform</w:t>
      </w:r>
      <w:r w:rsidRPr="097A0AEB" w:rsidR="3C09E1AA"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  <w:t xml:space="preserve"> Assoc. 2003;10(1):52-68. DOI: 10.1197/jamia.M1135</w:t>
      </w:r>
    </w:p>
    <w:sectPr>
      <w:pgSz w:w="16838" w:h="11906" w:orient="landscape"/>
      <w:pgMar w:top="720" w:right="720" w:bottom="720" w:left="720" w:header="720" w:footer="720" w:gutter="0"/>
      <w:cols w:space="720"/>
      <w:docGrid w:linePitch="360"/>
      <w:headerReference w:type="default" r:id="R30ef0952fe8f4e18"/>
      <w:footerReference w:type="default" r:id="R5395d0e916c547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14B677A" w:rsidTr="414B677A" w14:paraId="21DCE204">
      <w:trPr>
        <w:trHeight w:val="300"/>
      </w:trPr>
      <w:tc>
        <w:tcPr>
          <w:tcW w:w="4650" w:type="dxa"/>
          <w:tcMar/>
        </w:tcPr>
        <w:p w:rsidR="414B677A" w:rsidP="414B677A" w:rsidRDefault="414B677A" w14:paraId="110D7D1B" w14:textId="37D5B96F">
          <w:pPr>
            <w:pStyle w:val="Header"/>
            <w:bidi w:val="0"/>
            <w:ind w:left="-115"/>
            <w:jc w:val="left"/>
          </w:pPr>
        </w:p>
      </w:tc>
      <w:tc>
        <w:tcPr>
          <w:tcW w:w="4650" w:type="dxa"/>
          <w:tcMar/>
        </w:tcPr>
        <w:p w:rsidR="414B677A" w:rsidP="414B677A" w:rsidRDefault="414B677A" w14:paraId="31B33932" w14:textId="521BE42D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414B677A" w:rsidP="414B677A" w:rsidRDefault="414B677A" w14:paraId="59EA01CF" w14:textId="38FB51A9">
          <w:pPr>
            <w:pStyle w:val="Header"/>
            <w:bidi w:val="0"/>
            <w:ind w:right="-115"/>
            <w:jc w:val="right"/>
          </w:pPr>
        </w:p>
      </w:tc>
    </w:tr>
  </w:tbl>
  <w:p w:rsidR="414B677A" w:rsidP="414B677A" w:rsidRDefault="414B677A" w14:paraId="1D7CB206" w14:textId="26FEDDA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414B677A" w:rsidTr="414B677A" w14:paraId="27951F5F">
      <w:trPr>
        <w:trHeight w:val="300"/>
      </w:trPr>
      <w:tc>
        <w:tcPr>
          <w:tcW w:w="4650" w:type="dxa"/>
          <w:tcMar/>
        </w:tcPr>
        <w:p w:rsidR="414B677A" w:rsidP="414B677A" w:rsidRDefault="414B677A" w14:paraId="2F6D70FF" w14:textId="635159C7">
          <w:pPr>
            <w:pStyle w:val="Header"/>
            <w:bidi w:val="0"/>
            <w:ind w:left="-115"/>
            <w:jc w:val="left"/>
          </w:pPr>
        </w:p>
      </w:tc>
      <w:tc>
        <w:tcPr>
          <w:tcW w:w="4650" w:type="dxa"/>
          <w:tcMar/>
        </w:tcPr>
        <w:p w:rsidR="414B677A" w:rsidP="414B677A" w:rsidRDefault="414B677A" w14:paraId="59FA03F2" w14:textId="73D2C2D3">
          <w:pPr>
            <w:pStyle w:val="Header"/>
            <w:bidi w:val="0"/>
            <w:jc w:val="center"/>
          </w:pPr>
        </w:p>
      </w:tc>
      <w:tc>
        <w:tcPr>
          <w:tcW w:w="4650" w:type="dxa"/>
          <w:tcMar/>
        </w:tcPr>
        <w:p w:rsidR="414B677A" w:rsidP="414B677A" w:rsidRDefault="414B677A" w14:paraId="71C68BF1" w14:textId="5070A880">
          <w:pPr>
            <w:pStyle w:val="Header"/>
            <w:bidi w:val="0"/>
            <w:ind w:right="-115"/>
            <w:jc w:val="right"/>
          </w:pPr>
        </w:p>
      </w:tc>
    </w:tr>
  </w:tbl>
  <w:p w:rsidR="414B677A" w:rsidP="414B677A" w:rsidRDefault="414B677A" w14:paraId="283E8F68" w14:textId="5C84A86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R5/CK+87GtVfPS" int2:id="rsKAiMy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ed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98AEF3"/>
    <w:rsid w:val="003EBE1B"/>
    <w:rsid w:val="00692355"/>
    <w:rsid w:val="008F0219"/>
    <w:rsid w:val="009A3D23"/>
    <w:rsid w:val="00DFE48A"/>
    <w:rsid w:val="01621EBC"/>
    <w:rsid w:val="017CB323"/>
    <w:rsid w:val="01A16872"/>
    <w:rsid w:val="021A8D7E"/>
    <w:rsid w:val="023D4C91"/>
    <w:rsid w:val="0250B6E6"/>
    <w:rsid w:val="02682282"/>
    <w:rsid w:val="02A87D23"/>
    <w:rsid w:val="02B4AA61"/>
    <w:rsid w:val="02D41A79"/>
    <w:rsid w:val="02EE2633"/>
    <w:rsid w:val="03C4C228"/>
    <w:rsid w:val="03C7C07E"/>
    <w:rsid w:val="040EA82D"/>
    <w:rsid w:val="0430D1C6"/>
    <w:rsid w:val="04D3594F"/>
    <w:rsid w:val="05A59D5F"/>
    <w:rsid w:val="05AD65A7"/>
    <w:rsid w:val="05AF0253"/>
    <w:rsid w:val="05B02143"/>
    <w:rsid w:val="05CA2F74"/>
    <w:rsid w:val="060CC864"/>
    <w:rsid w:val="060E237D"/>
    <w:rsid w:val="0671CD70"/>
    <w:rsid w:val="06A70A17"/>
    <w:rsid w:val="0750548E"/>
    <w:rsid w:val="07690347"/>
    <w:rsid w:val="07690347"/>
    <w:rsid w:val="078379B0"/>
    <w:rsid w:val="078B3DAF"/>
    <w:rsid w:val="07C4954F"/>
    <w:rsid w:val="07C83B71"/>
    <w:rsid w:val="087500EB"/>
    <w:rsid w:val="08FC18DB"/>
    <w:rsid w:val="097A0AEB"/>
    <w:rsid w:val="09975B13"/>
    <w:rsid w:val="09D2D5B6"/>
    <w:rsid w:val="0A1E1C83"/>
    <w:rsid w:val="0A969347"/>
    <w:rsid w:val="0B176C74"/>
    <w:rsid w:val="0BD1C119"/>
    <w:rsid w:val="0C18A04E"/>
    <w:rsid w:val="0C88D6B2"/>
    <w:rsid w:val="0C8979F9"/>
    <w:rsid w:val="0DEFF018"/>
    <w:rsid w:val="0E249D1A"/>
    <w:rsid w:val="0F360B72"/>
    <w:rsid w:val="0F3BE1A2"/>
    <w:rsid w:val="104FB6C3"/>
    <w:rsid w:val="106682AB"/>
    <w:rsid w:val="1094A71D"/>
    <w:rsid w:val="113691AB"/>
    <w:rsid w:val="11472B30"/>
    <w:rsid w:val="11491C8E"/>
    <w:rsid w:val="1154F2A9"/>
    <w:rsid w:val="12849E7E"/>
    <w:rsid w:val="12AE90C1"/>
    <w:rsid w:val="12CA2BEF"/>
    <w:rsid w:val="12F06938"/>
    <w:rsid w:val="12F0D630"/>
    <w:rsid w:val="1312484E"/>
    <w:rsid w:val="13AC0610"/>
    <w:rsid w:val="13AC0610"/>
    <w:rsid w:val="1432AAE4"/>
    <w:rsid w:val="1494B21F"/>
    <w:rsid w:val="14CCD7AB"/>
    <w:rsid w:val="14D4D640"/>
    <w:rsid w:val="159E58F9"/>
    <w:rsid w:val="15AF989C"/>
    <w:rsid w:val="15D2765E"/>
    <w:rsid w:val="1676DCEF"/>
    <w:rsid w:val="16793912"/>
    <w:rsid w:val="1698288C"/>
    <w:rsid w:val="16EC0C24"/>
    <w:rsid w:val="173A7FFA"/>
    <w:rsid w:val="173D207B"/>
    <w:rsid w:val="174023FA"/>
    <w:rsid w:val="17C54721"/>
    <w:rsid w:val="186FF284"/>
    <w:rsid w:val="1899B325"/>
    <w:rsid w:val="18BA7A4B"/>
    <w:rsid w:val="18BA7A4B"/>
    <w:rsid w:val="18DA3BF5"/>
    <w:rsid w:val="1994D16D"/>
    <w:rsid w:val="19D621E5"/>
    <w:rsid w:val="1A405079"/>
    <w:rsid w:val="1B48FB3D"/>
    <w:rsid w:val="1B98112D"/>
    <w:rsid w:val="1B98AEF3"/>
    <w:rsid w:val="1C2BC1FB"/>
    <w:rsid w:val="1C82C90A"/>
    <w:rsid w:val="1CB001E5"/>
    <w:rsid w:val="1D010787"/>
    <w:rsid w:val="1D4700F3"/>
    <w:rsid w:val="1D5FA3C5"/>
    <w:rsid w:val="1D7DD57A"/>
    <w:rsid w:val="1D9AA0DF"/>
    <w:rsid w:val="1DD48206"/>
    <w:rsid w:val="1DEDE1C3"/>
    <w:rsid w:val="1E004F1D"/>
    <w:rsid w:val="1E29E12F"/>
    <w:rsid w:val="1E31CDB1"/>
    <w:rsid w:val="1ED3B363"/>
    <w:rsid w:val="1F181156"/>
    <w:rsid w:val="1F70193B"/>
    <w:rsid w:val="1FC468F2"/>
    <w:rsid w:val="2042716E"/>
    <w:rsid w:val="204BC61F"/>
    <w:rsid w:val="20513E13"/>
    <w:rsid w:val="20B5AB72"/>
    <w:rsid w:val="20D70670"/>
    <w:rsid w:val="21577647"/>
    <w:rsid w:val="2214BFE0"/>
    <w:rsid w:val="22734252"/>
    <w:rsid w:val="22AFF923"/>
    <w:rsid w:val="2321D8B7"/>
    <w:rsid w:val="23509D1C"/>
    <w:rsid w:val="2372641B"/>
    <w:rsid w:val="24048974"/>
    <w:rsid w:val="241E71C7"/>
    <w:rsid w:val="242A901D"/>
    <w:rsid w:val="245D637B"/>
    <w:rsid w:val="24B7A223"/>
    <w:rsid w:val="25457C61"/>
    <w:rsid w:val="2555474D"/>
    <w:rsid w:val="25AF5025"/>
    <w:rsid w:val="26270834"/>
    <w:rsid w:val="2852B697"/>
    <w:rsid w:val="2865CE57"/>
    <w:rsid w:val="28755114"/>
    <w:rsid w:val="289720B7"/>
    <w:rsid w:val="28D82071"/>
    <w:rsid w:val="293E0FF0"/>
    <w:rsid w:val="298A8D1D"/>
    <w:rsid w:val="298E14AE"/>
    <w:rsid w:val="2AA17E21"/>
    <w:rsid w:val="2AA17E21"/>
    <w:rsid w:val="2ADA5F9C"/>
    <w:rsid w:val="2B12F3D0"/>
    <w:rsid w:val="2B667666"/>
    <w:rsid w:val="2BF69B70"/>
    <w:rsid w:val="2C031419"/>
    <w:rsid w:val="2C25C165"/>
    <w:rsid w:val="2CD175F4"/>
    <w:rsid w:val="2CE77786"/>
    <w:rsid w:val="2CF0ED21"/>
    <w:rsid w:val="2DA0CB02"/>
    <w:rsid w:val="2DD3A38B"/>
    <w:rsid w:val="2F314138"/>
    <w:rsid w:val="2F3DCC72"/>
    <w:rsid w:val="2F832519"/>
    <w:rsid w:val="2F932A6F"/>
    <w:rsid w:val="2FAEB255"/>
    <w:rsid w:val="31AC66D4"/>
    <w:rsid w:val="31C77AAD"/>
    <w:rsid w:val="31E25DAC"/>
    <w:rsid w:val="31FE3FEE"/>
    <w:rsid w:val="31FE9ED2"/>
    <w:rsid w:val="320FFCD5"/>
    <w:rsid w:val="328B1770"/>
    <w:rsid w:val="32D67222"/>
    <w:rsid w:val="3345A37E"/>
    <w:rsid w:val="33DB300C"/>
    <w:rsid w:val="340B9173"/>
    <w:rsid w:val="3455B400"/>
    <w:rsid w:val="34FF6843"/>
    <w:rsid w:val="351D9234"/>
    <w:rsid w:val="3528DE24"/>
    <w:rsid w:val="355887D4"/>
    <w:rsid w:val="3575859F"/>
    <w:rsid w:val="358CA487"/>
    <w:rsid w:val="35BF69AB"/>
    <w:rsid w:val="3650C9AD"/>
    <w:rsid w:val="36E3E939"/>
    <w:rsid w:val="36EDA5B5"/>
    <w:rsid w:val="36F46440"/>
    <w:rsid w:val="36FC7511"/>
    <w:rsid w:val="374E9E56"/>
    <w:rsid w:val="375CDEDC"/>
    <w:rsid w:val="38264F30"/>
    <w:rsid w:val="383F9958"/>
    <w:rsid w:val="384DF77F"/>
    <w:rsid w:val="38DDFF22"/>
    <w:rsid w:val="38E7C4A9"/>
    <w:rsid w:val="39347D71"/>
    <w:rsid w:val="3A43CA36"/>
    <w:rsid w:val="3A6B51B2"/>
    <w:rsid w:val="3B062702"/>
    <w:rsid w:val="3B44F00F"/>
    <w:rsid w:val="3BDE260E"/>
    <w:rsid w:val="3BE0D482"/>
    <w:rsid w:val="3BED6DF8"/>
    <w:rsid w:val="3C09E1AA"/>
    <w:rsid w:val="3C91DC30"/>
    <w:rsid w:val="3E40D73D"/>
    <w:rsid w:val="3EC18BF6"/>
    <w:rsid w:val="3EF42EA0"/>
    <w:rsid w:val="3F059EBC"/>
    <w:rsid w:val="3FE8E25C"/>
    <w:rsid w:val="40F2AB5B"/>
    <w:rsid w:val="414B677A"/>
    <w:rsid w:val="4159AA11"/>
    <w:rsid w:val="4179AE81"/>
    <w:rsid w:val="417F3F43"/>
    <w:rsid w:val="41B03964"/>
    <w:rsid w:val="41E0D466"/>
    <w:rsid w:val="420711A0"/>
    <w:rsid w:val="4263404D"/>
    <w:rsid w:val="427D4E4F"/>
    <w:rsid w:val="42C2B87F"/>
    <w:rsid w:val="4388557E"/>
    <w:rsid w:val="43C2765D"/>
    <w:rsid w:val="442932D7"/>
    <w:rsid w:val="442BE873"/>
    <w:rsid w:val="44E33D2C"/>
    <w:rsid w:val="45587861"/>
    <w:rsid w:val="45AA590A"/>
    <w:rsid w:val="465CA7EA"/>
    <w:rsid w:val="46B5E2C2"/>
    <w:rsid w:val="46DAAA8A"/>
    <w:rsid w:val="46F7757D"/>
    <w:rsid w:val="471788CC"/>
    <w:rsid w:val="479A3F98"/>
    <w:rsid w:val="47BAC89C"/>
    <w:rsid w:val="47FD7F7A"/>
    <w:rsid w:val="4828C616"/>
    <w:rsid w:val="482EC0C3"/>
    <w:rsid w:val="486500C7"/>
    <w:rsid w:val="49622A7D"/>
    <w:rsid w:val="4A2392E7"/>
    <w:rsid w:val="4A3CA75E"/>
    <w:rsid w:val="4A8AC5A6"/>
    <w:rsid w:val="4C3924B7"/>
    <w:rsid w:val="4C5071AE"/>
    <w:rsid w:val="4DB8D35B"/>
    <w:rsid w:val="4E1C5009"/>
    <w:rsid w:val="4ECE0140"/>
    <w:rsid w:val="4F10FAE0"/>
    <w:rsid w:val="505500EF"/>
    <w:rsid w:val="505A1B6D"/>
    <w:rsid w:val="50BE93DD"/>
    <w:rsid w:val="52574958"/>
    <w:rsid w:val="53461042"/>
    <w:rsid w:val="53506B53"/>
    <w:rsid w:val="53AF0E0E"/>
    <w:rsid w:val="541D108E"/>
    <w:rsid w:val="547A9161"/>
    <w:rsid w:val="54FE93D3"/>
    <w:rsid w:val="562AFEFE"/>
    <w:rsid w:val="56AAD095"/>
    <w:rsid w:val="56C516B8"/>
    <w:rsid w:val="56EE2925"/>
    <w:rsid w:val="57E11818"/>
    <w:rsid w:val="5807AE55"/>
    <w:rsid w:val="58228AFC"/>
    <w:rsid w:val="5880EF53"/>
    <w:rsid w:val="590B25F1"/>
    <w:rsid w:val="597BEBEB"/>
    <w:rsid w:val="599655D0"/>
    <w:rsid w:val="5AC86C7C"/>
    <w:rsid w:val="5B4AEBDE"/>
    <w:rsid w:val="5B77829C"/>
    <w:rsid w:val="5B993214"/>
    <w:rsid w:val="5E1B95F1"/>
    <w:rsid w:val="5E359D5B"/>
    <w:rsid w:val="5F5CCB27"/>
    <w:rsid w:val="5F7432F9"/>
    <w:rsid w:val="5F7A2FB0"/>
    <w:rsid w:val="5F9677BB"/>
    <w:rsid w:val="5FCE3F0C"/>
    <w:rsid w:val="600C7026"/>
    <w:rsid w:val="6021C8D6"/>
    <w:rsid w:val="6027A663"/>
    <w:rsid w:val="602FE61A"/>
    <w:rsid w:val="6083FAA1"/>
    <w:rsid w:val="608B26E7"/>
    <w:rsid w:val="62A1BDAC"/>
    <w:rsid w:val="62CCA3D0"/>
    <w:rsid w:val="62FAB59A"/>
    <w:rsid w:val="63309ACF"/>
    <w:rsid w:val="63F611A4"/>
    <w:rsid w:val="64071D94"/>
    <w:rsid w:val="640D148F"/>
    <w:rsid w:val="6551351A"/>
    <w:rsid w:val="655E3153"/>
    <w:rsid w:val="65800AAE"/>
    <w:rsid w:val="65E2BE6E"/>
    <w:rsid w:val="65EE2121"/>
    <w:rsid w:val="66740058"/>
    <w:rsid w:val="6676AFC7"/>
    <w:rsid w:val="66C05244"/>
    <w:rsid w:val="66DE91B0"/>
    <w:rsid w:val="67495C42"/>
    <w:rsid w:val="6802DB05"/>
    <w:rsid w:val="6A09EE76"/>
    <w:rsid w:val="6A1AAD25"/>
    <w:rsid w:val="6A53B2CB"/>
    <w:rsid w:val="6A557767"/>
    <w:rsid w:val="6A6238D5"/>
    <w:rsid w:val="6A62B5D0"/>
    <w:rsid w:val="6A67FC68"/>
    <w:rsid w:val="6AE623BA"/>
    <w:rsid w:val="6B534D76"/>
    <w:rsid w:val="6BE8E6E8"/>
    <w:rsid w:val="6C237884"/>
    <w:rsid w:val="6C2389DA"/>
    <w:rsid w:val="6C440315"/>
    <w:rsid w:val="6C93B8B1"/>
    <w:rsid w:val="6CD01723"/>
    <w:rsid w:val="6D479FB6"/>
    <w:rsid w:val="6D9DF1CC"/>
    <w:rsid w:val="6E594393"/>
    <w:rsid w:val="6E78E163"/>
    <w:rsid w:val="6E7ADC72"/>
    <w:rsid w:val="6F2F964C"/>
    <w:rsid w:val="6F4D027D"/>
    <w:rsid w:val="6F799703"/>
    <w:rsid w:val="70214995"/>
    <w:rsid w:val="7038531F"/>
    <w:rsid w:val="707D7A53"/>
    <w:rsid w:val="7138DA06"/>
    <w:rsid w:val="7147DE84"/>
    <w:rsid w:val="7168E06A"/>
    <w:rsid w:val="717D4402"/>
    <w:rsid w:val="71883CA4"/>
    <w:rsid w:val="7199B4BF"/>
    <w:rsid w:val="71E20250"/>
    <w:rsid w:val="7206CBB7"/>
    <w:rsid w:val="721408F9"/>
    <w:rsid w:val="7234C2D7"/>
    <w:rsid w:val="7327D496"/>
    <w:rsid w:val="732AD668"/>
    <w:rsid w:val="7373EBCC"/>
    <w:rsid w:val="73A72B03"/>
    <w:rsid w:val="73C1AFBF"/>
    <w:rsid w:val="7407D8D5"/>
    <w:rsid w:val="7421A23F"/>
    <w:rsid w:val="74717CC1"/>
    <w:rsid w:val="759D0754"/>
    <w:rsid w:val="75D1D0CC"/>
    <w:rsid w:val="760038C6"/>
    <w:rsid w:val="76491C53"/>
    <w:rsid w:val="766CA142"/>
    <w:rsid w:val="76F19EB0"/>
    <w:rsid w:val="779A1910"/>
    <w:rsid w:val="78175825"/>
    <w:rsid w:val="783B4479"/>
    <w:rsid w:val="7877DBD5"/>
    <w:rsid w:val="78B74669"/>
    <w:rsid w:val="78CC3F77"/>
    <w:rsid w:val="78FFB45E"/>
    <w:rsid w:val="7A1C9588"/>
    <w:rsid w:val="7A309BEE"/>
    <w:rsid w:val="7A51393B"/>
    <w:rsid w:val="7A7F49D8"/>
    <w:rsid w:val="7AB71CAC"/>
    <w:rsid w:val="7AF6BC5D"/>
    <w:rsid w:val="7B5C7590"/>
    <w:rsid w:val="7BBAE2E6"/>
    <w:rsid w:val="7BE09B41"/>
    <w:rsid w:val="7C3A5190"/>
    <w:rsid w:val="7C44243E"/>
    <w:rsid w:val="7C79F5F6"/>
    <w:rsid w:val="7CF06763"/>
    <w:rsid w:val="7CF30435"/>
    <w:rsid w:val="7DFD7BE0"/>
    <w:rsid w:val="7E4BF5E8"/>
    <w:rsid w:val="7ED86BB9"/>
    <w:rsid w:val="7ED86BB9"/>
    <w:rsid w:val="7EDB57B7"/>
    <w:rsid w:val="7EED7F67"/>
    <w:rsid w:val="7EFB1EE9"/>
    <w:rsid w:val="7F981E2F"/>
    <w:rsid w:val="7FD05AC3"/>
    <w:rsid w:val="7FEB7BFE"/>
    <w:rsid w:val="7FEC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0BDA"/>
  <w15:chartTrackingRefBased/>
  <w15:docId w15:val="{84225897-003D-42B6-B857-7D8E0EF182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14B677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14B677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414B67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4B677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4B677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97A0AE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0ef0952fe8f4e18" /><Relationship Type="http://schemas.openxmlformats.org/officeDocument/2006/relationships/footer" Target="footer.xml" Id="R5395d0e916c54731" /><Relationship Type="http://schemas.microsoft.com/office/2020/10/relationships/intelligence" Target="intelligence2.xml" Id="R65d00cd727cb47e5" /><Relationship Type="http://schemas.openxmlformats.org/officeDocument/2006/relationships/numbering" Target="numbering.xml" Id="R3737de10c15645a9" /><Relationship Type="http://schemas.openxmlformats.org/officeDocument/2006/relationships/hyperlink" Target="http://hl7.org/fhir/uv/cpg/" TargetMode="External" Id="R46dce0be87da4aff" /><Relationship Type="http://schemas.openxmlformats.org/officeDocument/2006/relationships/hyperlink" Target="http://hl7.org/fhir/uv/ebm/" TargetMode="External" Id="Rf4ef43d31e82464f" /><Relationship Type="http://schemas.openxmlformats.org/officeDocument/2006/relationships/hyperlink" Target="https://arxiv.org/abs/1609.01592" TargetMode="External" Id="R575e7e713b5a43fc" /><Relationship Type="http://schemas.openxmlformats.org/officeDocument/2006/relationships/hyperlink" Target="https://arxiv.org/abs/0811.0310" TargetMode="External" Id="Rc9cdccd5edd74079" /><Relationship Type="http://schemas.openxmlformats.org/officeDocument/2006/relationships/hyperlink" Target="https://arxiv.org/abs/1404.2162" TargetMode="External" Id="R10134c1bbef345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2026-06-05T09:01:32.6769180Z</dcterms:created>
  <dcterms:modified xsi:type="dcterms:W3CDTF">2026-06-10T19:42:04.7180467Z</dcterms:modified>
  <dc:creator>Behawetz, Vanessa</dc:creator>
  <lastModifiedBy>Azham, Hanna</lastModifiedBy>
</coreProperties>
</file>