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70BD" w14:textId="77777777" w:rsidR="004E1AD4" w:rsidRPr="00651B5D" w:rsidRDefault="004E1AD4">
      <w:pPr>
        <w:rPr>
          <w:rFonts w:cs="Times New Roman"/>
          <w:szCs w:val="24"/>
        </w:rPr>
      </w:pPr>
    </w:p>
    <w:p w14:paraId="5E22F48D" w14:textId="77777777" w:rsidR="00E04474" w:rsidRDefault="00E04474">
      <w:pPr>
        <w:rPr>
          <w:rFonts w:cs="Times New Roman"/>
          <w:szCs w:val="24"/>
        </w:rPr>
      </w:pPr>
    </w:p>
    <w:p w14:paraId="7E0CA2A8" w14:textId="77777777" w:rsidR="00E04474" w:rsidRPr="00651B5D" w:rsidRDefault="00E04474">
      <w:pPr>
        <w:rPr>
          <w:rFonts w:cs="Times New Roman"/>
          <w:szCs w:val="24"/>
        </w:rPr>
      </w:pPr>
    </w:p>
    <w:p w14:paraId="45C8F447" w14:textId="4B99BE4E" w:rsidR="001B17D4" w:rsidRPr="00651B5D" w:rsidRDefault="00B052B4" w:rsidP="00646920">
      <w:pPr>
        <w:pStyle w:val="BodyText"/>
        <w:tabs>
          <w:tab w:val="left" w:pos="10530"/>
        </w:tabs>
        <w:spacing w:line="480" w:lineRule="auto"/>
        <w:jc w:val="center"/>
        <w:rPr>
          <w:b/>
          <w:bCs/>
          <w:sz w:val="24"/>
          <w:szCs w:val="24"/>
        </w:rPr>
      </w:pPr>
      <w:r>
        <w:rPr>
          <w:b/>
          <w:bCs/>
          <w:sz w:val="24"/>
          <w:szCs w:val="24"/>
        </w:rPr>
        <w:t xml:space="preserve">The Silent Crisis: </w:t>
      </w:r>
      <w:r w:rsidRPr="00B052B4">
        <w:rPr>
          <w:b/>
          <w:bCs/>
          <w:sz w:val="24"/>
          <w:szCs w:val="24"/>
        </w:rPr>
        <w:t>Increasing Suicide Rates Among Florida’s Teenagers</w:t>
      </w:r>
    </w:p>
    <w:p w14:paraId="49501B56" w14:textId="77777777" w:rsidR="00382C6C" w:rsidRDefault="00382C6C" w:rsidP="001B17D4">
      <w:pPr>
        <w:pStyle w:val="BodyText"/>
        <w:spacing w:line="480" w:lineRule="auto"/>
        <w:ind w:right="30"/>
        <w:jc w:val="center"/>
        <w:rPr>
          <w:sz w:val="24"/>
          <w:szCs w:val="24"/>
          <w:highlight w:val="yellow"/>
        </w:rPr>
      </w:pPr>
    </w:p>
    <w:p w14:paraId="2135A064" w14:textId="352C3C0A" w:rsidR="00C12D39" w:rsidRDefault="00B052B4" w:rsidP="00C46744">
      <w:pPr>
        <w:pStyle w:val="BodyText"/>
        <w:spacing w:line="480" w:lineRule="auto"/>
        <w:jc w:val="center"/>
        <w:rPr>
          <w:sz w:val="24"/>
          <w:szCs w:val="24"/>
        </w:rPr>
      </w:pPr>
      <w:r>
        <w:rPr>
          <w:sz w:val="24"/>
          <w:szCs w:val="24"/>
        </w:rPr>
        <w:t>Vanessa Fung-Kee-Fung</w:t>
      </w:r>
    </w:p>
    <w:p w14:paraId="2156D041" w14:textId="0939835F" w:rsidR="001B17D4" w:rsidRPr="00651B5D" w:rsidRDefault="001B17D4" w:rsidP="00C46744">
      <w:pPr>
        <w:pStyle w:val="BodyText"/>
        <w:spacing w:line="480" w:lineRule="auto"/>
        <w:jc w:val="center"/>
        <w:rPr>
          <w:sz w:val="24"/>
          <w:szCs w:val="24"/>
        </w:rPr>
      </w:pPr>
      <w:r w:rsidRPr="00651B5D">
        <w:rPr>
          <w:sz w:val="24"/>
          <w:szCs w:val="24"/>
          <w:bdr w:val="none" w:sz="0" w:space="0" w:color="auto" w:frame="1"/>
        </w:rPr>
        <w:t xml:space="preserve">School of </w:t>
      </w:r>
      <w:r w:rsidR="00B052B4">
        <w:rPr>
          <w:sz w:val="24"/>
          <w:szCs w:val="24"/>
          <w:bdr w:val="none" w:sz="0" w:space="0" w:color="auto" w:frame="1"/>
        </w:rPr>
        <w:t>Behavioral Sciences</w:t>
      </w:r>
      <w:r w:rsidRPr="00651B5D">
        <w:rPr>
          <w:sz w:val="24"/>
          <w:szCs w:val="24"/>
          <w:bdr w:val="none" w:sz="0" w:space="0" w:color="auto" w:frame="1"/>
        </w:rPr>
        <w:t xml:space="preserve">, </w:t>
      </w:r>
      <w:r w:rsidRPr="00651B5D">
        <w:rPr>
          <w:sz w:val="24"/>
          <w:szCs w:val="24"/>
        </w:rPr>
        <w:t>Liberty University</w:t>
      </w:r>
    </w:p>
    <w:p w14:paraId="1A8022BC" w14:textId="77777777" w:rsidR="00E04474" w:rsidRPr="00651B5D" w:rsidRDefault="00E04474">
      <w:pPr>
        <w:rPr>
          <w:rFonts w:cs="Times New Roman"/>
          <w:szCs w:val="24"/>
        </w:rPr>
      </w:pPr>
    </w:p>
    <w:p w14:paraId="40C146F6" w14:textId="77777777" w:rsidR="00033212" w:rsidRDefault="00033212">
      <w:pPr>
        <w:rPr>
          <w:rFonts w:cs="Times New Roman"/>
          <w:szCs w:val="24"/>
        </w:rPr>
      </w:pPr>
    </w:p>
    <w:p w14:paraId="51CC1BD7" w14:textId="77777777" w:rsidR="00C46744" w:rsidRPr="00651B5D" w:rsidRDefault="00C46744">
      <w:pPr>
        <w:rPr>
          <w:rFonts w:cs="Times New Roman"/>
          <w:szCs w:val="24"/>
        </w:rPr>
      </w:pPr>
    </w:p>
    <w:p w14:paraId="1E54E418" w14:textId="77777777" w:rsidR="00033212" w:rsidRPr="00651B5D" w:rsidRDefault="00033212">
      <w:pPr>
        <w:rPr>
          <w:rFonts w:cs="Times New Roman"/>
          <w:szCs w:val="24"/>
        </w:rPr>
      </w:pPr>
    </w:p>
    <w:p w14:paraId="39BF3028" w14:textId="77777777" w:rsidR="007C2160" w:rsidRPr="00651B5D" w:rsidRDefault="007C2160">
      <w:pPr>
        <w:rPr>
          <w:rFonts w:cs="Times New Roman"/>
          <w:szCs w:val="24"/>
        </w:rPr>
      </w:pPr>
    </w:p>
    <w:p w14:paraId="76A73449" w14:textId="77777777" w:rsidR="007C2160" w:rsidRPr="00651B5D" w:rsidRDefault="007C2160">
      <w:pPr>
        <w:rPr>
          <w:rFonts w:cs="Times New Roman"/>
          <w:szCs w:val="24"/>
        </w:rPr>
      </w:pPr>
    </w:p>
    <w:p w14:paraId="078DD8D9" w14:textId="77777777" w:rsidR="00E04474" w:rsidRDefault="00E04474">
      <w:pPr>
        <w:rPr>
          <w:rFonts w:cs="Times New Roman"/>
          <w:szCs w:val="24"/>
        </w:rPr>
      </w:pPr>
    </w:p>
    <w:p w14:paraId="67C4A7EA" w14:textId="77777777" w:rsidR="00646920" w:rsidRPr="00651B5D" w:rsidRDefault="00646920">
      <w:pPr>
        <w:rPr>
          <w:rFonts w:cs="Times New Roman"/>
          <w:szCs w:val="24"/>
        </w:rPr>
      </w:pPr>
    </w:p>
    <w:p w14:paraId="7E6AA6DA" w14:textId="77777777" w:rsidR="001B17D4" w:rsidRPr="00651B5D" w:rsidRDefault="001B17D4" w:rsidP="001B17D4">
      <w:pPr>
        <w:jc w:val="center"/>
        <w:rPr>
          <w:rFonts w:cs="Times New Roman"/>
          <w:b/>
          <w:bCs/>
          <w:szCs w:val="24"/>
        </w:rPr>
      </w:pPr>
      <w:r w:rsidRPr="00651B5D">
        <w:rPr>
          <w:rFonts w:cs="Times New Roman"/>
          <w:b/>
          <w:bCs/>
          <w:szCs w:val="24"/>
        </w:rPr>
        <w:t>Author Note</w:t>
      </w:r>
    </w:p>
    <w:p w14:paraId="5C8FFA25" w14:textId="3A48F508" w:rsidR="00646920" w:rsidRDefault="00B052B4" w:rsidP="001B17D4">
      <w:pPr>
        <w:ind w:firstLine="720"/>
        <w:rPr>
          <w:rFonts w:cs="Times New Roman"/>
          <w:szCs w:val="24"/>
        </w:rPr>
      </w:pPr>
      <w:r>
        <w:rPr>
          <w:rFonts w:cs="Times New Roman"/>
          <w:szCs w:val="24"/>
        </w:rPr>
        <w:t>Vanessa Fung-Kee-Fung</w:t>
      </w:r>
    </w:p>
    <w:p w14:paraId="1A7C4E83" w14:textId="1BECFDB7" w:rsidR="001B17D4" w:rsidRPr="00651B5D" w:rsidRDefault="001B17D4" w:rsidP="001B17D4">
      <w:pPr>
        <w:ind w:firstLine="720"/>
        <w:rPr>
          <w:rFonts w:cs="Times New Roman"/>
          <w:szCs w:val="24"/>
        </w:rPr>
      </w:pPr>
      <w:r w:rsidRPr="00651B5D">
        <w:rPr>
          <w:rFonts w:cs="Times New Roman"/>
          <w:szCs w:val="24"/>
        </w:rPr>
        <w:t>I have no known conflict of interest to disclose.</w:t>
      </w:r>
      <w:r w:rsidR="00C12D39">
        <w:rPr>
          <w:rFonts w:cs="Times New Roman"/>
          <w:szCs w:val="24"/>
        </w:rPr>
        <w:t xml:space="preserve"> </w:t>
      </w:r>
    </w:p>
    <w:p w14:paraId="0B53BB65" w14:textId="77777777" w:rsidR="00B052B4" w:rsidRDefault="001B17D4" w:rsidP="00C46744">
      <w:pPr>
        <w:ind w:firstLine="720"/>
        <w:rPr>
          <w:rFonts w:cs="Times New Roman"/>
          <w:szCs w:val="24"/>
        </w:rPr>
      </w:pPr>
      <w:r w:rsidRPr="00651B5D">
        <w:rPr>
          <w:rFonts w:cs="Times New Roman"/>
          <w:szCs w:val="24"/>
        </w:rPr>
        <w:t xml:space="preserve">Correspondence concerning this article should be addressed to </w:t>
      </w:r>
      <w:r w:rsidR="00B052B4">
        <w:rPr>
          <w:rFonts w:cs="Times New Roman"/>
          <w:szCs w:val="24"/>
        </w:rPr>
        <w:t>Vanessa Fung-Kee-Fung</w:t>
      </w:r>
      <w:r w:rsidR="00C46744">
        <w:rPr>
          <w:rFonts w:cs="Times New Roman"/>
          <w:szCs w:val="24"/>
        </w:rPr>
        <w:t>.</w:t>
      </w:r>
    </w:p>
    <w:p w14:paraId="2DDCAEBD" w14:textId="13CD3268" w:rsidR="001B17D4" w:rsidRPr="00651B5D" w:rsidRDefault="00C46744" w:rsidP="00C46744">
      <w:pPr>
        <w:ind w:firstLine="720"/>
        <w:rPr>
          <w:rFonts w:cs="Times New Roman"/>
          <w:szCs w:val="24"/>
        </w:rPr>
      </w:pPr>
      <w:r>
        <w:rPr>
          <w:rFonts w:cs="Times New Roman"/>
          <w:szCs w:val="24"/>
        </w:rPr>
        <w:t xml:space="preserve"> </w:t>
      </w:r>
      <w:r w:rsidR="001B17D4" w:rsidRPr="00651B5D">
        <w:rPr>
          <w:rFonts w:cs="Times New Roman"/>
          <w:szCs w:val="24"/>
        </w:rPr>
        <w:t xml:space="preserve">Email: </w:t>
      </w:r>
      <w:r w:rsidR="00B052B4">
        <w:t>vfungkeefung@liberty.edu</w:t>
      </w:r>
    </w:p>
    <w:p w14:paraId="06285684" w14:textId="77777777" w:rsidR="00877EF8" w:rsidRPr="00651B5D" w:rsidRDefault="00E04474">
      <w:pPr>
        <w:rPr>
          <w:rFonts w:cs="Times New Roman"/>
          <w:szCs w:val="24"/>
        </w:rPr>
      </w:pPr>
      <w:r w:rsidRPr="00651B5D">
        <w:rPr>
          <w:rFonts w:cs="Times New Roman"/>
          <w:szCs w:val="24"/>
        </w:rPr>
        <w:br w:type="page"/>
      </w:r>
    </w:p>
    <w:p w14:paraId="548BAEDD" w14:textId="77777777" w:rsidR="00E04474" w:rsidRPr="00651B5D" w:rsidRDefault="00E04474" w:rsidP="009901CA">
      <w:pPr>
        <w:pStyle w:val="Heading1"/>
      </w:pPr>
      <w:r w:rsidRPr="00651B5D">
        <w:lastRenderedPageBreak/>
        <w:t>Abstract</w:t>
      </w:r>
    </w:p>
    <w:p w14:paraId="0DC034DF" w14:textId="4047B5E4" w:rsidR="005F3CDD" w:rsidRDefault="00713AC6" w:rsidP="005F3CDD">
      <w:pPr>
        <w:pStyle w:val="BodyText"/>
        <w:spacing w:line="480" w:lineRule="auto"/>
        <w:rPr>
          <w:iCs/>
          <w:sz w:val="24"/>
          <w:szCs w:val="24"/>
        </w:rPr>
      </w:pPr>
      <w:r w:rsidRPr="00713AC6">
        <w:rPr>
          <w:iCs/>
          <w:sz w:val="24"/>
          <w:szCs w:val="24"/>
        </w:rPr>
        <w:t xml:space="preserve">Teen suicide has been increasing as a mental health crisis in Florida, especially in Miami-Dade County, where most culturally diverse adolescents face mental health challenges. The paper will go in-depth </w:t>
      </w:r>
      <w:proofErr w:type="gramStart"/>
      <w:r w:rsidRPr="00713AC6">
        <w:rPr>
          <w:iCs/>
          <w:sz w:val="24"/>
          <w:szCs w:val="24"/>
        </w:rPr>
        <w:t>about why</w:t>
      </w:r>
      <w:proofErr w:type="gramEnd"/>
      <w:r w:rsidRPr="00713AC6">
        <w:rPr>
          <w:iCs/>
          <w:sz w:val="24"/>
          <w:szCs w:val="24"/>
        </w:rPr>
        <w:t xml:space="preserve"> the increasing suicide rates among teenagers ages 13 to 18 in Miami-Dade County and how it has contributing factors that include adverse childhood experiences (ACEs), digital self-harm, lack of sleep, and other systemic barriers, which include poverty and the lack of access to culturally competent mental health care. The analysis used in this research paper drew on current empirical research that identifies key risk factors and estimates the population's vulnerabilities, specifically among Hispanic and African American youth communities. Furthermore, it will also discuss a treatment plan that includes community-based intervention, trauma-informed care, and culturally relevant education. Similarly, the church also plays a crucial role in the support system, providing spiritual and emotional care to adolescents and their families during treatment. Lastly, the goal of this report is to inform policy, practice, and community engagement skills that can help reduce suicide risk and promote mental health equality and healing for adolescents in Miami-Dade County.</w:t>
      </w:r>
    </w:p>
    <w:p w14:paraId="52679E28" w14:textId="2D265C86" w:rsidR="00EF61EA" w:rsidRPr="00335C3B" w:rsidRDefault="00EF61EA" w:rsidP="00335C3B">
      <w:pPr>
        <w:pStyle w:val="BodyText"/>
        <w:spacing w:line="480" w:lineRule="auto"/>
        <w:ind w:firstLine="720"/>
        <w:rPr>
          <w:sz w:val="24"/>
          <w:szCs w:val="24"/>
        </w:rPr>
        <w:sectPr w:rsidR="00EF61EA" w:rsidRPr="00335C3B" w:rsidSect="00C12D39">
          <w:headerReference w:type="default" r:id="rId8"/>
          <w:footerReference w:type="default" r:id="rId9"/>
          <w:headerReference w:type="first" r:id="rId10"/>
          <w:footerReference w:type="first" r:id="rId11"/>
          <w:pgSz w:w="12240" w:h="15840"/>
          <w:pgMar w:top="1440" w:right="1440" w:bottom="1440" w:left="1440" w:header="720" w:footer="0" w:gutter="0"/>
          <w:pgNumType w:start="1"/>
          <w:cols w:space="720"/>
          <w:docGrid w:linePitch="326"/>
        </w:sectPr>
      </w:pPr>
      <w:r w:rsidRPr="00651B5D">
        <w:rPr>
          <w:i/>
          <w:sz w:val="24"/>
          <w:szCs w:val="24"/>
        </w:rPr>
        <w:t>Keywords</w:t>
      </w:r>
      <w:r w:rsidRPr="00651B5D">
        <w:rPr>
          <w:sz w:val="24"/>
          <w:szCs w:val="24"/>
        </w:rPr>
        <w:t xml:space="preserve">: </w:t>
      </w:r>
      <w:r w:rsidR="00335C3B">
        <w:rPr>
          <w:sz w:val="24"/>
          <w:szCs w:val="24"/>
        </w:rPr>
        <w:t xml:space="preserve"> Mental health, youth communities, adolescents, families, care, Hispanics, and African Americans.</w:t>
      </w:r>
    </w:p>
    <w:p w14:paraId="6C2B5479" w14:textId="7ABECEB9" w:rsidR="00EF61EA" w:rsidRPr="000A6112" w:rsidRDefault="00D971F4" w:rsidP="000A6112">
      <w:pPr>
        <w:pStyle w:val="BodyText"/>
        <w:spacing w:line="480" w:lineRule="auto"/>
        <w:jc w:val="center"/>
        <w:rPr>
          <w:rFonts w:eastAsiaTheme="majorEastAsia"/>
          <w:b/>
          <w:bCs/>
          <w:sz w:val="24"/>
          <w:szCs w:val="28"/>
        </w:rPr>
      </w:pPr>
      <w:r>
        <w:rPr>
          <w:rFonts w:eastAsiaTheme="majorEastAsia"/>
          <w:b/>
          <w:bCs/>
          <w:sz w:val="24"/>
          <w:szCs w:val="28"/>
        </w:rPr>
        <w:lastRenderedPageBreak/>
        <w:fldChar w:fldCharType="begin"/>
      </w:r>
      <w:r>
        <w:rPr>
          <w:rFonts w:eastAsiaTheme="majorEastAsia"/>
          <w:b/>
          <w:bCs/>
          <w:sz w:val="24"/>
          <w:szCs w:val="28"/>
        </w:rPr>
        <w:instrText xml:space="preserve"> MACROBUTTON  AcceptAllChangesInDoc </w:instrText>
      </w:r>
      <w:r>
        <w:rPr>
          <w:rFonts w:eastAsiaTheme="majorEastAsia"/>
          <w:b/>
          <w:bCs/>
          <w:sz w:val="24"/>
          <w:szCs w:val="28"/>
        </w:rPr>
        <w:fldChar w:fldCharType="end"/>
      </w:r>
      <w:r w:rsidR="00841221">
        <w:rPr>
          <w:rFonts w:eastAsiaTheme="majorEastAsia"/>
          <w:b/>
          <w:bCs/>
          <w:sz w:val="24"/>
          <w:szCs w:val="28"/>
        </w:rPr>
        <w:t>The</w:t>
      </w:r>
      <w:r w:rsidR="00723196">
        <w:rPr>
          <w:rFonts w:eastAsiaTheme="majorEastAsia"/>
          <w:b/>
          <w:bCs/>
          <w:sz w:val="24"/>
          <w:szCs w:val="28"/>
        </w:rPr>
        <w:t xml:space="preserve"> Rising Suicide </w:t>
      </w:r>
      <w:r w:rsidR="00841221">
        <w:rPr>
          <w:rFonts w:eastAsiaTheme="majorEastAsia"/>
          <w:b/>
          <w:bCs/>
          <w:sz w:val="24"/>
          <w:szCs w:val="28"/>
        </w:rPr>
        <w:t>Crisis</w:t>
      </w:r>
      <w:r w:rsidR="00723196">
        <w:rPr>
          <w:rFonts w:eastAsiaTheme="majorEastAsia"/>
          <w:b/>
          <w:bCs/>
          <w:sz w:val="24"/>
          <w:szCs w:val="28"/>
        </w:rPr>
        <w:t xml:space="preserve"> Among Adolescents in Miami-Dade County</w:t>
      </w:r>
    </w:p>
    <w:p w14:paraId="01B9E2AD" w14:textId="77777777" w:rsidR="00841221" w:rsidRPr="00841221" w:rsidRDefault="00841221" w:rsidP="00841221">
      <w:pPr>
        <w:ind w:firstLine="720"/>
        <w:rPr>
          <w:bCs/>
        </w:rPr>
      </w:pPr>
      <w:bookmarkStart w:id="0" w:name="_Toc529359668"/>
      <w:bookmarkStart w:id="1" w:name="_Toc529449460"/>
      <w:bookmarkStart w:id="2" w:name="_Toc31899674"/>
      <w:r w:rsidRPr="00841221">
        <w:rPr>
          <w:bCs/>
        </w:rPr>
        <w:t>Adolescent suicide rates have become a growing trend around the globe. This has raised concerns within the public mental health in Miami-Dade County, Florida. These trends have become a national concern due to the increasing mental health challenges among teenagers. Suicide is now claimed to be one of the leading causes of death among adolescents in the United States (Gunderson et al., 2023). In Florida, these suicide rates focus on Hispanic and African American youth communities (Brenes et al., 2022). Miami-Dade County is recognized as a culturally diverse area. Adolescents in this area are often affected by the risk factors of adverse childhood experiences (ACEs), economic struggles, dysfunctional families, and limited access to culturally competent mental healthcare (Jensen et al., 2025; Lyons et al., 2025).</w:t>
      </w:r>
    </w:p>
    <w:p w14:paraId="5339A7F7" w14:textId="77777777" w:rsidR="00841221" w:rsidRPr="00841221" w:rsidRDefault="00841221" w:rsidP="00841221">
      <w:pPr>
        <w:ind w:firstLine="720"/>
        <w:rPr>
          <w:bCs/>
        </w:rPr>
      </w:pPr>
      <w:r w:rsidRPr="00841221">
        <w:rPr>
          <w:bCs/>
        </w:rPr>
        <w:t xml:space="preserve">Likewise, the adolescents in this report from Miami-Dade County will focus on Hispanic and African American youths aged 13 to 18 years old. Additionally, exploring the increasing suicide rates of this population and providing a clear description of the mental health crisis by identifying areas such as sleep deprivation, digital self-harm, and </w:t>
      </w:r>
      <w:proofErr w:type="gramStart"/>
      <w:r w:rsidRPr="00841221">
        <w:rPr>
          <w:bCs/>
        </w:rPr>
        <w:t>trauma</w:t>
      </w:r>
      <w:proofErr w:type="gramEnd"/>
      <w:r w:rsidRPr="00841221">
        <w:rPr>
          <w:bCs/>
        </w:rPr>
        <w:t xml:space="preserve">, as well as reviewing empirical research to support the mental health issue. One way to communicate these needs </w:t>
      </w:r>
      <w:proofErr w:type="gramStart"/>
      <w:r w:rsidRPr="00841221">
        <w:rPr>
          <w:bCs/>
        </w:rPr>
        <w:t>in order to</w:t>
      </w:r>
      <w:proofErr w:type="gramEnd"/>
      <w:r w:rsidRPr="00841221">
        <w:rPr>
          <w:bCs/>
        </w:rPr>
        <w:t xml:space="preserve"> propose a community-based plan is to have prevention, intervention, and education for teenagers. Furthermore, utilizing the church as another means to support vulnerable teenagers can also help meet the needs of emotional and spiritual connection. As churches are trusted institutions in both Latinx and African American communities, this could help reduce the stigma, provide culturally relevant mental health support, and serve as a connection to teenagers and mental health services (Swanson, 2025; Mirza et al., 2024).</w:t>
      </w:r>
    </w:p>
    <w:p w14:paraId="0CAE3FE1" w14:textId="0A4EA3F6" w:rsidR="00B958F7" w:rsidRPr="007C093F" w:rsidRDefault="00841221" w:rsidP="00841221">
      <w:pPr>
        <w:ind w:firstLine="720"/>
        <w:rPr>
          <w:bCs/>
        </w:rPr>
      </w:pPr>
      <w:r w:rsidRPr="00841221">
        <w:rPr>
          <w:bCs/>
        </w:rPr>
        <w:t xml:space="preserve">The topic is also highly relevant within local communities. Miami-Dade County has reported that there is an increase in suicide-related behaviors and mental health challenges </w:t>
      </w:r>
      <w:r w:rsidRPr="00841221">
        <w:rPr>
          <w:bCs/>
        </w:rPr>
        <w:lastRenderedPageBreak/>
        <w:t>among teenagers. Many adolescents have faced difficulties with financial issues, cultural mistrust, and systemic discrimination (Florida Department of Health, 2023; Chaudhary et al., 2024). Therefore, without having a coordinated intervention, the youth suicide crisis will continue to spread across Miami-Dade County. However, by addressing this problem, examining the cause of why suicide rates increase, and finding practical solutions that could include the church, the youth community may have a chance of reducing suicide rates. As a result, this report will aim to promote healing, resilience, and hope among the youth communities in Miami-Dade County</w:t>
      </w:r>
      <w:r w:rsidR="00515C6A">
        <w:rPr>
          <w:bCs/>
        </w:rPr>
        <w:t>.</w:t>
      </w:r>
    </w:p>
    <w:p w14:paraId="27D9AE49" w14:textId="47BD7D5B" w:rsidR="005F3CDD" w:rsidRPr="009C286E" w:rsidRDefault="009C286E" w:rsidP="00515C6A">
      <w:pPr>
        <w:jc w:val="center"/>
        <w:rPr>
          <w:b/>
          <w:bCs/>
          <w:szCs w:val="24"/>
        </w:rPr>
      </w:pPr>
      <w:r w:rsidRPr="009C286E">
        <w:rPr>
          <w:b/>
          <w:bCs/>
          <w:szCs w:val="24"/>
        </w:rPr>
        <w:t xml:space="preserve">Description of </w:t>
      </w:r>
      <w:r w:rsidR="00515C6A" w:rsidRPr="009C286E">
        <w:rPr>
          <w:b/>
          <w:bCs/>
          <w:szCs w:val="24"/>
        </w:rPr>
        <w:t>Mental Health Problems and Population</w:t>
      </w:r>
      <w:r w:rsidRPr="009C286E">
        <w:rPr>
          <w:b/>
          <w:bCs/>
          <w:szCs w:val="24"/>
        </w:rPr>
        <w:t xml:space="preserve"> of Focus</w:t>
      </w:r>
    </w:p>
    <w:p w14:paraId="3D1F8B6F" w14:textId="77777777" w:rsidR="00A345BD" w:rsidRPr="00A345BD" w:rsidRDefault="00515C6A" w:rsidP="00A345BD">
      <w:r>
        <w:rPr>
          <w:b/>
          <w:bCs/>
        </w:rPr>
        <w:tab/>
      </w:r>
      <w:r w:rsidR="00A345BD" w:rsidRPr="00A345BD">
        <w:t xml:space="preserve">Suicide among adolescents is a pressing public mental health issue; most of the time, it is shown in culturally diverse areas such as Miami-Dade County, Florida. Suicide can be defined as an act of taking one’s life, and suicidal ideation refers to the thoughts, considerations, or plans to end one's life. These issues, however, affect adolescents between the ages of 13 and 18 as they are vulnerable to emotional, psychological, and social challenges during the developmental period of their lives. Due to the combination of academic pressures, dysfunctional families, trauma, and identity struggles, these causes lead to the risk of suicide ideation and attempts among marginalized youth populations. Gunderson et al. (2023) </w:t>
      </w:r>
      <w:proofErr w:type="gramStart"/>
      <w:r w:rsidR="00A345BD" w:rsidRPr="00A345BD">
        <w:t>state</w:t>
      </w:r>
      <w:proofErr w:type="gramEnd"/>
      <w:r w:rsidR="00A345BD" w:rsidRPr="00A345BD">
        <w:t xml:space="preserve"> that the prevalence of suicide among Florida high school students has surprised many people; adolescents tend to relate these issues to insufficient sleep and depressive-like symptoms. Suicide ranks among the leading causes of death in adolescents nationally, including suicidal ideation, self-harm behaviors, and completed suicides (Jensen et al., 2025). However, in Miami-Dade County, the data shows that the increase in suicide behaviors in teenagers clarifies that there is an urgent need to address this mental health crisis (Brenes et al., 2022).</w:t>
      </w:r>
    </w:p>
    <w:p w14:paraId="7E350607" w14:textId="77777777" w:rsidR="00A345BD" w:rsidRPr="00A345BD" w:rsidRDefault="00A345BD" w:rsidP="00A345BD">
      <w:r w:rsidRPr="00A345BD">
        <w:lastRenderedPageBreak/>
        <w:t xml:space="preserve">            Miami-Dade County has one of the most diverse populations in Florida, with adolescents representing an estimated 19.8% of the county's 2.69 million residents (U.S. Census Bureau, 2023). The population consists of </w:t>
      </w:r>
      <w:proofErr w:type="gramStart"/>
      <w:r w:rsidRPr="00A345BD">
        <w:t>a large number of</w:t>
      </w:r>
      <w:proofErr w:type="gramEnd"/>
      <w:r w:rsidRPr="00A345BD">
        <w:t xml:space="preserve"> Hispanic or Latino individuals (68.8%), followed by Black or African American individuals (17.7%) and non-Hispanic White individuals (12.9%) (Data USA, 2023). This demographic shows that there is a composition that presents both challenges and opportunities for mental health care. Likewise, through mental health care, they could recognize cultural weaknesses such as language, stigma, mistrust, and limited access to culturally competent services.</w:t>
      </w:r>
    </w:p>
    <w:p w14:paraId="533524A4" w14:textId="77777777" w:rsidR="00A345BD" w:rsidRPr="00A345BD" w:rsidRDefault="00A345BD" w:rsidP="00A345BD">
      <w:pPr>
        <w:ind w:firstLine="720"/>
      </w:pPr>
      <w:r w:rsidRPr="00A345BD">
        <w:t xml:space="preserve">The mental health struggles around the Latinx and African American youth communities are often caused by systemic discrimination and socioeconomic stressors. Research shows that suicide rates among Hispanic youth in the county increased significantly from 2008 to 2018, with distress related to linguistic, financial, and cultural barriers to health care (Brenes et al., 2022). Similarly, Jensen et al. (2025) state that exposure to early childhood experiences is often due to abuse, household trauma, and community violence, which are more prominent in Black and Hispanic adolescents, showing an increase in suicide ideation and attempts. </w:t>
      </w:r>
    </w:p>
    <w:p w14:paraId="38CB8936" w14:textId="77777777" w:rsidR="00A345BD" w:rsidRPr="00A345BD" w:rsidRDefault="00A345BD" w:rsidP="00A345BD">
      <w:pPr>
        <w:ind w:firstLine="720"/>
      </w:pPr>
      <w:r w:rsidRPr="00A345BD">
        <w:t>This can also connect to the cultural stigma around adolescent youth, as it prevents teens from trying to find help. In many Latinx communities, mental health is viewed as taboo and is usually led to underreporting and a lack of early intervention. African American communities have also faced this same issue, with added cultural pressures, resulting in distress and giving up on finding therapy (Jensen et al., 2025). Lyons et al.'s (2025) study shows that teens who are in the LGBTQ+ community are heavily vulnerable due to family rejection and emotional abuse, increasing the risk of suicide, as it challenges their mental health during the crisis of the COVID-19 pandemic.</w:t>
      </w:r>
    </w:p>
    <w:p w14:paraId="6DEC127D" w14:textId="735BAA17" w:rsidR="00A345BD" w:rsidRPr="00A345BD" w:rsidRDefault="00A345BD" w:rsidP="00A345BD">
      <w:pPr>
        <w:ind w:firstLine="720"/>
      </w:pPr>
      <w:r w:rsidRPr="00A345BD">
        <w:lastRenderedPageBreak/>
        <w:t xml:space="preserve">Additionally, other behaviors can cause risk factors to increase the risk of suicide in adolescents further. For example, teens who experience insufficient sleep are often more likely to exhibit depressive symptoms and suicidal ideation (Gunderson et al., 2023). Studies have also shown that there is a growing trend in technology that has stemmed from the COVID-19 pandemic, making it increasingly worse for adolescents to find ways to cope. Patchin et al. (2022) have proven this point as adolescents found a way to digital self-harm where the teenager will post anonymously and express their deep emotional distress. These behaviors are concerning, especially </w:t>
      </w:r>
      <w:proofErr w:type="gramStart"/>
      <w:r w:rsidRPr="00A345BD">
        <w:t>in the area of</w:t>
      </w:r>
      <w:proofErr w:type="gramEnd"/>
      <w:r w:rsidRPr="00A345BD">
        <w:t xml:space="preserve"> Miami-Dade County, where digital access is high, but mental health is still inconsistent in this community.</w:t>
      </w:r>
    </w:p>
    <w:p w14:paraId="1CDACE1F" w14:textId="40829DCA" w:rsidR="009C286E" w:rsidRDefault="009C286E" w:rsidP="006C3946">
      <w:pPr>
        <w:jc w:val="center"/>
        <w:rPr>
          <w:b/>
          <w:bCs/>
        </w:rPr>
      </w:pPr>
      <w:r>
        <w:rPr>
          <w:b/>
          <w:bCs/>
        </w:rPr>
        <w:t>Review of Research Related to the Problem and Population</w:t>
      </w:r>
    </w:p>
    <w:p w14:paraId="1AB1E31B" w14:textId="280AB28F" w:rsidR="008011D5" w:rsidRDefault="008011D5" w:rsidP="008011D5">
      <w:pPr>
        <w:ind w:firstLine="720"/>
      </w:pPr>
      <w:r w:rsidRPr="008011D5">
        <w:t xml:space="preserve">Various issues, including personal, social, and systemic factors, influence teen suicide. In Miami-Dade County, Hispanic and African American adolescents show these factors in ways that can heighten their vulnerability and reduce their access to mental health support. This section of the paper will review empirical journals based on the primary risk factors that are connected to suicidal ideation and behaviors in teenagers. These risk factors include adverse childhood experiences (ACEs), cyberbullying, and digital self-harm since they are all related to </w:t>
      </w:r>
      <w:proofErr w:type="gramStart"/>
      <w:r w:rsidRPr="008011D5">
        <w:t>the stigma</w:t>
      </w:r>
      <w:proofErr w:type="gramEnd"/>
      <w:r w:rsidRPr="008011D5">
        <w:t xml:space="preserve"> and mental health care disparities. Lastly, the paper will explore evidence-based interventions, including culturally adapted therapies for youth communities, as well as the inclusion of faith-based interventions, such as parent-adolescent therapy. </w:t>
      </w:r>
    </w:p>
    <w:p w14:paraId="2013DC9A" w14:textId="3C90D115" w:rsidR="009C286E" w:rsidRPr="006B1757" w:rsidRDefault="006B1757" w:rsidP="008011D5">
      <w:pPr>
        <w:rPr>
          <w:b/>
          <w:bCs/>
        </w:rPr>
      </w:pPr>
      <w:r w:rsidRPr="006B1757">
        <w:rPr>
          <w:b/>
          <w:bCs/>
        </w:rPr>
        <w:t>Adverse Childhood Experiences and Suicide Risk</w:t>
      </w:r>
      <w:r w:rsidR="00C14CA6" w:rsidRPr="006B1757">
        <w:rPr>
          <w:b/>
          <w:bCs/>
        </w:rPr>
        <w:tab/>
      </w:r>
    </w:p>
    <w:p w14:paraId="48546A0F" w14:textId="77777777" w:rsidR="00523A5D" w:rsidRDefault="00523A5D" w:rsidP="00523A5D">
      <w:pPr>
        <w:ind w:firstLine="720"/>
      </w:pPr>
      <w:r>
        <w:t xml:space="preserve">Adverse childhood experiences (ACEs) are identified as abuse, household dysfunction, and exposure to violence; these factors are linked with higher rates of suicidality in adolescents. Jensen et al. (2025) have shown that exposure to ACEs can significantly predict suicidal ideation </w:t>
      </w:r>
      <w:r>
        <w:lastRenderedPageBreak/>
        <w:t>and attempts among Florida high school students, focusing on the Latinx and Black communities. This study shows that there are structures of struggles within each community, whether it be racial discrimination, poverty, or even the lack of access to culturally competent care, that can affect childhood trauma within teenagers. Similarly, the family also plays a role in adolescent suicidality, as studies show that teens exposed to chronic stressors at home experience a breakdown in regulating their emotions, therefore inducing suicidal thoughts or behaviors (Boccio et al., 2025).</w:t>
      </w:r>
    </w:p>
    <w:p w14:paraId="0E62ACE9" w14:textId="6975AC98" w:rsidR="002C101A" w:rsidRDefault="00523A5D" w:rsidP="00523A5D">
      <w:pPr>
        <w:ind w:firstLine="720"/>
      </w:pPr>
      <w:proofErr w:type="gramStart"/>
      <w:r>
        <w:t>Both of these</w:t>
      </w:r>
      <w:proofErr w:type="gramEnd"/>
      <w:r>
        <w:t xml:space="preserve"> studies show that there is an importance in identifying the trauma that is experienced in early childhood. If ACE continues to be left unnoticed, it can lead to long-term psychological issues such as depression, anxiety, and post-traumatic stress disorder, as these are all correlated to the increased risk of suicide. In addition, these findings have shown that it can be connected to communities like Miami-Dade County, where many teenagers live in socioeconomically disadvantaged households and, therefore, are more likely to experience childhood adversity.</w:t>
      </w:r>
    </w:p>
    <w:p w14:paraId="3AF432AE" w14:textId="469D5CD5" w:rsidR="006623D6" w:rsidRDefault="006623D6" w:rsidP="006623D6">
      <w:pPr>
        <w:rPr>
          <w:b/>
          <w:bCs/>
        </w:rPr>
      </w:pPr>
      <w:r w:rsidRPr="006623D6">
        <w:rPr>
          <w:b/>
          <w:bCs/>
        </w:rPr>
        <w:t>Cyberbullying and Digital Self-Harm</w:t>
      </w:r>
    </w:p>
    <w:p w14:paraId="6323F699" w14:textId="3CEA73E3" w:rsidR="006623D6" w:rsidRDefault="00696C3F" w:rsidP="00BE23F7">
      <w:pPr>
        <w:ind w:firstLine="720"/>
      </w:pPr>
      <w:r>
        <w:t xml:space="preserve"> </w:t>
      </w:r>
      <w:r w:rsidR="00BE23F7" w:rsidRPr="00BE23F7">
        <w:t xml:space="preserve">As technology continues to grow globally, devices have become deeply connected </w:t>
      </w:r>
      <w:proofErr w:type="gramStart"/>
      <w:r w:rsidR="00BE23F7" w:rsidRPr="00BE23F7">
        <w:t>in</w:t>
      </w:r>
      <w:proofErr w:type="gramEnd"/>
      <w:r w:rsidR="00BE23F7" w:rsidRPr="00BE23F7">
        <w:t xml:space="preserve"> a teenager's life, which can offer a connection or pose a health risk. Cyberbullying is a prime example of a threat to a teenager's mental health. Grimland et al. (2025) used a cross-national study to confirm whether there is a correlation between cyberbullying victimization and suicide attempts among adolescents. This study explains how victims typically suffer from emotional distress and are socially isolated, which can increase their vulnerability to self-harm. Patchin et al.'s (2022) study gives additional information by exploring what digital self-harm is and how </w:t>
      </w:r>
      <w:proofErr w:type="gramStart"/>
      <w:r w:rsidR="00BE23F7" w:rsidRPr="00BE23F7">
        <w:t>it is harmful</w:t>
      </w:r>
      <w:proofErr w:type="gramEnd"/>
      <w:r w:rsidR="00BE23F7" w:rsidRPr="00BE23F7">
        <w:t xml:space="preserve"> to adolescents who post online anonymously. The study reveals that teens who engage </w:t>
      </w:r>
      <w:r w:rsidR="00BE23F7" w:rsidRPr="00BE23F7">
        <w:lastRenderedPageBreak/>
        <w:t>in digital self-harm have a significantly higher rate of suicidal ideation and attempts. This behavior stems from the pain, the desire for attention or validation, and the lack of healthy coping mechanisms. Additionally, it gives parents and educators a challenge since it is often unaddressed in mental health screenings (Raymond et al., 2023). Likewise, since there is a high rate of technology use among Miami-Dade’s youth community, these studies indicate a need for digital literacy, monitoring, and intervention strategies to support culturally sensitive adolescent communities.</w:t>
      </w:r>
    </w:p>
    <w:p w14:paraId="04AC7E86" w14:textId="3DA1ED90" w:rsidR="00696C3F" w:rsidRPr="009A54EE" w:rsidRDefault="00696C3F" w:rsidP="006623D6">
      <w:pPr>
        <w:rPr>
          <w:b/>
          <w:bCs/>
        </w:rPr>
      </w:pPr>
      <w:r w:rsidRPr="009A54EE">
        <w:rPr>
          <w:b/>
          <w:bCs/>
        </w:rPr>
        <w:t xml:space="preserve">Mental Health Stigma and </w:t>
      </w:r>
      <w:r w:rsidR="00174461" w:rsidRPr="009A54EE">
        <w:rPr>
          <w:b/>
          <w:bCs/>
        </w:rPr>
        <w:t>Health Disparities</w:t>
      </w:r>
    </w:p>
    <w:p w14:paraId="0450C66C" w14:textId="77777777" w:rsidR="00F546B9" w:rsidRPr="00F546B9" w:rsidRDefault="00F546B9" w:rsidP="00F546B9">
      <w:pPr>
        <w:ind w:firstLine="720"/>
      </w:pPr>
      <w:r w:rsidRPr="00F546B9">
        <w:t xml:space="preserve">Stigma is one of the main barriers to mental health care for adolescents in minority communities. Cultural backgrounds in Hispanic and African American households discourage having open discussions about their mental illnesses, as it is symbolized by weakness or shame. This stigma has contributed to the lack of treatment, underreporting of symptoms, and ineffective coping skills (Brenes et al., 2022). For example, Hispanic teenagers are not open to discussing their suicidal thoughts out of fear since they think they will be judged or misunderstood. Furthermore, access to culturally competent mental health care is limited in Miami-Dade County. Jensen et al. (2025) and Lyons et al. (2025) both mentioned that there are disparities in mental health care services, which can affect Black and Hispanic teens who lack access to providers who can understand their cultural backgrounds or communicate in their native language. </w:t>
      </w:r>
    </w:p>
    <w:p w14:paraId="29D8D86E" w14:textId="77777777" w:rsidR="00F546B9" w:rsidRPr="00F546B9" w:rsidRDefault="00F546B9" w:rsidP="00F546B9">
      <w:pPr>
        <w:ind w:firstLine="720"/>
      </w:pPr>
      <w:r w:rsidRPr="00F546B9">
        <w:t xml:space="preserve">These systemic inequities can contribute to the dysfunction in healthcare systems, which can further increase the risk of teenagers committing suicide. Miami-Dade County is known for its diversity of Hispanics and African Americans due to the compounded effects of stigma and structural barriers, which can limit the effectiveness of mental health services. One way to help </w:t>
      </w:r>
      <w:r w:rsidRPr="00F546B9">
        <w:lastRenderedPageBreak/>
        <w:t>this community is to address these disparities with a community-based, culturally informed approach that enables families and adolescents to work together to support themselves.</w:t>
      </w:r>
    </w:p>
    <w:p w14:paraId="7EF3BA77" w14:textId="77777777" w:rsidR="00F546B9" w:rsidRPr="00F546B9" w:rsidRDefault="00F546B9" w:rsidP="00F546B9">
      <w:r w:rsidRPr="00F546B9">
        <w:rPr>
          <w:b/>
          <w:bCs/>
        </w:rPr>
        <w:t>Evidence-Based Interventions and Cultural Adaptations</w:t>
      </w:r>
    </w:p>
    <w:p w14:paraId="67456482" w14:textId="77777777" w:rsidR="00F546B9" w:rsidRPr="00F546B9" w:rsidRDefault="00F546B9" w:rsidP="00F546B9">
      <w:r w:rsidRPr="00F546B9">
        <w:rPr>
          <w:b/>
          <w:bCs/>
        </w:rPr>
        <w:t xml:space="preserve">            </w:t>
      </w:r>
      <w:proofErr w:type="gramStart"/>
      <w:r w:rsidRPr="00F546B9">
        <w:t>In order to</w:t>
      </w:r>
      <w:proofErr w:type="gramEnd"/>
      <w:r w:rsidRPr="00F546B9">
        <w:t xml:space="preserve"> address the suicide risk in minority youth populations, mental health interventions must have both cultural and social factors. One approach to this is to incorporate the cultural adaptation of therapy. There is a study that focuses on how group-based suicide prevention interventions can help change the perspective of Latinx adolescents in mental health care community centers (Kennard et al., 2020). This research shows that integrating cultural values, including family support and respect for therapy programs, benefits professional providers in establishing trust with clients and ultimately leads to better outcomes, ultimately resulting in healthier lifestyles for the clients. The integration of cultural identity in mental health services has also been proven to be effective in reducing stigma. For example, Latinx and African American youth communities are in a program where their cultural backgrounds are more accepted than traditional Western models of therapy. This can be remarkably accurate in Miami-Dade County, as many adolescents come from immigrant families with strong connections to their cultural and familial backgrounds.</w:t>
      </w:r>
    </w:p>
    <w:p w14:paraId="6C2DC40A" w14:textId="77777777" w:rsidR="00F546B9" w:rsidRPr="00F546B9" w:rsidRDefault="00F546B9" w:rsidP="00F546B9">
      <w:r w:rsidRPr="00F546B9">
        <w:rPr>
          <w:b/>
          <w:bCs/>
        </w:rPr>
        <w:t>Role of Parent-Adolescent Religiosity</w:t>
      </w:r>
    </w:p>
    <w:p w14:paraId="32C6944B" w14:textId="77777777" w:rsidR="00F546B9" w:rsidRPr="00F546B9" w:rsidRDefault="00F546B9" w:rsidP="00F546B9">
      <w:r w:rsidRPr="00F546B9">
        <w:rPr>
          <w:b/>
          <w:bCs/>
        </w:rPr>
        <w:t xml:space="preserve">            </w:t>
      </w:r>
      <w:r w:rsidRPr="00F546B9">
        <w:t xml:space="preserve">Religion is one of the most significant factors in playing a protective role in adolescents' mental health. Mirza et al. (2024) show that there is a connection between a parent and their child's religious beliefs, as this can often stimulate thoughts of suicide. Their research shows that adolescents who share the same religious practices with their parents, including prayer, attending church, and reading the Bible, have low levels of suicidal ideation. The emotional and moral guidance provided by faith can help mitigate feelings of despair and hopelessness in teenagers. </w:t>
      </w:r>
      <w:r w:rsidRPr="00F546B9">
        <w:lastRenderedPageBreak/>
        <w:t>These findings can be applied to Miami-Dade, where churches play a central role in community life, particularly among the Hispanic and Black populations. Faith-based programs that incorporate spiritual values alongside mental health education can help reduce stigma and promote healing and overall well-being. Lastly, pastors are trained to learn about mental health disorders, giving them an advantage in producing suicide prevention programs (Swanson, 2025). This can help build trust in churches by connecting with youth communities through professional services while also supporting teens spiritually and emotionally.</w:t>
      </w:r>
    </w:p>
    <w:p w14:paraId="0733C104" w14:textId="77777777" w:rsidR="00F546B9" w:rsidRPr="00F546B9" w:rsidRDefault="00F546B9" w:rsidP="005A1C7E">
      <w:pPr>
        <w:jc w:val="center"/>
      </w:pPr>
      <w:r w:rsidRPr="00F546B9">
        <w:rPr>
          <w:b/>
          <w:bCs/>
        </w:rPr>
        <w:t>Summarizing Key Factors Connecting to Mental Health Problems in the Population</w:t>
      </w:r>
    </w:p>
    <w:p w14:paraId="678059AB" w14:textId="77777777" w:rsidR="00F546B9" w:rsidRPr="00F546B9" w:rsidRDefault="00F546B9" w:rsidP="00F546B9">
      <w:pPr>
        <w:ind w:firstLine="720"/>
      </w:pPr>
      <w:r w:rsidRPr="00F546B9">
        <w:t>Teenagers in Miami-Dade County, specifically Latinx and African American adolescents, face complex challenges due to the exposure to social, emotional, and economic risk factors that have heightened their vulnerability to depression, suicidal ideation, and attempts. This section of the paper will outline the main contributors to this mental health crisis, including elements of racism, trauma, barriers to care, school stressors, and sleep deprivation.</w:t>
      </w:r>
    </w:p>
    <w:p w14:paraId="41FCDD32" w14:textId="77777777" w:rsidR="00F546B9" w:rsidRPr="00F546B9" w:rsidRDefault="00F546B9" w:rsidP="00F546B9">
      <w:r w:rsidRPr="00F546B9">
        <w:rPr>
          <w:b/>
          <w:bCs/>
        </w:rPr>
        <w:t>Systemic Racism and Discrimination</w:t>
      </w:r>
    </w:p>
    <w:p w14:paraId="1CBEAC78" w14:textId="77777777" w:rsidR="00F546B9" w:rsidRPr="00F546B9" w:rsidRDefault="00F546B9" w:rsidP="00F546B9">
      <w:r w:rsidRPr="00F546B9">
        <w:rPr>
          <w:b/>
          <w:bCs/>
        </w:rPr>
        <w:t xml:space="preserve">            </w:t>
      </w:r>
      <w:r w:rsidRPr="00F546B9">
        <w:t xml:space="preserve">One key factor that supports poor mental health among the minority youth community is systemic racism. Latinx and Black youth communities do encounter racial discrimination in schools, healthcare systems, and society. These experiences can trigger a sense of isolation, low self-worth, and chronic stress, as these are all risk factors for suicidal thoughts and behaviors. Research shows that racism-based trauma can predict symptoms of suicidal ideation and attempts among the Black and Latinx youth community (Polanco-Roman et al., 2025). This study indicates that racism can cause direct psychological trauma and indirect physical barriers to finding the support and help they need. </w:t>
      </w:r>
    </w:p>
    <w:p w14:paraId="4B78E0A3" w14:textId="5A2F909B" w:rsidR="00F546B9" w:rsidRDefault="00F546B9" w:rsidP="00F426DC">
      <w:r w:rsidRPr="00F546B9">
        <w:lastRenderedPageBreak/>
        <w:t xml:space="preserve">            In Miami-Dade County, where the minority population is </w:t>
      </w:r>
      <w:proofErr w:type="gramStart"/>
      <w:r w:rsidRPr="00F546B9">
        <w:t>the majority of</w:t>
      </w:r>
      <w:proofErr w:type="gramEnd"/>
      <w:r w:rsidRPr="00F546B9">
        <w:t xml:space="preserve"> the youth demographic, these systemic inequalities are shown in schools and households and can affect their access to healthcare. These inequalities can go unnoticed, which can lead to misdiagnosis, non-treatment, and worsened mental health outcomes.</w:t>
      </w:r>
    </w:p>
    <w:p w14:paraId="23C01FFF" w14:textId="5B579EED" w:rsidR="00905758" w:rsidRDefault="00905758" w:rsidP="00F426DC">
      <w:pPr>
        <w:rPr>
          <w:b/>
          <w:bCs/>
        </w:rPr>
      </w:pPr>
      <w:r w:rsidRPr="00905758">
        <w:rPr>
          <w:b/>
          <w:bCs/>
        </w:rPr>
        <w:t>Trauma Exposure and Family Stress</w:t>
      </w:r>
    </w:p>
    <w:p w14:paraId="08F6550F" w14:textId="77777777" w:rsidR="000858BE" w:rsidRPr="000858BE" w:rsidRDefault="000858BE" w:rsidP="000858BE">
      <w:pPr>
        <w:ind w:firstLine="720"/>
      </w:pPr>
      <w:r w:rsidRPr="000858BE">
        <w:t xml:space="preserve">Many adolescents in Miami-Dade County experienced trauma growing up in their lives due to the environment they live in, which includes exposure to violence, parental neglect, abuse, and substance misuse. These adverse childhood experiences (ACEs) are known to be strongly connected to suicide ideation, thoughts, and behaviors. Jensen et al. (2025) elaborate on the fact that Florida teens who have been exposed to ACEs are more likely to have a higher risk of having suicidal thoughts and behaviors. The prevalence of ACEs among adolescents in the minority community is often connected with violence, trauma, and socioeconomic hardships. </w:t>
      </w:r>
    </w:p>
    <w:p w14:paraId="6D29DD70" w14:textId="77777777" w:rsidR="000858BE" w:rsidRPr="000858BE" w:rsidRDefault="000858BE" w:rsidP="000858BE">
      <w:r w:rsidRPr="000858BE">
        <w:t xml:space="preserve">            Additionally, family stress adds another layer to worsen the effects of suicide. </w:t>
      </w:r>
      <w:proofErr w:type="spellStart"/>
      <w:r w:rsidRPr="000858BE">
        <w:t>Loes</w:t>
      </w:r>
      <w:proofErr w:type="spellEnd"/>
      <w:r w:rsidRPr="000858BE">
        <w:t xml:space="preserve"> (2025) reported on adolescents whose parents lost their jobs during the COVID-19 pandemic. These families experienced an increase in suicide risk due to financial instability and emotional distress at home. For many immigrant families in Miami-Dade, job loss was also related to the fear of legal status, lack of insurance, and limited access to health care services. As a result, the households that experience these complications often have emotional distress, which may cause adolescents to suffer in silence.</w:t>
      </w:r>
    </w:p>
    <w:p w14:paraId="7A210C58" w14:textId="77777777" w:rsidR="000858BE" w:rsidRPr="000858BE" w:rsidRDefault="000858BE" w:rsidP="000858BE">
      <w:pPr>
        <w:rPr>
          <w:b/>
          <w:bCs/>
        </w:rPr>
      </w:pPr>
      <w:r w:rsidRPr="000858BE">
        <w:rPr>
          <w:b/>
          <w:bCs/>
        </w:rPr>
        <w:t>Barriers to Care: Financial, Cultural, and Linguistic</w:t>
      </w:r>
    </w:p>
    <w:p w14:paraId="60E37325" w14:textId="77777777" w:rsidR="000858BE" w:rsidRPr="000858BE" w:rsidRDefault="000858BE" w:rsidP="000858BE">
      <w:r w:rsidRPr="000858BE">
        <w:t xml:space="preserve">            Multiple barriers prevent adolescents from accessing health care. Financial issues are one of the main concerns in Miami-Dade County when it comes to seeking help since some families find it hard to afford therapy or mental health services due to their insufficient income or </w:t>
      </w:r>
      <w:r w:rsidRPr="000858BE">
        <w:lastRenderedPageBreak/>
        <w:t>insurance. Research has shown that suicide rates among Hispanic teens increased between 2008 and 2018 since financial issues were a part of the difficulties trying to access culturally appropriate health care in low-income areas (Brenes et al., 2022). Likewise, this can also be caused by the stigma around mental health targeting populations of the Latinx and African American youth communities. Mental health disorders are presented as a personal or family weakness; this behavior makes adolescents less likely to seek professional help.</w:t>
      </w:r>
    </w:p>
    <w:p w14:paraId="10C530EE" w14:textId="77777777" w:rsidR="000858BE" w:rsidRPr="000858BE" w:rsidRDefault="000858BE" w:rsidP="000858BE">
      <w:pPr>
        <w:ind w:firstLine="720"/>
      </w:pPr>
      <w:r w:rsidRPr="000858BE">
        <w:t>Furthermore, language barriers also play a significant role, given that Miami-Dade County is known for its cultural diversity. Likewise, communicating about this complication could potentially help Spanish speakers access healthcare that provides bilingual services. Jensen et al. (2025) explain that even though services are available to everyone, Hispanic and Black communities are less likely to engage with their providers since they do not respect their cultural values. If these disparities continue, it shows that there is mistrust in these communities and leaves them with people who have untreated mental illnesses.</w:t>
      </w:r>
    </w:p>
    <w:p w14:paraId="77F2CFCF" w14:textId="77777777" w:rsidR="000858BE" w:rsidRPr="000858BE" w:rsidRDefault="000858BE" w:rsidP="000858BE">
      <w:pPr>
        <w:rPr>
          <w:b/>
          <w:bCs/>
        </w:rPr>
      </w:pPr>
      <w:r w:rsidRPr="000858BE">
        <w:rPr>
          <w:b/>
          <w:bCs/>
        </w:rPr>
        <w:t>School Pressure, Isolation, and Sleep Deprivation</w:t>
      </w:r>
    </w:p>
    <w:p w14:paraId="4B204997" w14:textId="391B1EA0" w:rsidR="000858BE" w:rsidRDefault="000858BE" w:rsidP="000858BE">
      <w:r w:rsidRPr="000858BE">
        <w:t xml:space="preserve">            The school environment is a prime area where most adolescents face significant challenges. Teenagers often face increased pressure in school environments, as they must perform well academically while also balancing their friendships, discovering their identity, and being accepted socially (Jones et al., 2024). Likewise, teens who are already battling with their mental illness, adding the burden of school, can find it overwhelming. This can lead to social isolation, causing teenagers to spend more time connected to technology. Ever since the COVID-19 pandemic, teenagers have overused technology and have created feelings of loneliness. Due to the increasing number of adolescents using technology, it may lead to a decrease in their sleep. Gunderson et al. (2023) found that Florida high school students who have insufficient sleep are </w:t>
      </w:r>
      <w:r w:rsidRPr="000858BE">
        <w:lastRenderedPageBreak/>
        <w:t xml:space="preserve">more likely to experience depressive symptoms and suicidal ideation. Many students who report staying up late on their phones use social media </w:t>
      </w:r>
      <w:proofErr w:type="gramStart"/>
      <w:r w:rsidRPr="000858BE">
        <w:t>as a way to</w:t>
      </w:r>
      <w:proofErr w:type="gramEnd"/>
      <w:r w:rsidRPr="000858BE">
        <w:t xml:space="preserve"> cope or escape from their stressful lives. However, an excessive amount of screen time can cause worse symptoms and increase mental distress.</w:t>
      </w:r>
      <w:r w:rsidR="005966A7">
        <w:rPr>
          <w:b/>
          <w:bCs/>
        </w:rPr>
        <w:tab/>
      </w:r>
    </w:p>
    <w:p w14:paraId="403FD237" w14:textId="676C91BF" w:rsidR="0082327B" w:rsidRDefault="0082327B" w:rsidP="000858BE">
      <w:pPr>
        <w:jc w:val="center"/>
        <w:rPr>
          <w:b/>
          <w:bCs/>
        </w:rPr>
      </w:pPr>
      <w:r w:rsidRPr="0082327B">
        <w:rPr>
          <w:b/>
          <w:bCs/>
        </w:rPr>
        <w:t>Proposed Plan for Meeting the Treatment Needs in Miami-Dade</w:t>
      </w:r>
    </w:p>
    <w:p w14:paraId="73865550" w14:textId="77777777" w:rsidR="000E6404" w:rsidRPr="000E6404" w:rsidRDefault="0082327B" w:rsidP="000E6404">
      <w:r>
        <w:rPr>
          <w:b/>
          <w:bCs/>
        </w:rPr>
        <w:tab/>
      </w:r>
      <w:r w:rsidR="000E6404" w:rsidRPr="000E6404">
        <w:t xml:space="preserve">When proposing a plan to address the increase in suicide rates among adolescents in Miami-Dade County, there should be a requirement to have a culturally responsive strategy that engages in areas such as schools, families, community organizations, and faith-based communities. This plan will outline the key factors of school-based interventions, community partnerships, bilingual education, additional access to trauma-informed care, and the reduction of structural barriers. These factors will be supported by </w:t>
      </w:r>
      <w:proofErr w:type="gramStart"/>
      <w:r w:rsidR="000E6404" w:rsidRPr="000E6404">
        <w:t>the empirical</w:t>
      </w:r>
      <w:proofErr w:type="gramEnd"/>
      <w:r w:rsidR="000E6404" w:rsidRPr="000E6404">
        <w:t xml:space="preserve"> findings that can represent the demographic and cultural aspects of Miami-Dade. </w:t>
      </w:r>
    </w:p>
    <w:p w14:paraId="0383D760" w14:textId="77777777" w:rsidR="000E6404" w:rsidRPr="000E6404" w:rsidRDefault="000E6404" w:rsidP="000E6404">
      <w:pPr>
        <w:rPr>
          <w:b/>
          <w:bCs/>
        </w:rPr>
      </w:pPr>
      <w:r w:rsidRPr="000E6404">
        <w:rPr>
          <w:b/>
          <w:bCs/>
        </w:rPr>
        <w:t>School-Based Intervention</w:t>
      </w:r>
    </w:p>
    <w:p w14:paraId="73EA3458" w14:textId="77777777" w:rsidR="000E6404" w:rsidRPr="000E6404" w:rsidRDefault="000E6404" w:rsidP="000E6404">
      <w:r w:rsidRPr="000E6404">
        <w:t xml:space="preserve">            Schools are the most accessible environments for adolescents, so implementing universal mental health screenings in middle or high schools can help educators identify early signs of depression, anxiety, trauma, or suicidal ideation. Additionally, the screenings will be culturally competent and trauma-informed, </w:t>
      </w:r>
      <w:proofErr w:type="gramStart"/>
      <w:r w:rsidRPr="000E6404">
        <w:t>taking into account</w:t>
      </w:r>
      <w:proofErr w:type="gramEnd"/>
      <w:r w:rsidRPr="000E6404">
        <w:t xml:space="preserve"> the linguistic needs of the Hispanic and African American youth communities (Jensen et al., 2025; Gunderson et al., 2023). Research shows that the connection between behavioral changes like lack of sleep and social withdrawal can predict suicide risk. It has also been found that high school students who get fewer hours of sleep per night are more likely to experience suicidal ideation (Boccio et al., 2025; Gunderson et al., 2023). These warnings should be integrated into school protocols to enable educators to identify and address them effectively.            </w:t>
      </w:r>
    </w:p>
    <w:p w14:paraId="7AE71631" w14:textId="77777777" w:rsidR="000E6404" w:rsidRPr="000E6404" w:rsidRDefault="000E6404" w:rsidP="000E6404">
      <w:pPr>
        <w:rPr>
          <w:b/>
          <w:bCs/>
        </w:rPr>
      </w:pPr>
      <w:r w:rsidRPr="000E6404">
        <w:rPr>
          <w:b/>
          <w:bCs/>
        </w:rPr>
        <w:lastRenderedPageBreak/>
        <w:t>Collaboration with Community Clinics</w:t>
      </w:r>
    </w:p>
    <w:p w14:paraId="0E4B4A51" w14:textId="77777777" w:rsidR="000E6404" w:rsidRPr="000E6404" w:rsidRDefault="000E6404" w:rsidP="000E6404">
      <w:r w:rsidRPr="000E6404">
        <w:t xml:space="preserve">            Forming partnerships with schools and other local community organizations, such as clinics, nonprofits, and outreach programs, can help increase access to healthcare for underserved populations. For example, </w:t>
      </w:r>
      <w:proofErr w:type="gramStart"/>
      <w:r w:rsidRPr="000E6404">
        <w:t>Caring</w:t>
      </w:r>
      <w:proofErr w:type="gramEnd"/>
      <w:r w:rsidRPr="000E6404">
        <w:t xml:space="preserve"> for Miami is a local organization that provides services such as food, clothing, and healthcare support to help low-income families. Utilizing small organizations like Caring for Miami can help schools support students who are struggling with housing, food, and family stress (</w:t>
      </w:r>
      <w:proofErr w:type="spellStart"/>
      <w:r w:rsidRPr="000E6404">
        <w:t>Loes</w:t>
      </w:r>
      <w:proofErr w:type="spellEnd"/>
      <w:r w:rsidRPr="000E6404">
        <w:t xml:space="preserve">, 2024; Lyons et al., 2025). Studies show that the help of churches and faith-based leaders can serve as a gateway to mental health (Swanson, 2025). Likewise, with these leaders, it is beneficial to the schools, as they can offer support to both students and nonprofit organizations. </w:t>
      </w:r>
    </w:p>
    <w:p w14:paraId="796ECA48" w14:textId="77777777" w:rsidR="000E6404" w:rsidRPr="000E6404" w:rsidRDefault="000E6404" w:rsidP="000E6404">
      <w:pPr>
        <w:rPr>
          <w:b/>
          <w:bCs/>
        </w:rPr>
      </w:pPr>
      <w:r w:rsidRPr="000E6404">
        <w:rPr>
          <w:b/>
          <w:bCs/>
        </w:rPr>
        <w:t>Culturally Responsive and Bilingual Youth Education</w:t>
      </w:r>
    </w:p>
    <w:p w14:paraId="2A532996" w14:textId="77777777" w:rsidR="000E6404" w:rsidRPr="000E6404" w:rsidRDefault="000E6404" w:rsidP="000E6404">
      <w:r w:rsidRPr="000E6404">
        <w:t xml:space="preserve">            One mental health struggle that adolescents face is the lack of guidance from parents and caregivers. Many families of the Latinx and African American communities usually misinterpret the mental health symptoms they may be experiencing, signifying it as a weakness to seek help or treatment. One way to support these families is to offer bilingual mental health educational workshops that can be collaboratively developed with schools, churches, and other community centers. These workshops can cover the warning signs of suicide, the impact of adverse childhood experiences (ACEs), and the harmful uses of digital media (Patchin et al., 2022; Chaudhary et al., 2024; Jensen et al., 2025). Research shows that when parents and adolescents find ways to share their religious beliefs and practices, such as prayers, there is a decrease in suicide (Mirza et al., 2024). Integrating these factors into the workshops can help promote healing not only for </w:t>
      </w:r>
      <w:proofErr w:type="gramStart"/>
      <w:r w:rsidRPr="000E6404">
        <w:t>the teenagers</w:t>
      </w:r>
      <w:proofErr w:type="gramEnd"/>
      <w:r w:rsidRPr="000E6404">
        <w:t xml:space="preserve"> but also for their parents.</w:t>
      </w:r>
    </w:p>
    <w:p w14:paraId="4D577B7E" w14:textId="77777777" w:rsidR="000E6404" w:rsidRDefault="000E6404" w:rsidP="000E6404">
      <w:pPr>
        <w:rPr>
          <w:b/>
          <w:bCs/>
        </w:rPr>
      </w:pPr>
    </w:p>
    <w:p w14:paraId="536F3C07" w14:textId="557D9204" w:rsidR="000E6404" w:rsidRPr="000E6404" w:rsidRDefault="000E6404" w:rsidP="000E6404">
      <w:pPr>
        <w:rPr>
          <w:b/>
          <w:bCs/>
        </w:rPr>
      </w:pPr>
      <w:r w:rsidRPr="000E6404">
        <w:rPr>
          <w:b/>
          <w:bCs/>
        </w:rPr>
        <w:lastRenderedPageBreak/>
        <w:t>Group Therapy and Mentorship Programs</w:t>
      </w:r>
    </w:p>
    <w:p w14:paraId="6D5EBEE4" w14:textId="77777777" w:rsidR="000E6404" w:rsidRPr="000E6404" w:rsidRDefault="000E6404" w:rsidP="000E6404">
      <w:r w:rsidRPr="000E6404">
        <w:t xml:space="preserve">            Youth interventions are a great way to promote connection, cultural identity, and healing. Support groups and mentoring programs can help provide a safe space for adolescents to process their trauma and help build resilience. Kennard et al.'s (2020) study shows that culturally adapted group-based interventions that discuss suicide for the Latinx youth are more effective when including values like family traditions, respect, and spirituality. These programs should be led by providers who are culturally competent and have similar backgrounds that can model coping skills and provide emotional guidance. Likewise, seeing that there are high rates of self-harm among teenagers, these groups can also address the use of technology and social media stressors (Patchin et al., 2022; Rutledge et al., 2025). </w:t>
      </w:r>
    </w:p>
    <w:p w14:paraId="66CE35AD" w14:textId="77777777" w:rsidR="000E6404" w:rsidRPr="000E6404" w:rsidRDefault="000E6404" w:rsidP="000E6404">
      <w:pPr>
        <w:rPr>
          <w:b/>
          <w:bCs/>
        </w:rPr>
      </w:pPr>
      <w:r w:rsidRPr="000E6404">
        <w:rPr>
          <w:b/>
          <w:bCs/>
        </w:rPr>
        <w:t>Addressing Economic and Structural Barriers to Care</w:t>
      </w:r>
    </w:p>
    <w:p w14:paraId="0FEE09A3" w14:textId="77777777" w:rsidR="000E6404" w:rsidRPr="000E6404" w:rsidRDefault="000E6404" w:rsidP="000E6404">
      <w:r w:rsidRPr="000E6404">
        <w:t xml:space="preserve">            Economic instability remains a significant issue today when accessing healthcare. </w:t>
      </w:r>
      <w:proofErr w:type="spellStart"/>
      <w:r w:rsidRPr="000E6404">
        <w:t>Loes'</w:t>
      </w:r>
      <w:proofErr w:type="spellEnd"/>
      <w:r w:rsidRPr="000E6404">
        <w:t xml:space="preserve"> (2024) findings show that adolescents who have parents who experienced job loss during the COVID-19 pandemic were at a greater risk of suicide. Financial issues can lead to other factors, such as housing problems, lack of insurance, and reduced access to mental health services. However, ways to mitigate these problems include building services that are low-cost or free, accessible through telehealth or mobile clinics, and available to students after school or on weekends. With the help of community-based organizations and the government, the plan can ensure that adolescents have access to transportation, flexible schedules, and childcare for their families. Furthermore, expanding Medicaid coverage or funding state-supported health programs can help remove cost barriers (Brenes et al., 2022; Kernan et al., 2023).</w:t>
      </w:r>
    </w:p>
    <w:p w14:paraId="42615E63" w14:textId="77777777" w:rsidR="000E6404" w:rsidRDefault="000E6404" w:rsidP="000E6404">
      <w:pPr>
        <w:rPr>
          <w:b/>
          <w:bCs/>
        </w:rPr>
      </w:pPr>
    </w:p>
    <w:p w14:paraId="2FF69513" w14:textId="77777777" w:rsidR="000E6404" w:rsidRDefault="000E6404" w:rsidP="000E6404">
      <w:pPr>
        <w:rPr>
          <w:b/>
          <w:bCs/>
        </w:rPr>
      </w:pPr>
    </w:p>
    <w:p w14:paraId="39F4793F" w14:textId="2C6EC133" w:rsidR="000E6404" w:rsidRPr="000E6404" w:rsidRDefault="000E6404" w:rsidP="000E6404">
      <w:pPr>
        <w:rPr>
          <w:b/>
          <w:bCs/>
        </w:rPr>
      </w:pPr>
      <w:r w:rsidRPr="000E6404">
        <w:rPr>
          <w:b/>
          <w:bCs/>
        </w:rPr>
        <w:lastRenderedPageBreak/>
        <w:t>Trauma-Informed Care</w:t>
      </w:r>
    </w:p>
    <w:p w14:paraId="39D396E6" w14:textId="50CF6367" w:rsidR="000E6404" w:rsidRDefault="000E6404" w:rsidP="000E6404">
      <w:pPr>
        <w:ind w:firstLine="720"/>
      </w:pPr>
      <w:r w:rsidRPr="000E6404">
        <w:t xml:space="preserve">Trauma-informed care is known for stress, systemic racism, and cultural identity, as these factors are the main issues in marginalized youth communities. Jensen et al. (2025) and Park et al. (2025) elaborate on this topic, stating that ACEs are the reason why Black and Hispanic teens have systemic inequities. Adolescents from the minority youth community experience multiple traumas, such as violence, racism, and family dysfunction, which can increase the rates of suicide. Therefore, ways to help prevent suicide are to incorporate trauma-based programs that can include culturally competent language, family, and spiritual integration. For the LGBTQ+ youth community, trauma-informed services must include affirming environments that could prevent the increase in suicide that can </w:t>
      </w:r>
      <w:proofErr w:type="gramStart"/>
      <w:r w:rsidRPr="000E6404">
        <w:t>be connected with</w:t>
      </w:r>
      <w:proofErr w:type="gramEnd"/>
      <w:r w:rsidRPr="000E6404">
        <w:t xml:space="preserve"> rejection and isolation (Lyons et al., 2025).</w:t>
      </w:r>
    </w:p>
    <w:p w14:paraId="7BD1EFFC" w14:textId="70A9B6B8" w:rsidR="00C027FD" w:rsidRDefault="00C027FD" w:rsidP="000E6404">
      <w:pPr>
        <w:jc w:val="center"/>
        <w:rPr>
          <w:b/>
          <w:bCs/>
        </w:rPr>
      </w:pPr>
      <w:r w:rsidRPr="00C027FD">
        <w:rPr>
          <w:b/>
          <w:bCs/>
        </w:rPr>
        <w:t>Church Support and Help in the Proposed Plan</w:t>
      </w:r>
    </w:p>
    <w:p w14:paraId="54B340D0" w14:textId="77777777" w:rsidR="00977132" w:rsidRPr="00977132" w:rsidRDefault="00C027FD" w:rsidP="00977132">
      <w:r>
        <w:rPr>
          <w:b/>
          <w:bCs/>
        </w:rPr>
        <w:tab/>
      </w:r>
      <w:r w:rsidR="00977132" w:rsidRPr="00977132">
        <w:t>Faith-based interventions associated with churches can hold significant influence and trust within African American and Latinx communities. In Miami-Dade County, the church is often more than a place of worship; it can serve as a place for a sense of community, providing support when struggling with tough decisions, a sense of belonging, and offering guidance. Likewise, the proposed plan for reducing suicide among adolescents in Miami-Dade County should include active participation around local churches partnering in mental health promotion, prevention, and care.</w:t>
      </w:r>
    </w:p>
    <w:p w14:paraId="7BCA5416" w14:textId="77777777" w:rsidR="00977132" w:rsidRPr="00977132" w:rsidRDefault="00977132" w:rsidP="00977132">
      <w:pPr>
        <w:rPr>
          <w:b/>
          <w:bCs/>
        </w:rPr>
      </w:pPr>
      <w:r w:rsidRPr="00977132">
        <w:rPr>
          <w:b/>
          <w:bCs/>
        </w:rPr>
        <w:t xml:space="preserve">Trusted Community             </w:t>
      </w:r>
    </w:p>
    <w:p w14:paraId="1C08B8BF" w14:textId="77777777" w:rsidR="00977132" w:rsidRPr="00977132" w:rsidRDefault="00977132" w:rsidP="00977132">
      <w:r w:rsidRPr="00977132">
        <w:t xml:space="preserve">            Hispanic and Black families often have a deep connection to their faith. This shows that there is trust, knowing this is a powerful opportunity for mental health services to address their message in a culturally and emotionally safe way for those adolescents. Many adolescents in </w:t>
      </w:r>
      <w:r w:rsidRPr="00977132">
        <w:lastRenderedPageBreak/>
        <w:t xml:space="preserve">these </w:t>
      </w:r>
      <w:proofErr w:type="gramStart"/>
      <w:r w:rsidRPr="00977132">
        <w:t>communities</w:t>
      </w:r>
      <w:proofErr w:type="gramEnd"/>
      <w:r w:rsidRPr="00977132">
        <w:t xml:space="preserve"> face stigma and fear of judgment when seeking help and treatment. However, when support is delivered through a safe and faith-based environment, it is likely to be more approachable and less stigmatized (Mirza et al., 2024). Pastors and youth ministers can also be trained to recognize the warning signs of suicidal ideation, which makes them serve as first responders in their communities. Swanson (2025) states that members who are trained in suicide prevention can notify at-risk individuals, being able to connect with them through professional care, especially those people who are hesitant when engaging in mental health services. Training programs like Mental Health First Aid and Applied Suicide Intervention Skills Training (ASIST) can be a valuable tool for church leaders, enabling them to help youth communities respond with cultural competence and compassion in both English and Spanish (Mirza et al., 2024).</w:t>
      </w:r>
    </w:p>
    <w:p w14:paraId="15A42878" w14:textId="77777777" w:rsidR="00977132" w:rsidRPr="00977132" w:rsidRDefault="00977132" w:rsidP="00977132">
      <w:pPr>
        <w:rPr>
          <w:b/>
          <w:bCs/>
        </w:rPr>
      </w:pPr>
      <w:r w:rsidRPr="00977132">
        <w:rPr>
          <w:b/>
          <w:bCs/>
        </w:rPr>
        <w:t>Safe Spaces for Healing and Resilience</w:t>
      </w:r>
    </w:p>
    <w:p w14:paraId="55B13618" w14:textId="77777777" w:rsidR="00977132" w:rsidRPr="00977132" w:rsidRDefault="00977132" w:rsidP="00977132">
      <w:r w:rsidRPr="00977132">
        <w:t>            Churches can provide a safe space for adolescents who are struggling through doubt and condemnation. Small groups, mentorship programs, and Bible study groups could help normalize the discussion of mental health. Through these groups, it can affirm the emotional needs of the youth while also integrating spiritual guidance. Swan (2022) mentioned that spiritual interventions can be effective when incorporating the values of life and hope around scripture. For example, a verse from the Bible can be used to encourage the youth community that their lives can be meaningful and purposeful, as God has a plan for each of them. The verse states: "I came that they may have life and have it abundantly" (</w:t>
      </w:r>
      <w:r w:rsidRPr="00977132">
        <w:rPr>
          <w:i/>
          <w:iCs/>
        </w:rPr>
        <w:t>English Standard Version</w:t>
      </w:r>
      <w:r w:rsidRPr="00977132">
        <w:t xml:space="preserve">, 2001/2016, John 10:10). This verse can help those who are seeking help in recovering from suicidal ideation, showing that their life is sacred, proving that churches can transform a </w:t>
      </w:r>
      <w:proofErr w:type="gramStart"/>
      <w:r w:rsidRPr="00977132">
        <w:t>person</w:t>
      </w:r>
      <w:proofErr w:type="gramEnd"/>
      <w:r w:rsidRPr="00977132">
        <w:t xml:space="preserve"> </w:t>
      </w:r>
      <w:proofErr w:type="gramStart"/>
      <w:r w:rsidRPr="00977132">
        <w:t>life</w:t>
      </w:r>
      <w:proofErr w:type="gramEnd"/>
      <w:r w:rsidRPr="00977132">
        <w:t xml:space="preserve"> navigating them away from shame and silence.</w:t>
      </w:r>
    </w:p>
    <w:p w14:paraId="5BBF6CF8" w14:textId="77777777" w:rsidR="00977132" w:rsidRDefault="00977132" w:rsidP="00977132">
      <w:pPr>
        <w:rPr>
          <w:b/>
          <w:bCs/>
        </w:rPr>
      </w:pPr>
    </w:p>
    <w:p w14:paraId="0A7520E5" w14:textId="4F250F0E" w:rsidR="00977132" w:rsidRPr="00977132" w:rsidRDefault="00977132" w:rsidP="00977132">
      <w:pPr>
        <w:rPr>
          <w:b/>
          <w:bCs/>
        </w:rPr>
      </w:pPr>
      <w:r w:rsidRPr="00977132">
        <w:rPr>
          <w:b/>
          <w:bCs/>
        </w:rPr>
        <w:lastRenderedPageBreak/>
        <w:t>Bilingual and Culturally Sensitive Programming</w:t>
      </w:r>
    </w:p>
    <w:p w14:paraId="4A7BB36D" w14:textId="77777777" w:rsidR="00977132" w:rsidRPr="00977132" w:rsidRDefault="00977132" w:rsidP="00977132">
      <w:r w:rsidRPr="00977132">
        <w:t xml:space="preserve">            Miami-Dade is known for having cultural diversity, so it is necessary for programs to be bilingual and culturally informed. Latinx families, especially those who are immigrants, usually avoid seeking mental health services due to the fear of weakness or language barriers. Offering church-based support in Spanish can help individuals receive both mental and spiritual messages, allowing others to volunteer as staff in these communities. Additionally, mentorship programs that can pair with adolescents and older youth communities in the church can also provide guidance, accountability, and social connections (Kennard et al., 2020). These programs can also include discussions of self-worth, peer pressure, trauma, identity, and God's purpose for </w:t>
      </w:r>
      <w:proofErr w:type="gramStart"/>
      <w:r w:rsidRPr="00977132">
        <w:t>each individual</w:t>
      </w:r>
      <w:proofErr w:type="gramEnd"/>
      <w:r w:rsidRPr="00977132">
        <w:t xml:space="preserve"> to prevent suicide.     </w:t>
      </w:r>
    </w:p>
    <w:p w14:paraId="069F4C52" w14:textId="77777777" w:rsidR="00977132" w:rsidRPr="00977132" w:rsidRDefault="00977132" w:rsidP="00977132">
      <w:pPr>
        <w:rPr>
          <w:b/>
          <w:bCs/>
        </w:rPr>
      </w:pPr>
      <w:r w:rsidRPr="00977132">
        <w:rPr>
          <w:b/>
          <w:bCs/>
        </w:rPr>
        <w:t>Collaborative Engagement with Community Resources</w:t>
      </w:r>
    </w:p>
    <w:p w14:paraId="559E9475" w14:textId="6609EEB1" w:rsidR="005F3CDD" w:rsidRPr="005F3CDD" w:rsidRDefault="00977132" w:rsidP="00977132">
      <w:r w:rsidRPr="00977132">
        <w:t xml:space="preserve">            For this plan to be effective, churches should also collaborate with community organizations, such as Caring for Miami. The church I attend collaborates with Caring for Miami, a nonprofit organization that helps families struggling financially in need of food, clothing, and healthcare. This shows that churches can change people's lives by supporting their needs and providing access to mental health resources, making them feel like they are not alone in these situations. Additionally, partnering with healthcare organizations and communities, such as schools, clinics, and nonprofits, can help churches and individuals positively. Likewise, churches can become a safe space for individuals to receive care and healing, especially for families. These nonprofit communities </w:t>
      </w:r>
      <w:proofErr w:type="gramStart"/>
      <w:r w:rsidRPr="00977132">
        <w:t>are able to</w:t>
      </w:r>
      <w:proofErr w:type="gramEnd"/>
      <w:r w:rsidRPr="00977132">
        <w:t xml:space="preserve"> help provide resources to people that do not have access too. Moreover, collaboration can show that churches can correlate both Christian and secular perspectives discussing in their sermons both clinical practices and spiritual values in </w:t>
      </w:r>
      <w:r w:rsidRPr="00977132">
        <w:lastRenderedPageBreak/>
        <w:t>a balanced manner. This model not only helps the delivery of the services but also provides a holistic approach to the teen suicide crisis.</w:t>
      </w:r>
    </w:p>
    <w:p w14:paraId="70EEC8D0" w14:textId="77777777" w:rsidR="0059391E" w:rsidRDefault="0059391E" w:rsidP="0059391E">
      <w:pPr>
        <w:ind w:firstLine="720"/>
        <w:jc w:val="center"/>
        <w:rPr>
          <w:b/>
          <w:bCs/>
        </w:rPr>
      </w:pPr>
      <w:r w:rsidRPr="0059391E">
        <w:rPr>
          <w:b/>
          <w:bCs/>
        </w:rPr>
        <w:t>Conclusion</w:t>
      </w:r>
    </w:p>
    <w:p w14:paraId="12CADEC7" w14:textId="77777777" w:rsidR="002E2655" w:rsidRPr="002E2655" w:rsidRDefault="002E2655" w:rsidP="002E2655">
      <w:pPr>
        <w:ind w:firstLine="720"/>
      </w:pPr>
      <w:r w:rsidRPr="002E2655">
        <w:t>The mental health crisis among adolescents in Hispanic and African American communities in Miami-Dade County has increased due to systemic disparities, trauma, and limited access to care. Moreover, adolescents experience different layers of disorders, including adverse childhood experiences (Jensen et al., 2025) and digital self-harm (Patchin et al., 2022), sleep deprivation (Gunderson et al., 2023), and stigma that can increase the risk of suicide, which can complicate more issues if untreated. Research supports a culturally responsive approach to addressing these issues, which includes school-based mental health screenings, community partnerships, bilingual family education, and trauma-informed, identity-affirming care (Kennard et al., 2020; Lyons et al., 2025; Mirza et al., 2024). Likewise, the proposed plan features multiple levels of community solutions designed for adolescents, whether in schools, homes, or churches.</w:t>
      </w:r>
    </w:p>
    <w:p w14:paraId="615A54A6" w14:textId="48A5811D" w:rsidR="002E2655" w:rsidRPr="002E2655" w:rsidRDefault="002E2655" w:rsidP="002E2655">
      <w:pPr>
        <w:ind w:firstLine="720"/>
        <w:rPr>
          <w:b/>
          <w:bCs/>
        </w:rPr>
      </w:pPr>
      <w:r w:rsidRPr="002E2655">
        <w:t>The role of the church is to have long-term healing and connection with God. Churches have touched many family lives, illustrating that these places are safe, stigma-free environments for spiritual and emotional support. Pastors and ministry leaders are trained to prevent suicide (Swanson, 2025) and integrate biblical truths, such as the one discussed in John 10:10, which confirms life and hope (</w:t>
      </w:r>
      <w:r w:rsidRPr="002E2655">
        <w:rPr>
          <w:i/>
          <w:iCs/>
        </w:rPr>
        <w:t>English Standard Version</w:t>
      </w:r>
      <w:r w:rsidRPr="002E2655">
        <w:t xml:space="preserve">, 2001/2016, John 10:10). Churches can foster healing and resilience to those vulnerable adolescents in Miami-Dade County. Overall, this report demonstrates that we need to </w:t>
      </w:r>
      <w:proofErr w:type="gramStart"/>
      <w:r w:rsidRPr="002E2655">
        <w:t>take action</w:t>
      </w:r>
      <w:proofErr w:type="gramEnd"/>
      <w:r w:rsidRPr="002E2655">
        <w:t xml:space="preserve"> from all communities, including Miami-Dade, Florida, with Christian values of love,</w:t>
      </w:r>
      <w:r w:rsidRPr="002E2655">
        <w:rPr>
          <w:b/>
          <w:bCs/>
        </w:rPr>
        <w:t xml:space="preserve"> </w:t>
      </w:r>
      <w:r w:rsidRPr="002E2655">
        <w:t>service, and restoration. By doing so, individuals can ensure that everyone in the youth community feels seen, supported, and has a voice to live their life with purpose and hope</w:t>
      </w:r>
      <w:r>
        <w:t>.</w:t>
      </w:r>
    </w:p>
    <w:p w14:paraId="3005B4B0" w14:textId="244E0D20" w:rsidR="00EF61EA" w:rsidRPr="00651B5D" w:rsidRDefault="00EF61EA" w:rsidP="008A4400">
      <w:pPr>
        <w:pStyle w:val="Heading1"/>
        <w:rPr>
          <w:rFonts w:cs="Times New Roman"/>
          <w:color w:val="auto"/>
        </w:rPr>
      </w:pPr>
      <w:r w:rsidRPr="00651B5D">
        <w:rPr>
          <w:rFonts w:cs="Times New Roman"/>
          <w:color w:val="auto"/>
        </w:rPr>
        <w:lastRenderedPageBreak/>
        <w:t>References</w:t>
      </w:r>
      <w:bookmarkEnd w:id="0"/>
      <w:bookmarkEnd w:id="1"/>
      <w:bookmarkEnd w:id="2"/>
    </w:p>
    <w:p w14:paraId="1FBBC7EC" w14:textId="77777777" w:rsidR="00115321" w:rsidRPr="00115321" w:rsidRDefault="00115321" w:rsidP="00115321">
      <w:pPr>
        <w:ind w:left="720" w:hanging="720"/>
        <w:rPr>
          <w:rFonts w:cs="Times New Roman"/>
          <w:szCs w:val="24"/>
        </w:rPr>
      </w:pPr>
      <w:bookmarkStart w:id="3" w:name="_Hlk199854551"/>
      <w:r w:rsidRPr="00115321">
        <w:rPr>
          <w:rFonts w:cs="Times New Roman"/>
          <w:szCs w:val="24"/>
        </w:rPr>
        <w:t xml:space="preserve">Boccio, C. M., Cardwell, S. M., &amp; Jackson, D. B. (2025). Adverse childhood experiences and truancy in high school: An analysis of Florida adolescents. </w:t>
      </w:r>
      <w:r w:rsidRPr="00115321">
        <w:rPr>
          <w:rFonts w:cs="Times New Roman"/>
          <w:i/>
          <w:iCs/>
          <w:szCs w:val="24"/>
        </w:rPr>
        <w:t>Deviant Behavior, 46</w:t>
      </w:r>
      <w:r w:rsidRPr="00115321">
        <w:rPr>
          <w:rFonts w:cs="Times New Roman"/>
          <w:szCs w:val="24"/>
        </w:rPr>
        <w:t xml:space="preserve">(2), 111–129. </w:t>
      </w:r>
      <w:hyperlink r:id="rId12" w:history="1">
        <w:r w:rsidRPr="00115321">
          <w:rPr>
            <w:rStyle w:val="Hyperlink"/>
            <w:rFonts w:cs="Times New Roman"/>
            <w:szCs w:val="24"/>
          </w:rPr>
          <w:t>https://doi.org/10.1080/01639625.2024.2336194</w:t>
        </w:r>
      </w:hyperlink>
      <w:bookmarkEnd w:id="3"/>
    </w:p>
    <w:p w14:paraId="01F17E88" w14:textId="77777777" w:rsidR="00115321" w:rsidRPr="00115321" w:rsidRDefault="00115321" w:rsidP="00115321">
      <w:pPr>
        <w:ind w:left="720" w:hanging="720"/>
        <w:rPr>
          <w:rFonts w:cs="Times New Roman"/>
          <w:szCs w:val="24"/>
        </w:rPr>
      </w:pPr>
      <w:r w:rsidRPr="00115321">
        <w:rPr>
          <w:rFonts w:cs="Times New Roman"/>
          <w:szCs w:val="24"/>
        </w:rPr>
        <w:t xml:space="preserve">Brenes, F., Beason, F., Koncsol, S., </w:t>
      </w:r>
      <w:proofErr w:type="spellStart"/>
      <w:r w:rsidRPr="00115321">
        <w:rPr>
          <w:rFonts w:cs="Times New Roman"/>
          <w:szCs w:val="24"/>
        </w:rPr>
        <w:t>Umadhay</w:t>
      </w:r>
      <w:proofErr w:type="spellEnd"/>
      <w:r w:rsidRPr="00115321">
        <w:rPr>
          <w:rFonts w:cs="Times New Roman"/>
          <w:szCs w:val="24"/>
        </w:rPr>
        <w:t xml:space="preserve">, T., Chin, C., </w:t>
      </w:r>
      <w:proofErr w:type="spellStart"/>
      <w:r w:rsidRPr="00115321">
        <w:rPr>
          <w:rFonts w:cs="Times New Roman"/>
          <w:szCs w:val="24"/>
        </w:rPr>
        <w:t>Cachon</w:t>
      </w:r>
      <w:proofErr w:type="spellEnd"/>
      <w:r w:rsidRPr="00115321">
        <w:rPr>
          <w:rFonts w:cs="Times New Roman"/>
          <w:szCs w:val="24"/>
        </w:rPr>
        <w:t xml:space="preserve">, P., &amp; Scaccianoce, M. (2022). Hispanic suicides in Miami-Dade County, Florida, 2008–2018. </w:t>
      </w:r>
      <w:r w:rsidRPr="00115321">
        <w:rPr>
          <w:rFonts w:cs="Times New Roman"/>
          <w:i/>
          <w:iCs/>
          <w:szCs w:val="24"/>
        </w:rPr>
        <w:t>Hispanic Health Care International</w:t>
      </w:r>
      <w:r w:rsidRPr="00115321">
        <w:rPr>
          <w:rFonts w:cs="Times New Roman"/>
          <w:szCs w:val="24"/>
        </w:rPr>
        <w:t xml:space="preserve">, </w:t>
      </w:r>
      <w:r w:rsidRPr="00115321">
        <w:rPr>
          <w:rFonts w:cs="Times New Roman"/>
          <w:i/>
          <w:iCs/>
          <w:szCs w:val="24"/>
        </w:rPr>
        <w:t>21</w:t>
      </w:r>
      <w:r w:rsidRPr="00115321">
        <w:rPr>
          <w:rFonts w:cs="Times New Roman"/>
          <w:szCs w:val="24"/>
        </w:rPr>
        <w:t>(1), 9–13. https://doi.org/10.1177/15404153221137339</w:t>
      </w:r>
    </w:p>
    <w:p w14:paraId="288FDA0F" w14:textId="77777777" w:rsidR="00115321" w:rsidRPr="00115321" w:rsidRDefault="00115321" w:rsidP="00115321">
      <w:pPr>
        <w:ind w:left="720" w:hanging="720"/>
        <w:rPr>
          <w:rFonts w:cs="Times New Roman"/>
          <w:szCs w:val="24"/>
        </w:rPr>
      </w:pPr>
      <w:r w:rsidRPr="00115321">
        <w:rPr>
          <w:rFonts w:cs="Times New Roman"/>
          <w:szCs w:val="24"/>
        </w:rPr>
        <w:t xml:space="preserve">Chaudhary, S., Hoffmann, J. A., Pulcini, C. D., Zamani, M., Hall, M., Jeffries, K. N., Myers, R., Fein, J., Zima, B. T., Ehrlich, P. F., Alpern, E. R., Hargarten, S., Sheehan, K. M., </w:t>
      </w:r>
      <w:proofErr w:type="spellStart"/>
      <w:r w:rsidRPr="00115321">
        <w:rPr>
          <w:rFonts w:cs="Times New Roman"/>
          <w:szCs w:val="24"/>
        </w:rPr>
        <w:t>Fleegler</w:t>
      </w:r>
      <w:proofErr w:type="spellEnd"/>
      <w:r w:rsidRPr="00115321">
        <w:rPr>
          <w:rFonts w:cs="Times New Roman"/>
          <w:szCs w:val="24"/>
        </w:rPr>
        <w:t xml:space="preserve">, E. W., &amp; Goyal, M. K. (2024). Youth suicide and preceding mental health diagnosis. </w:t>
      </w:r>
      <w:r w:rsidRPr="00115321">
        <w:rPr>
          <w:rFonts w:cs="Times New Roman"/>
          <w:i/>
          <w:iCs/>
          <w:szCs w:val="24"/>
        </w:rPr>
        <w:t>JAMA Network Open</w:t>
      </w:r>
      <w:r w:rsidRPr="00115321">
        <w:rPr>
          <w:rFonts w:cs="Times New Roman"/>
          <w:szCs w:val="24"/>
        </w:rPr>
        <w:t xml:space="preserve">, </w:t>
      </w:r>
      <w:r w:rsidRPr="00115321">
        <w:rPr>
          <w:rFonts w:cs="Times New Roman"/>
          <w:i/>
          <w:iCs/>
          <w:szCs w:val="24"/>
        </w:rPr>
        <w:t>7</w:t>
      </w:r>
      <w:r w:rsidRPr="00115321">
        <w:rPr>
          <w:rFonts w:cs="Times New Roman"/>
          <w:szCs w:val="24"/>
        </w:rPr>
        <w:t xml:space="preserve">(7), e2423996. </w:t>
      </w:r>
      <w:hyperlink r:id="rId13" w:history="1">
        <w:r w:rsidRPr="00115321">
          <w:rPr>
            <w:rStyle w:val="Hyperlink"/>
            <w:rFonts w:cs="Times New Roman"/>
            <w:szCs w:val="24"/>
          </w:rPr>
          <w:t>https://doi.org/10.1001/jamanetworkopen.2024.23996</w:t>
        </w:r>
      </w:hyperlink>
    </w:p>
    <w:p w14:paraId="31AD4333" w14:textId="77777777" w:rsidR="00115321" w:rsidRPr="00115321" w:rsidRDefault="00115321" w:rsidP="00115321">
      <w:pPr>
        <w:ind w:left="720" w:hanging="720"/>
        <w:rPr>
          <w:rFonts w:cs="Times New Roman"/>
          <w:szCs w:val="24"/>
        </w:rPr>
      </w:pPr>
      <w:r w:rsidRPr="00115321">
        <w:rPr>
          <w:rFonts w:cs="Times New Roman"/>
          <w:szCs w:val="24"/>
        </w:rPr>
        <w:t xml:space="preserve">Data USA. (2023). </w:t>
      </w:r>
      <w:r w:rsidRPr="00115321">
        <w:rPr>
          <w:rFonts w:cs="Times New Roman"/>
          <w:i/>
          <w:iCs/>
          <w:szCs w:val="24"/>
        </w:rPr>
        <w:t>Miami-Dade County, FL</w:t>
      </w:r>
      <w:r w:rsidRPr="00115321">
        <w:rPr>
          <w:rFonts w:cs="Times New Roman"/>
          <w:szCs w:val="24"/>
        </w:rPr>
        <w:t xml:space="preserve">. </w:t>
      </w:r>
      <w:hyperlink r:id="rId14" w:tgtFrame="_new" w:history="1">
        <w:r w:rsidRPr="00115321">
          <w:rPr>
            <w:rStyle w:val="Hyperlink"/>
            <w:rFonts w:cs="Times New Roman"/>
            <w:szCs w:val="24"/>
          </w:rPr>
          <w:t>https://datausa.io/profile/geo/miami-dade-county-fl</w:t>
        </w:r>
      </w:hyperlink>
    </w:p>
    <w:p w14:paraId="5EF7CC86" w14:textId="77777777" w:rsidR="00115321" w:rsidRPr="00115321" w:rsidRDefault="00115321" w:rsidP="00115321">
      <w:pPr>
        <w:ind w:left="720" w:hanging="720"/>
        <w:rPr>
          <w:rFonts w:cs="Times New Roman"/>
          <w:szCs w:val="24"/>
        </w:rPr>
      </w:pPr>
      <w:r w:rsidRPr="00115321">
        <w:rPr>
          <w:rFonts w:cs="Times New Roman"/>
          <w:i/>
          <w:iCs/>
          <w:szCs w:val="24"/>
        </w:rPr>
        <w:t>English Standard Version</w:t>
      </w:r>
      <w:r w:rsidRPr="00115321">
        <w:rPr>
          <w:rFonts w:cs="Times New Roman"/>
          <w:szCs w:val="24"/>
        </w:rPr>
        <w:t xml:space="preserve">. (2016). </w:t>
      </w:r>
      <w:r w:rsidRPr="00115321">
        <w:rPr>
          <w:rFonts w:cs="Times New Roman"/>
          <w:i/>
          <w:iCs/>
          <w:szCs w:val="24"/>
        </w:rPr>
        <w:t>Crossway Bibles</w:t>
      </w:r>
      <w:r w:rsidRPr="00115321">
        <w:rPr>
          <w:rFonts w:cs="Times New Roman"/>
          <w:szCs w:val="24"/>
        </w:rPr>
        <w:t>. (Original work published 2001)</w:t>
      </w:r>
    </w:p>
    <w:p w14:paraId="636E1814" w14:textId="77777777" w:rsidR="00115321" w:rsidRPr="00115321" w:rsidRDefault="00115321" w:rsidP="00115321">
      <w:pPr>
        <w:ind w:left="720" w:hanging="720"/>
        <w:rPr>
          <w:rFonts w:cs="Times New Roman"/>
          <w:szCs w:val="24"/>
        </w:rPr>
      </w:pPr>
      <w:r w:rsidRPr="00115321">
        <w:rPr>
          <w:rFonts w:cs="Times New Roman"/>
          <w:szCs w:val="24"/>
        </w:rPr>
        <w:t xml:space="preserve">Florida Department of Health. (2023). </w:t>
      </w:r>
      <w:r w:rsidRPr="00115321">
        <w:rPr>
          <w:rFonts w:cs="Times New Roman"/>
          <w:i/>
          <w:iCs/>
          <w:szCs w:val="24"/>
        </w:rPr>
        <w:t>Age-adjusted death rate due to suicide: Miami-Dade County</w:t>
      </w:r>
      <w:r w:rsidRPr="00115321">
        <w:rPr>
          <w:rFonts w:cs="Times New Roman"/>
          <w:szCs w:val="24"/>
        </w:rPr>
        <w:t xml:space="preserve">. </w:t>
      </w:r>
      <w:hyperlink r:id="rId15" w:tgtFrame="_new" w:history="1">
        <w:r w:rsidRPr="00115321">
          <w:rPr>
            <w:rStyle w:val="Hyperlink"/>
            <w:rFonts w:cs="Times New Roman"/>
            <w:szCs w:val="24"/>
          </w:rPr>
          <w:t>https://www.miamidadematters.org/indicators/index/view?indicatorId=120</w:t>
        </w:r>
      </w:hyperlink>
    </w:p>
    <w:p w14:paraId="119EAA95" w14:textId="77777777" w:rsidR="00115321" w:rsidRPr="00115321" w:rsidRDefault="00115321" w:rsidP="00115321">
      <w:pPr>
        <w:ind w:left="720" w:hanging="720"/>
        <w:rPr>
          <w:rFonts w:cs="Times New Roman"/>
          <w:szCs w:val="24"/>
        </w:rPr>
      </w:pPr>
      <w:r w:rsidRPr="00115321">
        <w:rPr>
          <w:rFonts w:cs="Times New Roman"/>
          <w:szCs w:val="24"/>
        </w:rPr>
        <w:t xml:space="preserve">Grimland, M., Mori, Y., </w:t>
      </w:r>
      <w:proofErr w:type="spellStart"/>
      <w:r w:rsidRPr="00115321">
        <w:rPr>
          <w:rFonts w:cs="Times New Roman"/>
          <w:szCs w:val="24"/>
        </w:rPr>
        <w:t>Lesinskiene</w:t>
      </w:r>
      <w:proofErr w:type="spellEnd"/>
      <w:r w:rsidRPr="00115321">
        <w:rPr>
          <w:rFonts w:cs="Times New Roman"/>
          <w:szCs w:val="24"/>
        </w:rPr>
        <w:t xml:space="preserve">, S., Li, L., Ong, S. H., Praharaj, S. K., </w:t>
      </w:r>
      <w:proofErr w:type="spellStart"/>
      <w:r w:rsidRPr="00115321">
        <w:rPr>
          <w:rFonts w:cs="Times New Roman"/>
          <w:szCs w:val="24"/>
        </w:rPr>
        <w:t>Wiguna</w:t>
      </w:r>
      <w:proofErr w:type="spellEnd"/>
      <w:r w:rsidRPr="00115321">
        <w:rPr>
          <w:rFonts w:cs="Times New Roman"/>
          <w:szCs w:val="24"/>
        </w:rPr>
        <w:t xml:space="preserve">, T., Zamani, Z., Heinonen, E., Gilbert, S., </w:t>
      </w:r>
      <w:proofErr w:type="spellStart"/>
      <w:r w:rsidRPr="00115321">
        <w:rPr>
          <w:rFonts w:cs="Times New Roman"/>
          <w:szCs w:val="24"/>
        </w:rPr>
        <w:t>Klomek</w:t>
      </w:r>
      <w:proofErr w:type="spellEnd"/>
      <w:r w:rsidRPr="00115321">
        <w:rPr>
          <w:rFonts w:cs="Times New Roman"/>
          <w:szCs w:val="24"/>
        </w:rPr>
        <w:t xml:space="preserve">, A. B., &amp; Sourander, A. (2025). Cyberbullying victimization and suicide attempt among adolescents: A cross-national comparison. </w:t>
      </w:r>
      <w:r w:rsidRPr="00115321">
        <w:rPr>
          <w:rFonts w:cs="Times New Roman"/>
          <w:i/>
          <w:iCs/>
          <w:szCs w:val="24"/>
        </w:rPr>
        <w:t>International Journal of Environmental Research and Public Health</w:t>
      </w:r>
      <w:r w:rsidRPr="00115321">
        <w:rPr>
          <w:rFonts w:cs="Times New Roman"/>
          <w:szCs w:val="24"/>
        </w:rPr>
        <w:t xml:space="preserve">, </w:t>
      </w:r>
      <w:r w:rsidRPr="00115321">
        <w:rPr>
          <w:rFonts w:cs="Times New Roman"/>
          <w:i/>
          <w:iCs/>
          <w:szCs w:val="24"/>
        </w:rPr>
        <w:t>22</w:t>
      </w:r>
      <w:r w:rsidRPr="00115321">
        <w:rPr>
          <w:rFonts w:cs="Times New Roman"/>
          <w:szCs w:val="24"/>
        </w:rPr>
        <w:t>(3), 385. https://doi.org/10.3390/ijerph22030385</w:t>
      </w:r>
    </w:p>
    <w:p w14:paraId="0F02DE83" w14:textId="77777777" w:rsidR="00115321" w:rsidRPr="00115321" w:rsidRDefault="00115321" w:rsidP="00115321">
      <w:pPr>
        <w:ind w:left="720" w:hanging="720"/>
        <w:rPr>
          <w:rFonts w:cs="Times New Roman"/>
          <w:szCs w:val="24"/>
        </w:rPr>
      </w:pPr>
      <w:r w:rsidRPr="00115321">
        <w:rPr>
          <w:rFonts w:cs="Times New Roman"/>
          <w:szCs w:val="24"/>
        </w:rPr>
        <w:lastRenderedPageBreak/>
        <w:t xml:space="preserve">Gunderson, J., McDaniel, K., &amp; </w:t>
      </w:r>
      <w:proofErr w:type="spellStart"/>
      <w:r w:rsidRPr="00115321">
        <w:rPr>
          <w:rFonts w:cs="Times New Roman"/>
          <w:szCs w:val="24"/>
        </w:rPr>
        <w:t>DiBlanda</w:t>
      </w:r>
      <w:proofErr w:type="spellEnd"/>
      <w:r w:rsidRPr="00115321">
        <w:rPr>
          <w:rFonts w:cs="Times New Roman"/>
          <w:szCs w:val="24"/>
        </w:rPr>
        <w:t xml:space="preserve">, A. (2023). Association between insufficient sleep, depressive symptoms, and suicidality among Florida high school students. </w:t>
      </w:r>
      <w:r w:rsidRPr="00115321">
        <w:rPr>
          <w:rFonts w:cs="Times New Roman"/>
          <w:i/>
          <w:iCs/>
          <w:szCs w:val="24"/>
        </w:rPr>
        <w:t>Preventing Chronic Disease</w:t>
      </w:r>
      <w:r w:rsidRPr="00115321">
        <w:rPr>
          <w:rFonts w:cs="Times New Roman"/>
          <w:szCs w:val="24"/>
        </w:rPr>
        <w:t xml:space="preserve">, </w:t>
      </w:r>
      <w:r w:rsidRPr="00115321">
        <w:rPr>
          <w:rFonts w:cs="Times New Roman"/>
          <w:i/>
          <w:iCs/>
          <w:szCs w:val="24"/>
        </w:rPr>
        <w:t>20</w:t>
      </w:r>
      <w:r w:rsidRPr="00115321">
        <w:rPr>
          <w:rFonts w:cs="Times New Roman"/>
          <w:szCs w:val="24"/>
        </w:rPr>
        <w:t>. https://doi.org/10.5888/pcd20.220403</w:t>
      </w:r>
    </w:p>
    <w:p w14:paraId="7C1F0CE5" w14:textId="77777777" w:rsidR="00115321" w:rsidRPr="00115321" w:rsidRDefault="00115321" w:rsidP="00115321">
      <w:pPr>
        <w:ind w:left="720" w:hanging="720"/>
        <w:rPr>
          <w:rFonts w:cs="Times New Roman"/>
          <w:szCs w:val="24"/>
        </w:rPr>
      </w:pPr>
      <w:r w:rsidRPr="00115321">
        <w:rPr>
          <w:rFonts w:cs="Times New Roman"/>
          <w:szCs w:val="24"/>
        </w:rPr>
        <w:t xml:space="preserve">Jensen, L. W. C., Jones, M. S., Gibbs, B. G., &amp; Jarvis, J. A. (2025). Adverse childhood experiences, race/ethnicity, and suicidality among Florida high school students. </w:t>
      </w:r>
      <w:r w:rsidRPr="00115321">
        <w:rPr>
          <w:rFonts w:cs="Times New Roman"/>
          <w:i/>
          <w:iCs/>
          <w:szCs w:val="24"/>
        </w:rPr>
        <w:t>Youth &amp; Society</w:t>
      </w:r>
      <w:r w:rsidRPr="00115321">
        <w:rPr>
          <w:rFonts w:cs="Times New Roman"/>
          <w:szCs w:val="24"/>
        </w:rPr>
        <w:t xml:space="preserve">. </w:t>
      </w:r>
      <w:hyperlink r:id="rId16" w:history="1">
        <w:r w:rsidRPr="00115321">
          <w:rPr>
            <w:rStyle w:val="Hyperlink"/>
            <w:rFonts w:cs="Times New Roman"/>
            <w:szCs w:val="24"/>
          </w:rPr>
          <w:t>https://doi.org/10.1177/0044118x241312248</w:t>
        </w:r>
      </w:hyperlink>
    </w:p>
    <w:p w14:paraId="4E3EAE11" w14:textId="77777777" w:rsidR="00115321" w:rsidRPr="00115321" w:rsidRDefault="00115321" w:rsidP="00115321">
      <w:pPr>
        <w:ind w:left="720" w:hanging="720"/>
        <w:rPr>
          <w:rFonts w:cs="Times New Roman"/>
          <w:szCs w:val="24"/>
        </w:rPr>
      </w:pPr>
      <w:r w:rsidRPr="00115321">
        <w:rPr>
          <w:rFonts w:cs="Times New Roman"/>
          <w:szCs w:val="24"/>
        </w:rPr>
        <w:t xml:space="preserve">Jones, M. S., Kevorkian, S. S., Lehmann, P. S., </w:t>
      </w:r>
      <w:proofErr w:type="spellStart"/>
      <w:r w:rsidRPr="00115321">
        <w:rPr>
          <w:rFonts w:cs="Times New Roman"/>
          <w:szCs w:val="24"/>
        </w:rPr>
        <w:t>Chouhy</w:t>
      </w:r>
      <w:proofErr w:type="spellEnd"/>
      <w:r w:rsidRPr="00115321">
        <w:rPr>
          <w:rFonts w:cs="Times New Roman"/>
          <w:szCs w:val="24"/>
        </w:rPr>
        <w:t>, C., &amp; Meldrum, R. C. (2024). Adverse childhood experiences, gender, and suicidality among Florida high school students: Examining intervening mechanisms.</w:t>
      </w:r>
      <w:r w:rsidRPr="00115321">
        <w:rPr>
          <w:rFonts w:cs="Times New Roman"/>
          <w:i/>
          <w:iCs/>
          <w:szCs w:val="24"/>
        </w:rPr>
        <w:t xml:space="preserve"> Child Abuse &amp; Neglect, 153</w:t>
      </w:r>
      <w:r w:rsidRPr="00115321">
        <w:rPr>
          <w:rFonts w:cs="Times New Roman"/>
          <w:szCs w:val="24"/>
        </w:rPr>
        <w:t xml:space="preserve">, 1–14. </w:t>
      </w:r>
      <w:hyperlink r:id="rId17" w:history="1">
        <w:r w:rsidRPr="00115321">
          <w:rPr>
            <w:rStyle w:val="Hyperlink"/>
            <w:rFonts w:cs="Times New Roman"/>
            <w:szCs w:val="24"/>
          </w:rPr>
          <w:t>https://doi.org/10.1016/j.chiabu.2024.106834</w:t>
        </w:r>
      </w:hyperlink>
    </w:p>
    <w:p w14:paraId="55A8AC33" w14:textId="77777777" w:rsidR="00115321" w:rsidRPr="00115321" w:rsidRDefault="00115321" w:rsidP="00115321">
      <w:pPr>
        <w:ind w:left="720" w:hanging="720"/>
        <w:rPr>
          <w:rFonts w:cs="Times New Roman"/>
          <w:szCs w:val="24"/>
        </w:rPr>
      </w:pPr>
      <w:r w:rsidRPr="00115321">
        <w:rPr>
          <w:rFonts w:cs="Times New Roman"/>
          <w:szCs w:val="24"/>
        </w:rPr>
        <w:t xml:space="preserve">Kernan, A. R., Jones, M. S., Lehmann, P. S., &amp; Meldrum, R. C. (2023). The intersection of race, </w:t>
      </w:r>
      <w:proofErr w:type="gramStart"/>
      <w:r w:rsidRPr="00115321">
        <w:rPr>
          <w:rFonts w:cs="Times New Roman"/>
          <w:szCs w:val="24"/>
        </w:rPr>
        <w:t>ethnicity, and</w:t>
      </w:r>
      <w:proofErr w:type="gramEnd"/>
      <w:r w:rsidRPr="00115321">
        <w:rPr>
          <w:rFonts w:cs="Times New Roman"/>
          <w:szCs w:val="24"/>
        </w:rPr>
        <w:t xml:space="preserve"> gender and the prevalence of suicidal thoughts and behaviors. </w:t>
      </w:r>
      <w:r w:rsidRPr="00115321">
        <w:rPr>
          <w:rFonts w:cs="Times New Roman"/>
          <w:i/>
          <w:iCs/>
          <w:szCs w:val="24"/>
        </w:rPr>
        <w:t>Preventive Medicine Reports</w:t>
      </w:r>
      <w:r w:rsidRPr="00115321">
        <w:rPr>
          <w:rFonts w:cs="Times New Roman"/>
          <w:szCs w:val="24"/>
        </w:rPr>
        <w:t xml:space="preserve">, </w:t>
      </w:r>
      <w:r w:rsidRPr="00115321">
        <w:rPr>
          <w:rFonts w:cs="Times New Roman"/>
          <w:i/>
          <w:iCs/>
          <w:szCs w:val="24"/>
        </w:rPr>
        <w:t>36</w:t>
      </w:r>
      <w:r w:rsidRPr="00115321">
        <w:rPr>
          <w:rFonts w:cs="Times New Roman"/>
          <w:szCs w:val="24"/>
        </w:rPr>
        <w:t xml:space="preserve">, 102426. </w:t>
      </w:r>
      <w:hyperlink r:id="rId18" w:history="1">
        <w:r w:rsidRPr="00115321">
          <w:rPr>
            <w:rStyle w:val="Hyperlink"/>
            <w:rFonts w:cs="Times New Roman"/>
            <w:szCs w:val="24"/>
          </w:rPr>
          <w:t>https://doi.org/10.1016/j.pmedr.2023.102426</w:t>
        </w:r>
      </w:hyperlink>
    </w:p>
    <w:p w14:paraId="42E2FB31" w14:textId="77777777" w:rsidR="00115321" w:rsidRPr="00115321" w:rsidRDefault="00115321" w:rsidP="00115321">
      <w:pPr>
        <w:ind w:left="720" w:hanging="720"/>
        <w:rPr>
          <w:rFonts w:cs="Times New Roman"/>
          <w:szCs w:val="24"/>
        </w:rPr>
      </w:pPr>
      <w:r w:rsidRPr="00115321">
        <w:rPr>
          <w:rFonts w:cs="Times New Roman"/>
          <w:szCs w:val="24"/>
        </w:rPr>
        <w:t xml:space="preserve">Kennard, B., Moorehead, A., Stewart, S., El-Behadli, A., </w:t>
      </w:r>
      <w:proofErr w:type="spellStart"/>
      <w:r w:rsidRPr="00115321">
        <w:rPr>
          <w:rFonts w:cs="Times New Roman"/>
          <w:szCs w:val="24"/>
        </w:rPr>
        <w:t>Mbroh</w:t>
      </w:r>
      <w:proofErr w:type="spellEnd"/>
      <w:r w:rsidRPr="00115321">
        <w:rPr>
          <w:rFonts w:cs="Times New Roman"/>
          <w:szCs w:val="24"/>
        </w:rPr>
        <w:t xml:space="preserve">, H., Goga, K., Wildman, R., Michaels, M., &amp; Higashi, R. T. (2020). Adaptation of group-based suicide intervention for Latinx youth in a community mental health center. </w:t>
      </w:r>
      <w:r w:rsidRPr="00115321">
        <w:rPr>
          <w:rFonts w:cs="Times New Roman"/>
          <w:i/>
          <w:iCs/>
          <w:szCs w:val="24"/>
        </w:rPr>
        <w:t>Journal of Child and Family Studies, 29</w:t>
      </w:r>
      <w:r w:rsidRPr="00115321">
        <w:rPr>
          <w:rFonts w:cs="Times New Roman"/>
          <w:szCs w:val="24"/>
        </w:rPr>
        <w:t xml:space="preserve">(7), 2058–2069. </w:t>
      </w:r>
      <w:hyperlink r:id="rId19" w:history="1">
        <w:r w:rsidRPr="00115321">
          <w:rPr>
            <w:rStyle w:val="Hyperlink"/>
            <w:rFonts w:cs="Times New Roman"/>
            <w:szCs w:val="24"/>
          </w:rPr>
          <w:t>https://doi.org/10.1007/s10826-020-01718-0</w:t>
        </w:r>
      </w:hyperlink>
      <w:r w:rsidRPr="00115321">
        <w:rPr>
          <w:rFonts w:cs="Times New Roman"/>
          <w:szCs w:val="24"/>
        </w:rPr>
        <w:t xml:space="preserve"> </w:t>
      </w:r>
    </w:p>
    <w:p w14:paraId="18CB5867" w14:textId="77777777" w:rsidR="00115321" w:rsidRPr="00115321" w:rsidRDefault="00115321" w:rsidP="00115321">
      <w:pPr>
        <w:ind w:left="720" w:hanging="720"/>
        <w:rPr>
          <w:rFonts w:cs="Times New Roman"/>
          <w:szCs w:val="24"/>
        </w:rPr>
      </w:pPr>
      <w:proofErr w:type="spellStart"/>
      <w:r w:rsidRPr="00115321">
        <w:rPr>
          <w:rFonts w:cs="Times New Roman"/>
          <w:szCs w:val="24"/>
        </w:rPr>
        <w:t>Loes</w:t>
      </w:r>
      <w:proofErr w:type="spellEnd"/>
      <w:r w:rsidRPr="00115321">
        <w:rPr>
          <w:rFonts w:cs="Times New Roman"/>
          <w:szCs w:val="24"/>
        </w:rPr>
        <w:t xml:space="preserve">, C. N. (2024). COVID-19 parental job disruptions and adolescent suicide. </w:t>
      </w:r>
      <w:r w:rsidRPr="00115321">
        <w:rPr>
          <w:rFonts w:cs="Times New Roman"/>
          <w:i/>
          <w:iCs/>
          <w:szCs w:val="24"/>
        </w:rPr>
        <w:t>Deviant Behavior</w:t>
      </w:r>
      <w:r w:rsidRPr="00115321">
        <w:rPr>
          <w:rFonts w:cs="Times New Roman"/>
          <w:szCs w:val="24"/>
        </w:rPr>
        <w:t xml:space="preserve">, 1–14. </w:t>
      </w:r>
      <w:hyperlink r:id="rId20" w:history="1">
        <w:r w:rsidRPr="00115321">
          <w:rPr>
            <w:rStyle w:val="Hyperlink"/>
            <w:rFonts w:cs="Times New Roman"/>
            <w:szCs w:val="24"/>
          </w:rPr>
          <w:t>https://doi.org/10.1080/01639625.2024.2337127</w:t>
        </w:r>
      </w:hyperlink>
    </w:p>
    <w:p w14:paraId="4C0B137A" w14:textId="77777777" w:rsidR="00115321" w:rsidRPr="00115321" w:rsidRDefault="00115321" w:rsidP="00115321">
      <w:pPr>
        <w:ind w:left="720" w:hanging="720"/>
        <w:rPr>
          <w:rFonts w:cs="Times New Roman"/>
          <w:szCs w:val="24"/>
        </w:rPr>
      </w:pPr>
      <w:r w:rsidRPr="00115321">
        <w:rPr>
          <w:rFonts w:cs="Times New Roman"/>
          <w:szCs w:val="24"/>
        </w:rPr>
        <w:t xml:space="preserve">Lyons, A. J., Fleary, S. A., </w:t>
      </w:r>
      <w:proofErr w:type="spellStart"/>
      <w:r w:rsidRPr="00115321">
        <w:rPr>
          <w:rFonts w:cs="Times New Roman"/>
          <w:szCs w:val="24"/>
        </w:rPr>
        <w:t>Kreniske</w:t>
      </w:r>
      <w:proofErr w:type="spellEnd"/>
      <w:r w:rsidRPr="00115321">
        <w:rPr>
          <w:rFonts w:cs="Times New Roman"/>
          <w:szCs w:val="24"/>
        </w:rPr>
        <w:t xml:space="preserve">, P., &amp; Teasdale, C. A. (2025). Parental emotional abuse, sexual identity, and adolescent suicide attempts during the COVID-19 pandemic. </w:t>
      </w:r>
      <w:r w:rsidRPr="00115321">
        <w:rPr>
          <w:rFonts w:cs="Times New Roman"/>
          <w:i/>
          <w:iCs/>
          <w:szCs w:val="24"/>
        </w:rPr>
        <w:t>Journal of Adolescent Health, 76</w:t>
      </w:r>
      <w:r w:rsidRPr="00115321">
        <w:rPr>
          <w:rFonts w:cs="Times New Roman"/>
          <w:szCs w:val="24"/>
        </w:rPr>
        <w:t xml:space="preserve">(3), 401–407. </w:t>
      </w:r>
      <w:hyperlink r:id="rId21" w:history="1">
        <w:r w:rsidRPr="00115321">
          <w:rPr>
            <w:rStyle w:val="Hyperlink"/>
            <w:rFonts w:cs="Times New Roman"/>
            <w:szCs w:val="24"/>
          </w:rPr>
          <w:t>https://doi.org/10.1016/j.jadohealth.2024.10.029</w:t>
        </w:r>
      </w:hyperlink>
    </w:p>
    <w:p w14:paraId="5FF701AA" w14:textId="77777777" w:rsidR="00115321" w:rsidRPr="00115321" w:rsidRDefault="00115321" w:rsidP="00115321">
      <w:pPr>
        <w:ind w:left="720" w:hanging="720"/>
        <w:rPr>
          <w:rFonts w:cs="Times New Roman"/>
          <w:szCs w:val="24"/>
        </w:rPr>
      </w:pPr>
      <w:r w:rsidRPr="00115321">
        <w:rPr>
          <w:rFonts w:cs="Times New Roman"/>
          <w:szCs w:val="24"/>
        </w:rPr>
        <w:lastRenderedPageBreak/>
        <w:t xml:space="preserve">Mirza, S., Wiglesworth, A., </w:t>
      </w:r>
      <w:proofErr w:type="spellStart"/>
      <w:r w:rsidRPr="00115321">
        <w:rPr>
          <w:rFonts w:cs="Times New Roman"/>
          <w:szCs w:val="24"/>
        </w:rPr>
        <w:t>Fiecas</w:t>
      </w:r>
      <w:proofErr w:type="spellEnd"/>
      <w:r w:rsidRPr="00115321">
        <w:rPr>
          <w:rFonts w:cs="Times New Roman"/>
          <w:szCs w:val="24"/>
        </w:rPr>
        <w:t xml:space="preserve">, M. B., Cullen, K. R., &amp; Klimes-Dougan, B. (2024). Revisiting associations among parent and adolescent religiosity and early adolescent suicide risk in the United States. </w:t>
      </w:r>
      <w:r w:rsidRPr="00115321">
        <w:rPr>
          <w:rFonts w:cs="Times New Roman"/>
          <w:i/>
          <w:iCs/>
          <w:szCs w:val="24"/>
        </w:rPr>
        <w:t>Journal of Religion and Health, 63</w:t>
      </w:r>
      <w:r w:rsidRPr="00115321">
        <w:rPr>
          <w:rFonts w:cs="Times New Roman"/>
          <w:szCs w:val="24"/>
        </w:rPr>
        <w:t xml:space="preserve">(2), 1017–1037. </w:t>
      </w:r>
      <w:hyperlink r:id="rId22" w:tgtFrame="_new" w:history="1">
        <w:r w:rsidRPr="00115321">
          <w:rPr>
            <w:rStyle w:val="Hyperlink"/>
            <w:rFonts w:cs="Times New Roman"/>
            <w:szCs w:val="24"/>
          </w:rPr>
          <w:t>https://doi.org/10.1007/s10943-023-01981-7</w:t>
        </w:r>
      </w:hyperlink>
    </w:p>
    <w:p w14:paraId="2207C880" w14:textId="77777777" w:rsidR="00115321" w:rsidRPr="00115321" w:rsidRDefault="00115321" w:rsidP="00115321">
      <w:pPr>
        <w:ind w:left="720" w:hanging="720"/>
        <w:rPr>
          <w:rFonts w:cs="Times New Roman"/>
          <w:szCs w:val="24"/>
        </w:rPr>
      </w:pPr>
      <w:r w:rsidRPr="00115321">
        <w:rPr>
          <w:rFonts w:cs="Times New Roman"/>
          <w:szCs w:val="24"/>
        </w:rPr>
        <w:t xml:space="preserve">Park, B. D., Goger, P., &amp; Cha, C. B. (2025). Adverse childhood experiences and familial factors in adolescent suicidality. </w:t>
      </w:r>
      <w:r w:rsidRPr="00115321">
        <w:rPr>
          <w:rFonts w:cs="Times New Roman"/>
          <w:i/>
          <w:iCs/>
          <w:szCs w:val="24"/>
        </w:rPr>
        <w:t>Graduate Student Journal of Psychology</w:t>
      </w:r>
      <w:r w:rsidRPr="00115321">
        <w:rPr>
          <w:rFonts w:cs="Times New Roman"/>
          <w:szCs w:val="24"/>
        </w:rPr>
        <w:t xml:space="preserve">, </w:t>
      </w:r>
      <w:r w:rsidRPr="00115321">
        <w:rPr>
          <w:rFonts w:cs="Times New Roman"/>
          <w:i/>
          <w:iCs/>
          <w:szCs w:val="24"/>
        </w:rPr>
        <w:t>24</w:t>
      </w:r>
      <w:r w:rsidRPr="00115321">
        <w:rPr>
          <w:rFonts w:cs="Times New Roman"/>
          <w:szCs w:val="24"/>
        </w:rPr>
        <w:t>. https://doi.org/10.52214/gsjp.v24i.13530</w:t>
      </w:r>
    </w:p>
    <w:p w14:paraId="1FA3A600" w14:textId="77777777" w:rsidR="00115321" w:rsidRPr="00115321" w:rsidRDefault="00115321" w:rsidP="00115321">
      <w:pPr>
        <w:ind w:left="720" w:hanging="720"/>
        <w:rPr>
          <w:rFonts w:cs="Times New Roman"/>
          <w:szCs w:val="24"/>
        </w:rPr>
      </w:pPr>
      <w:r w:rsidRPr="00115321">
        <w:rPr>
          <w:rFonts w:cs="Times New Roman"/>
          <w:szCs w:val="24"/>
        </w:rPr>
        <w:t xml:space="preserve">Patchin, J. W., Hinduja, S., &amp; Meldrum, R. C. (2022). Digital self‐harm and suicidality among adolescents. </w:t>
      </w:r>
      <w:r w:rsidRPr="00115321">
        <w:rPr>
          <w:rFonts w:cs="Times New Roman"/>
          <w:i/>
          <w:iCs/>
          <w:szCs w:val="24"/>
        </w:rPr>
        <w:t>Child and Adolescent Mental Health</w:t>
      </w:r>
      <w:r w:rsidRPr="00115321">
        <w:rPr>
          <w:rFonts w:cs="Times New Roman"/>
          <w:szCs w:val="24"/>
        </w:rPr>
        <w:t xml:space="preserve">, </w:t>
      </w:r>
      <w:r w:rsidRPr="00115321">
        <w:rPr>
          <w:rFonts w:cs="Times New Roman"/>
          <w:i/>
          <w:iCs/>
          <w:szCs w:val="24"/>
        </w:rPr>
        <w:t>28</w:t>
      </w:r>
      <w:r w:rsidRPr="00115321">
        <w:rPr>
          <w:rFonts w:cs="Times New Roman"/>
          <w:szCs w:val="24"/>
        </w:rPr>
        <w:t>(1), 52–59. https://doi.org/10.1111/camh.12574</w:t>
      </w:r>
    </w:p>
    <w:p w14:paraId="64241D1F" w14:textId="77777777" w:rsidR="00115321" w:rsidRPr="00115321" w:rsidRDefault="00115321" w:rsidP="00115321">
      <w:pPr>
        <w:ind w:left="720" w:hanging="720"/>
        <w:rPr>
          <w:rFonts w:cs="Times New Roman"/>
          <w:szCs w:val="24"/>
        </w:rPr>
      </w:pPr>
      <w:bookmarkStart w:id="4" w:name="_Hlk199860138"/>
      <w:r w:rsidRPr="00115321">
        <w:rPr>
          <w:rFonts w:cs="Times New Roman"/>
          <w:szCs w:val="24"/>
        </w:rPr>
        <w:t xml:space="preserve">Polanco-Roman, L., Galán, C. A., Willis, H. A., Santana, A. M., Satinsky, E. N., Howard, L. Y., &amp; Zhou, E. (2025). Racism-based traumatic stress symptoms and risk for suicidal thoughts and behaviors among Black and Latine adolescents. </w:t>
      </w:r>
      <w:r w:rsidRPr="00115321">
        <w:rPr>
          <w:rFonts w:cs="Times New Roman"/>
          <w:i/>
          <w:iCs/>
          <w:szCs w:val="24"/>
        </w:rPr>
        <w:t>Psychological Trauma: Theory, Research, Practice, and Policy</w:t>
      </w:r>
      <w:r w:rsidRPr="00115321">
        <w:rPr>
          <w:rFonts w:cs="Times New Roman"/>
          <w:szCs w:val="24"/>
        </w:rPr>
        <w:t xml:space="preserve">. </w:t>
      </w:r>
      <w:hyperlink r:id="rId23" w:history="1">
        <w:r w:rsidRPr="00115321">
          <w:rPr>
            <w:rStyle w:val="Hyperlink"/>
            <w:rFonts w:cs="Times New Roman"/>
            <w:szCs w:val="24"/>
          </w:rPr>
          <w:t>https://doi.org/10.1037/tra0001901</w:t>
        </w:r>
      </w:hyperlink>
      <w:r w:rsidRPr="00115321">
        <w:rPr>
          <w:rFonts w:cs="Times New Roman"/>
          <w:szCs w:val="24"/>
        </w:rPr>
        <w:t xml:space="preserve"> </w:t>
      </w:r>
      <w:bookmarkEnd w:id="4"/>
    </w:p>
    <w:p w14:paraId="587E2745" w14:textId="77777777" w:rsidR="00115321" w:rsidRPr="00115321" w:rsidRDefault="00115321" w:rsidP="00115321">
      <w:pPr>
        <w:ind w:left="720" w:hanging="720"/>
        <w:rPr>
          <w:rFonts w:cs="Times New Roman"/>
          <w:szCs w:val="24"/>
        </w:rPr>
      </w:pPr>
      <w:r w:rsidRPr="00115321">
        <w:rPr>
          <w:rFonts w:cs="Times New Roman"/>
          <w:szCs w:val="24"/>
        </w:rPr>
        <w:t xml:space="preserve">Prichett, L. M., Paszek, C., &amp; </w:t>
      </w:r>
      <w:proofErr w:type="spellStart"/>
      <w:r w:rsidRPr="00115321">
        <w:rPr>
          <w:rFonts w:cs="Times New Roman"/>
          <w:szCs w:val="24"/>
        </w:rPr>
        <w:t>Haroz</w:t>
      </w:r>
      <w:proofErr w:type="spellEnd"/>
      <w:r w:rsidRPr="00115321">
        <w:rPr>
          <w:rFonts w:cs="Times New Roman"/>
          <w:szCs w:val="24"/>
        </w:rPr>
        <w:t xml:space="preserve">, E. E. (2024). Intersectional trends in child and adolescent suicide‐related emergency department encounters in Florida (2016‒2021). </w:t>
      </w:r>
      <w:r w:rsidRPr="00115321">
        <w:rPr>
          <w:rFonts w:cs="Times New Roman"/>
          <w:i/>
          <w:iCs/>
          <w:szCs w:val="24"/>
        </w:rPr>
        <w:t>Journal of the American College of Emergency Physicians Open</w:t>
      </w:r>
      <w:r w:rsidRPr="00115321">
        <w:rPr>
          <w:rFonts w:cs="Times New Roman"/>
          <w:szCs w:val="24"/>
        </w:rPr>
        <w:t xml:space="preserve">, </w:t>
      </w:r>
      <w:r w:rsidRPr="00115321">
        <w:rPr>
          <w:rFonts w:cs="Times New Roman"/>
          <w:i/>
          <w:iCs/>
          <w:szCs w:val="24"/>
        </w:rPr>
        <w:t>5</w:t>
      </w:r>
      <w:r w:rsidRPr="00115321">
        <w:rPr>
          <w:rFonts w:cs="Times New Roman"/>
          <w:szCs w:val="24"/>
        </w:rPr>
        <w:t>(4). https://doi.org/10.1002/emp2.13257</w:t>
      </w:r>
    </w:p>
    <w:p w14:paraId="7AB56950" w14:textId="77777777" w:rsidR="00115321" w:rsidRPr="00115321" w:rsidRDefault="00115321" w:rsidP="00115321">
      <w:pPr>
        <w:ind w:left="720" w:hanging="720"/>
        <w:rPr>
          <w:rFonts w:cs="Times New Roman"/>
          <w:szCs w:val="24"/>
        </w:rPr>
      </w:pPr>
      <w:r w:rsidRPr="00115321">
        <w:rPr>
          <w:rFonts w:cs="Times New Roman"/>
          <w:szCs w:val="24"/>
        </w:rPr>
        <w:t xml:space="preserve">Raymond, A., Grant, S., &amp; </w:t>
      </w:r>
      <w:proofErr w:type="spellStart"/>
      <w:r w:rsidRPr="00115321">
        <w:rPr>
          <w:rFonts w:cs="Times New Roman"/>
          <w:szCs w:val="24"/>
        </w:rPr>
        <w:t>Tawk</w:t>
      </w:r>
      <w:proofErr w:type="spellEnd"/>
      <w:r w:rsidRPr="00115321">
        <w:rPr>
          <w:rFonts w:cs="Times New Roman"/>
          <w:szCs w:val="24"/>
        </w:rPr>
        <w:t xml:space="preserve">, R. (2023, February 7). </w:t>
      </w:r>
      <w:r w:rsidRPr="00115321">
        <w:rPr>
          <w:rFonts w:cs="Times New Roman"/>
          <w:i/>
          <w:iCs/>
          <w:szCs w:val="24"/>
        </w:rPr>
        <w:t>School Bullying and Health Risk Behavior Outcomes among Adolescents in Florida</w:t>
      </w:r>
      <w:r w:rsidRPr="00115321">
        <w:rPr>
          <w:rFonts w:cs="Times New Roman"/>
          <w:szCs w:val="24"/>
        </w:rPr>
        <w:t>. https://pmc.ncbi.nlm.nih.gov/articles/PMC9979265/</w:t>
      </w:r>
    </w:p>
    <w:p w14:paraId="1C962DCE" w14:textId="77777777" w:rsidR="00115321" w:rsidRPr="00115321" w:rsidRDefault="00115321" w:rsidP="00115321">
      <w:pPr>
        <w:ind w:left="720" w:hanging="720"/>
        <w:rPr>
          <w:rFonts w:cs="Times New Roman"/>
          <w:szCs w:val="24"/>
        </w:rPr>
      </w:pPr>
      <w:r w:rsidRPr="00115321">
        <w:rPr>
          <w:rFonts w:cs="Times New Roman"/>
          <w:szCs w:val="24"/>
        </w:rPr>
        <w:lastRenderedPageBreak/>
        <w:t xml:space="preserve">Rutledge, S. A., Bunn, S., Paul, M., Dennen, V., &amp; Park-Gaghan, T. (2025). Exploring teen well-being and social media use during the pandemic summer of 2020. </w:t>
      </w:r>
      <w:r w:rsidRPr="00115321">
        <w:rPr>
          <w:rFonts w:cs="Times New Roman"/>
          <w:i/>
          <w:iCs/>
          <w:szCs w:val="24"/>
        </w:rPr>
        <w:t>International Journal of Adolescence and Youth</w:t>
      </w:r>
      <w:r w:rsidRPr="00115321">
        <w:rPr>
          <w:rFonts w:cs="Times New Roman"/>
          <w:szCs w:val="24"/>
        </w:rPr>
        <w:t xml:space="preserve">, </w:t>
      </w:r>
      <w:r w:rsidRPr="00115321">
        <w:rPr>
          <w:rFonts w:cs="Times New Roman"/>
          <w:i/>
          <w:iCs/>
          <w:szCs w:val="24"/>
        </w:rPr>
        <w:t>30</w:t>
      </w:r>
      <w:r w:rsidRPr="00115321">
        <w:rPr>
          <w:rFonts w:cs="Times New Roman"/>
          <w:szCs w:val="24"/>
        </w:rPr>
        <w:t>(1). https://doi.org/10.1080/02673843.2024.2447464</w:t>
      </w:r>
    </w:p>
    <w:p w14:paraId="48680889" w14:textId="77777777" w:rsidR="00115321" w:rsidRPr="00115321" w:rsidRDefault="00115321" w:rsidP="00115321">
      <w:pPr>
        <w:ind w:left="720" w:hanging="720"/>
        <w:rPr>
          <w:rFonts w:cs="Times New Roman"/>
          <w:szCs w:val="24"/>
        </w:rPr>
      </w:pPr>
      <w:r w:rsidRPr="00115321">
        <w:rPr>
          <w:rFonts w:cs="Times New Roman"/>
          <w:szCs w:val="24"/>
        </w:rPr>
        <w:t xml:space="preserve">Swan, A. (2022). Teen suicide prevention strategies: Why the current model is </w:t>
      </w:r>
      <w:proofErr w:type="gramStart"/>
      <w:r w:rsidRPr="00115321">
        <w:rPr>
          <w:rFonts w:cs="Times New Roman"/>
          <w:szCs w:val="24"/>
        </w:rPr>
        <w:t>failing</w:t>
      </w:r>
      <w:proofErr w:type="gramEnd"/>
      <w:r w:rsidRPr="00115321">
        <w:rPr>
          <w:rFonts w:cs="Times New Roman"/>
          <w:szCs w:val="24"/>
        </w:rPr>
        <w:t xml:space="preserve"> and a new approach is necessary. </w:t>
      </w:r>
      <w:r w:rsidRPr="00115321">
        <w:rPr>
          <w:rFonts w:cs="Times New Roman"/>
          <w:i/>
          <w:iCs/>
          <w:szCs w:val="24"/>
        </w:rPr>
        <w:t xml:space="preserve">Liberty University Journal of Statesmanship &amp; Public </w:t>
      </w:r>
      <w:proofErr w:type="gramStart"/>
      <w:r w:rsidRPr="00115321">
        <w:rPr>
          <w:rFonts w:cs="Times New Roman"/>
          <w:i/>
          <w:iCs/>
          <w:szCs w:val="24"/>
        </w:rPr>
        <w:t>Policy:,</w:t>
      </w:r>
      <w:proofErr w:type="gramEnd"/>
      <w:r w:rsidRPr="00115321">
        <w:rPr>
          <w:rFonts w:cs="Times New Roman"/>
          <w:szCs w:val="24"/>
        </w:rPr>
        <w:t xml:space="preserve"> </w:t>
      </w:r>
      <w:r w:rsidRPr="00115321">
        <w:rPr>
          <w:rFonts w:cs="Times New Roman"/>
          <w:i/>
          <w:iCs/>
          <w:szCs w:val="24"/>
        </w:rPr>
        <w:t>2</w:t>
      </w:r>
      <w:r w:rsidRPr="00115321">
        <w:rPr>
          <w:rFonts w:cs="Times New Roman"/>
          <w:szCs w:val="24"/>
        </w:rPr>
        <w:t>(2). https://doi.org/10.70623/nmrc2295</w:t>
      </w:r>
    </w:p>
    <w:p w14:paraId="5A1C3B4C" w14:textId="77777777" w:rsidR="00115321" w:rsidRPr="00115321" w:rsidRDefault="00115321" w:rsidP="00115321">
      <w:pPr>
        <w:ind w:left="720" w:hanging="720"/>
        <w:rPr>
          <w:rFonts w:cs="Times New Roman"/>
          <w:szCs w:val="24"/>
        </w:rPr>
      </w:pPr>
      <w:r w:rsidRPr="00115321">
        <w:rPr>
          <w:rFonts w:cs="Times New Roman"/>
          <w:szCs w:val="24"/>
        </w:rPr>
        <w:t xml:space="preserve">Swanson, M. (2025). Exploring clergy’s use of suicide risk factor knowledge: A qualitative descriptive study. </w:t>
      </w:r>
      <w:r w:rsidRPr="00115321">
        <w:rPr>
          <w:rFonts w:cs="Times New Roman"/>
          <w:i/>
          <w:iCs/>
          <w:szCs w:val="24"/>
        </w:rPr>
        <w:t>Scholars Crossing</w:t>
      </w:r>
      <w:r w:rsidRPr="00115321">
        <w:rPr>
          <w:rFonts w:cs="Times New Roman"/>
          <w:szCs w:val="24"/>
        </w:rPr>
        <w:t>. https://digitalcommons.liberty.edu/doctoral/6745</w:t>
      </w:r>
    </w:p>
    <w:p w14:paraId="081BB00C" w14:textId="77777777" w:rsidR="00115321" w:rsidRPr="00115321" w:rsidRDefault="00115321" w:rsidP="00115321">
      <w:pPr>
        <w:ind w:left="720" w:hanging="720"/>
        <w:rPr>
          <w:rFonts w:cs="Times New Roman"/>
          <w:szCs w:val="24"/>
        </w:rPr>
      </w:pPr>
      <w:r w:rsidRPr="00115321">
        <w:rPr>
          <w:rFonts w:cs="Times New Roman"/>
          <w:szCs w:val="24"/>
        </w:rPr>
        <w:t xml:space="preserve">U.S. Census Bureau. (2023). </w:t>
      </w:r>
      <w:r w:rsidRPr="00115321">
        <w:rPr>
          <w:rFonts w:cs="Times New Roman"/>
          <w:i/>
          <w:iCs/>
          <w:szCs w:val="24"/>
        </w:rPr>
        <w:t>Miami-Dade County, Florida - Census Bureau profile</w:t>
      </w:r>
      <w:r w:rsidRPr="00115321">
        <w:rPr>
          <w:rFonts w:cs="Times New Roman"/>
          <w:szCs w:val="24"/>
        </w:rPr>
        <w:t xml:space="preserve">. </w:t>
      </w:r>
      <w:hyperlink r:id="rId24" w:tgtFrame="_new" w:history="1">
        <w:r w:rsidRPr="00115321">
          <w:rPr>
            <w:rStyle w:val="Hyperlink"/>
            <w:rFonts w:cs="Times New Roman"/>
            <w:szCs w:val="24"/>
          </w:rPr>
          <w:t>https://data.census.gov/profile/Miami-Dade_County%2C_Florida?g=050XX00US12086</w:t>
        </w:r>
      </w:hyperlink>
    </w:p>
    <w:p w14:paraId="65F17E3B" w14:textId="77777777" w:rsidR="0048176F" w:rsidRPr="00651B5D" w:rsidRDefault="0048176F" w:rsidP="00F31F38">
      <w:pPr>
        <w:ind w:left="720" w:hanging="720"/>
        <w:rPr>
          <w:rFonts w:cs="Times New Roman"/>
          <w:szCs w:val="24"/>
        </w:rPr>
      </w:pPr>
    </w:p>
    <w:sectPr w:rsidR="0048176F" w:rsidRPr="00651B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73713" w14:textId="77777777" w:rsidR="00C920BA" w:rsidRDefault="00C920BA" w:rsidP="00E04474">
      <w:pPr>
        <w:spacing w:line="240" w:lineRule="auto"/>
      </w:pPr>
      <w:r>
        <w:separator/>
      </w:r>
    </w:p>
  </w:endnote>
  <w:endnote w:type="continuationSeparator" w:id="0">
    <w:p w14:paraId="67A25798" w14:textId="77777777" w:rsidR="00C920BA" w:rsidRDefault="00C920BA" w:rsidP="00E04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9790" w14:textId="77777777" w:rsidR="00C12D39" w:rsidRDefault="00C12D39">
    <w:pPr>
      <w:pStyle w:val="Footer"/>
    </w:pPr>
  </w:p>
  <w:p w14:paraId="1F115332" w14:textId="77777777" w:rsidR="00C12D39" w:rsidRDefault="00C12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2EF1" w14:textId="77777777" w:rsidR="00C12D39" w:rsidRDefault="00C12D39" w:rsidP="003C1FD2">
    <w:pPr>
      <w:pStyle w:val="Footer"/>
    </w:pPr>
  </w:p>
  <w:p w14:paraId="0A78B4A9" w14:textId="77777777" w:rsidR="00C12D39" w:rsidRDefault="00C12D39">
    <w:pPr>
      <w:pStyle w:val="Footer"/>
    </w:pPr>
  </w:p>
  <w:p w14:paraId="53B77A74" w14:textId="77777777" w:rsidR="00C12D39" w:rsidRDefault="00C12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42C9" w14:textId="77777777" w:rsidR="00C920BA" w:rsidRDefault="00C920BA" w:rsidP="00E04474">
      <w:pPr>
        <w:spacing w:line="240" w:lineRule="auto"/>
      </w:pPr>
      <w:r>
        <w:separator/>
      </w:r>
    </w:p>
  </w:footnote>
  <w:footnote w:type="continuationSeparator" w:id="0">
    <w:p w14:paraId="4F298B30" w14:textId="77777777" w:rsidR="00C920BA" w:rsidRDefault="00C920BA" w:rsidP="00E04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58C4" w14:textId="51F95928" w:rsidR="00F31F38" w:rsidRDefault="00B052B4">
    <w:pPr>
      <w:pStyle w:val="Header"/>
      <w:jc w:val="right"/>
    </w:pPr>
    <w:r>
      <w:rPr>
        <w:szCs w:val="24"/>
      </w:rPr>
      <w:t>MENTAL HEALTH IN YOUR COMMUNITY</w:t>
    </w:r>
    <w:r w:rsidR="00F31F38">
      <w:rPr>
        <w:szCs w:val="24"/>
      </w:rPr>
      <w:tab/>
    </w:r>
    <w:r w:rsidR="00F31F38">
      <w:rPr>
        <w:szCs w:val="24"/>
      </w:rPr>
      <w:tab/>
    </w:r>
    <w:sdt>
      <w:sdtPr>
        <w:id w:val="1310051695"/>
        <w:docPartObj>
          <w:docPartGallery w:val="Page Numbers (Top of Page)"/>
          <w:docPartUnique/>
        </w:docPartObj>
      </w:sdtPr>
      <w:sdtEndPr>
        <w:rPr>
          <w:noProof/>
        </w:rPr>
      </w:sdtEndPr>
      <w:sdtContent>
        <w:r w:rsidR="00F31F38">
          <w:fldChar w:fldCharType="begin"/>
        </w:r>
        <w:r w:rsidR="00F31F38">
          <w:instrText xml:space="preserve"> PAGE   \* MERGEFORMAT </w:instrText>
        </w:r>
        <w:r w:rsidR="00F31F38">
          <w:fldChar w:fldCharType="separate"/>
        </w:r>
        <w:r w:rsidR="002E2193">
          <w:rPr>
            <w:noProof/>
          </w:rPr>
          <w:t>2</w:t>
        </w:r>
        <w:r w:rsidR="00F31F38">
          <w:rPr>
            <w:noProof/>
          </w:rPr>
          <w:fldChar w:fldCharType="end"/>
        </w:r>
      </w:sdtContent>
    </w:sdt>
  </w:p>
  <w:p w14:paraId="3663FFAA" w14:textId="77777777" w:rsidR="00C12D39" w:rsidRDefault="00C12D3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14B8" w14:textId="77777777" w:rsidR="00C12D39" w:rsidRDefault="00C12D39">
    <w:pPr>
      <w:pStyle w:val="Header"/>
      <w:jc w:val="right"/>
    </w:pPr>
    <w:r>
      <w:rPr>
        <w:szCs w:val="24"/>
      </w:rPr>
      <w:fldChar w:fldCharType="begin"/>
    </w:r>
    <w:r>
      <w:rPr>
        <w:szCs w:val="24"/>
      </w:rPr>
      <w:instrText xml:space="preserve"> MACROBUTTON Noname &lt;Insert SHORTENED TITLE&gt; </w:instrText>
    </w:r>
    <w:r>
      <w:rPr>
        <w:szCs w:val="24"/>
      </w:rPr>
      <w:fldChar w:fldCharType="end"/>
    </w:r>
    <w:r>
      <w:rPr>
        <w:szCs w:val="24"/>
      </w:rPr>
      <w:tab/>
    </w:r>
    <w:r>
      <w:rPr>
        <w:szCs w:val="24"/>
      </w:rPr>
      <w:tab/>
    </w:r>
    <w:sdt>
      <w:sdtPr>
        <w:id w:val="-194259497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07866D" w14:textId="77777777" w:rsidR="00C12D39" w:rsidRDefault="00C12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BE28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1FC17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8E81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6498C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BE6E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9465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FEAC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2C85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9E47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A0C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2CC"/>
    <w:multiLevelType w:val="hybridMultilevel"/>
    <w:tmpl w:val="E79A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B2732"/>
    <w:multiLevelType w:val="hybridMultilevel"/>
    <w:tmpl w:val="C26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76D45"/>
    <w:multiLevelType w:val="hybridMultilevel"/>
    <w:tmpl w:val="234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0502A"/>
    <w:multiLevelType w:val="hybridMultilevel"/>
    <w:tmpl w:val="5132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81CD7"/>
    <w:multiLevelType w:val="hybridMultilevel"/>
    <w:tmpl w:val="2828E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916A4C"/>
    <w:multiLevelType w:val="hybridMultilevel"/>
    <w:tmpl w:val="4B78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8674D"/>
    <w:multiLevelType w:val="hybridMultilevel"/>
    <w:tmpl w:val="6AF4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A7473"/>
    <w:multiLevelType w:val="hybridMultilevel"/>
    <w:tmpl w:val="54F6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7F5054"/>
    <w:multiLevelType w:val="hybridMultilevel"/>
    <w:tmpl w:val="F426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D3085"/>
    <w:multiLevelType w:val="multilevel"/>
    <w:tmpl w:val="3D3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24F1B"/>
    <w:multiLevelType w:val="hybridMultilevel"/>
    <w:tmpl w:val="2688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F7AE8"/>
    <w:multiLevelType w:val="hybridMultilevel"/>
    <w:tmpl w:val="BDE8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A606D"/>
    <w:multiLevelType w:val="hybridMultilevel"/>
    <w:tmpl w:val="3698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17666E"/>
    <w:multiLevelType w:val="hybridMultilevel"/>
    <w:tmpl w:val="B60E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325298">
    <w:abstractNumId w:val="22"/>
  </w:num>
  <w:num w:numId="2" w16cid:durableId="2024629497">
    <w:abstractNumId w:val="9"/>
  </w:num>
  <w:num w:numId="3" w16cid:durableId="1592618268">
    <w:abstractNumId w:val="7"/>
  </w:num>
  <w:num w:numId="4" w16cid:durableId="60295124">
    <w:abstractNumId w:val="6"/>
  </w:num>
  <w:num w:numId="5" w16cid:durableId="861432131">
    <w:abstractNumId w:val="5"/>
  </w:num>
  <w:num w:numId="6" w16cid:durableId="62066413">
    <w:abstractNumId w:val="4"/>
  </w:num>
  <w:num w:numId="7" w16cid:durableId="1629048364">
    <w:abstractNumId w:val="8"/>
  </w:num>
  <w:num w:numId="8" w16cid:durableId="1619725747">
    <w:abstractNumId w:val="3"/>
  </w:num>
  <w:num w:numId="9" w16cid:durableId="277029344">
    <w:abstractNumId w:val="2"/>
  </w:num>
  <w:num w:numId="10" w16cid:durableId="1759986649">
    <w:abstractNumId w:val="1"/>
  </w:num>
  <w:num w:numId="11" w16cid:durableId="1375740519">
    <w:abstractNumId w:val="0"/>
  </w:num>
  <w:num w:numId="12" w16cid:durableId="216354691">
    <w:abstractNumId w:val="19"/>
  </w:num>
  <w:num w:numId="13" w16cid:durableId="647633619">
    <w:abstractNumId w:val="14"/>
  </w:num>
  <w:num w:numId="14" w16cid:durableId="698549641">
    <w:abstractNumId w:val="20"/>
  </w:num>
  <w:num w:numId="15" w16cid:durableId="2019769857">
    <w:abstractNumId w:val="11"/>
  </w:num>
  <w:num w:numId="16" w16cid:durableId="977608638">
    <w:abstractNumId w:val="12"/>
  </w:num>
  <w:num w:numId="17" w16cid:durableId="1430077234">
    <w:abstractNumId w:val="23"/>
  </w:num>
  <w:num w:numId="18" w16cid:durableId="1745830721">
    <w:abstractNumId w:val="13"/>
  </w:num>
  <w:num w:numId="19" w16cid:durableId="1929728946">
    <w:abstractNumId w:val="21"/>
  </w:num>
  <w:num w:numId="20" w16cid:durableId="1366365368">
    <w:abstractNumId w:val="15"/>
  </w:num>
  <w:num w:numId="21" w16cid:durableId="2096438867">
    <w:abstractNumId w:val="10"/>
  </w:num>
  <w:num w:numId="22" w16cid:durableId="1994526174">
    <w:abstractNumId w:val="17"/>
  </w:num>
  <w:num w:numId="23" w16cid:durableId="567031124">
    <w:abstractNumId w:val="16"/>
  </w:num>
  <w:num w:numId="24" w16cid:durableId="15019633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3F"/>
    <w:rsid w:val="00002E57"/>
    <w:rsid w:val="00005752"/>
    <w:rsid w:val="00021811"/>
    <w:rsid w:val="00023E3A"/>
    <w:rsid w:val="00023E42"/>
    <w:rsid w:val="00025A03"/>
    <w:rsid w:val="00033075"/>
    <w:rsid w:val="00033212"/>
    <w:rsid w:val="000343F3"/>
    <w:rsid w:val="0004171F"/>
    <w:rsid w:val="00044E21"/>
    <w:rsid w:val="00047FAB"/>
    <w:rsid w:val="0005039D"/>
    <w:rsid w:val="0005076F"/>
    <w:rsid w:val="000508C1"/>
    <w:rsid w:val="00055B6A"/>
    <w:rsid w:val="00057C00"/>
    <w:rsid w:val="00064417"/>
    <w:rsid w:val="00073B2D"/>
    <w:rsid w:val="0007455C"/>
    <w:rsid w:val="00082B55"/>
    <w:rsid w:val="0008413B"/>
    <w:rsid w:val="000858BE"/>
    <w:rsid w:val="00090421"/>
    <w:rsid w:val="000942E2"/>
    <w:rsid w:val="000A52EB"/>
    <w:rsid w:val="000A58BE"/>
    <w:rsid w:val="000A6112"/>
    <w:rsid w:val="000B04FC"/>
    <w:rsid w:val="000B3641"/>
    <w:rsid w:val="000D1F02"/>
    <w:rsid w:val="000E18E3"/>
    <w:rsid w:val="000E6404"/>
    <w:rsid w:val="000F1E88"/>
    <w:rsid w:val="000F2D28"/>
    <w:rsid w:val="0010378B"/>
    <w:rsid w:val="001104C0"/>
    <w:rsid w:val="00115321"/>
    <w:rsid w:val="00116BD8"/>
    <w:rsid w:val="001220CC"/>
    <w:rsid w:val="00125D38"/>
    <w:rsid w:val="00137868"/>
    <w:rsid w:val="001412C7"/>
    <w:rsid w:val="00144B6A"/>
    <w:rsid w:val="001500C5"/>
    <w:rsid w:val="00152B8B"/>
    <w:rsid w:val="001532A0"/>
    <w:rsid w:val="0015641F"/>
    <w:rsid w:val="00162333"/>
    <w:rsid w:val="0016274C"/>
    <w:rsid w:val="00174461"/>
    <w:rsid w:val="00176C32"/>
    <w:rsid w:val="00183E5F"/>
    <w:rsid w:val="00185ECC"/>
    <w:rsid w:val="001879B7"/>
    <w:rsid w:val="00187CC5"/>
    <w:rsid w:val="001902CC"/>
    <w:rsid w:val="0019098A"/>
    <w:rsid w:val="00194BEE"/>
    <w:rsid w:val="001A51D1"/>
    <w:rsid w:val="001B17D4"/>
    <w:rsid w:val="001B2E46"/>
    <w:rsid w:val="001B4D85"/>
    <w:rsid w:val="001B688F"/>
    <w:rsid w:val="001B6D4D"/>
    <w:rsid w:val="001C64DE"/>
    <w:rsid w:val="001E08CE"/>
    <w:rsid w:val="001E5004"/>
    <w:rsid w:val="001E7402"/>
    <w:rsid w:val="001F0C71"/>
    <w:rsid w:val="001F5D7E"/>
    <w:rsid w:val="001F5E61"/>
    <w:rsid w:val="001F5F3C"/>
    <w:rsid w:val="001F6A27"/>
    <w:rsid w:val="00206794"/>
    <w:rsid w:val="00207A05"/>
    <w:rsid w:val="002228A3"/>
    <w:rsid w:val="0022381A"/>
    <w:rsid w:val="00227EF9"/>
    <w:rsid w:val="0025509E"/>
    <w:rsid w:val="002657DD"/>
    <w:rsid w:val="00266D0B"/>
    <w:rsid w:val="00270953"/>
    <w:rsid w:val="00276CD1"/>
    <w:rsid w:val="00276F40"/>
    <w:rsid w:val="00280EA0"/>
    <w:rsid w:val="00281450"/>
    <w:rsid w:val="00285EBC"/>
    <w:rsid w:val="0029067A"/>
    <w:rsid w:val="0029337C"/>
    <w:rsid w:val="0029690B"/>
    <w:rsid w:val="002A22A6"/>
    <w:rsid w:val="002A4423"/>
    <w:rsid w:val="002A6696"/>
    <w:rsid w:val="002A7E9A"/>
    <w:rsid w:val="002B543A"/>
    <w:rsid w:val="002B6302"/>
    <w:rsid w:val="002B6478"/>
    <w:rsid w:val="002C101A"/>
    <w:rsid w:val="002C14A4"/>
    <w:rsid w:val="002C3E1D"/>
    <w:rsid w:val="002C54BC"/>
    <w:rsid w:val="002C6F23"/>
    <w:rsid w:val="002D2755"/>
    <w:rsid w:val="002D5260"/>
    <w:rsid w:val="002E12F9"/>
    <w:rsid w:val="002E2193"/>
    <w:rsid w:val="002E2655"/>
    <w:rsid w:val="002E2AF6"/>
    <w:rsid w:val="00302D83"/>
    <w:rsid w:val="00303AA0"/>
    <w:rsid w:val="0031253D"/>
    <w:rsid w:val="0032768C"/>
    <w:rsid w:val="0033525D"/>
    <w:rsid w:val="00335762"/>
    <w:rsid w:val="00335C3B"/>
    <w:rsid w:val="003426EE"/>
    <w:rsid w:val="003471C3"/>
    <w:rsid w:val="00351262"/>
    <w:rsid w:val="00352188"/>
    <w:rsid w:val="00352ADA"/>
    <w:rsid w:val="00353D7A"/>
    <w:rsid w:val="00357ACC"/>
    <w:rsid w:val="003663C8"/>
    <w:rsid w:val="00370C4C"/>
    <w:rsid w:val="00375E5E"/>
    <w:rsid w:val="00382C6C"/>
    <w:rsid w:val="00384130"/>
    <w:rsid w:val="003856B4"/>
    <w:rsid w:val="00386C9D"/>
    <w:rsid w:val="003A628D"/>
    <w:rsid w:val="003B6D3D"/>
    <w:rsid w:val="003C1FD2"/>
    <w:rsid w:val="003C228D"/>
    <w:rsid w:val="003C4580"/>
    <w:rsid w:val="003E10A9"/>
    <w:rsid w:val="003E7A7E"/>
    <w:rsid w:val="003F2BB2"/>
    <w:rsid w:val="004124DE"/>
    <w:rsid w:val="00423171"/>
    <w:rsid w:val="00423C35"/>
    <w:rsid w:val="0042417D"/>
    <w:rsid w:val="0043024D"/>
    <w:rsid w:val="004341A6"/>
    <w:rsid w:val="00437E4F"/>
    <w:rsid w:val="00443CC7"/>
    <w:rsid w:val="0044467C"/>
    <w:rsid w:val="00444B71"/>
    <w:rsid w:val="00444D60"/>
    <w:rsid w:val="00453FCA"/>
    <w:rsid w:val="00454BE8"/>
    <w:rsid w:val="00461AE9"/>
    <w:rsid w:val="00467E70"/>
    <w:rsid w:val="004719A8"/>
    <w:rsid w:val="0048176F"/>
    <w:rsid w:val="00484D7F"/>
    <w:rsid w:val="00486B5B"/>
    <w:rsid w:val="00490FB5"/>
    <w:rsid w:val="00491330"/>
    <w:rsid w:val="004B2CB7"/>
    <w:rsid w:val="004B3416"/>
    <w:rsid w:val="004B3548"/>
    <w:rsid w:val="004C1237"/>
    <w:rsid w:val="004D62F9"/>
    <w:rsid w:val="004E1AD4"/>
    <w:rsid w:val="004E5B9F"/>
    <w:rsid w:val="004F51EC"/>
    <w:rsid w:val="0050180A"/>
    <w:rsid w:val="00515C6A"/>
    <w:rsid w:val="0052340B"/>
    <w:rsid w:val="00523A5D"/>
    <w:rsid w:val="00531673"/>
    <w:rsid w:val="0053432F"/>
    <w:rsid w:val="00542556"/>
    <w:rsid w:val="005533E9"/>
    <w:rsid w:val="00557331"/>
    <w:rsid w:val="00561A41"/>
    <w:rsid w:val="00566B7E"/>
    <w:rsid w:val="00573F0C"/>
    <w:rsid w:val="00576E5C"/>
    <w:rsid w:val="005844F9"/>
    <w:rsid w:val="00586FAB"/>
    <w:rsid w:val="005909C6"/>
    <w:rsid w:val="0059391E"/>
    <w:rsid w:val="005966A7"/>
    <w:rsid w:val="005A0400"/>
    <w:rsid w:val="005A1C7E"/>
    <w:rsid w:val="005A5435"/>
    <w:rsid w:val="005A69DC"/>
    <w:rsid w:val="005B1C92"/>
    <w:rsid w:val="005B2D90"/>
    <w:rsid w:val="005B3D80"/>
    <w:rsid w:val="005B4C58"/>
    <w:rsid w:val="005B6E55"/>
    <w:rsid w:val="005C00DF"/>
    <w:rsid w:val="005C0DCE"/>
    <w:rsid w:val="005C12E3"/>
    <w:rsid w:val="005C5F56"/>
    <w:rsid w:val="005C7E52"/>
    <w:rsid w:val="005D3821"/>
    <w:rsid w:val="005D59FD"/>
    <w:rsid w:val="005E3A48"/>
    <w:rsid w:val="005E3CA4"/>
    <w:rsid w:val="005E7373"/>
    <w:rsid w:val="005F3CDD"/>
    <w:rsid w:val="005F4D1A"/>
    <w:rsid w:val="005F4E05"/>
    <w:rsid w:val="005F5998"/>
    <w:rsid w:val="00601ED9"/>
    <w:rsid w:val="00633ABE"/>
    <w:rsid w:val="00634C6D"/>
    <w:rsid w:val="00644D7B"/>
    <w:rsid w:val="00646920"/>
    <w:rsid w:val="00650E04"/>
    <w:rsid w:val="00651B5D"/>
    <w:rsid w:val="00661EE2"/>
    <w:rsid w:val="006623D6"/>
    <w:rsid w:val="0067207C"/>
    <w:rsid w:val="00673341"/>
    <w:rsid w:val="006840DF"/>
    <w:rsid w:val="00685BC0"/>
    <w:rsid w:val="00685DE1"/>
    <w:rsid w:val="00690452"/>
    <w:rsid w:val="00693A97"/>
    <w:rsid w:val="006953D6"/>
    <w:rsid w:val="00696C3F"/>
    <w:rsid w:val="006A3CE0"/>
    <w:rsid w:val="006A7342"/>
    <w:rsid w:val="006A7637"/>
    <w:rsid w:val="006B1757"/>
    <w:rsid w:val="006B4020"/>
    <w:rsid w:val="006C3849"/>
    <w:rsid w:val="006C3946"/>
    <w:rsid w:val="006D0F3A"/>
    <w:rsid w:val="006E4C02"/>
    <w:rsid w:val="006F7F3B"/>
    <w:rsid w:val="0070426D"/>
    <w:rsid w:val="00704B83"/>
    <w:rsid w:val="007133E2"/>
    <w:rsid w:val="00713AC6"/>
    <w:rsid w:val="00723196"/>
    <w:rsid w:val="007233C4"/>
    <w:rsid w:val="00723CFF"/>
    <w:rsid w:val="00727AED"/>
    <w:rsid w:val="00732C2C"/>
    <w:rsid w:val="00732CB3"/>
    <w:rsid w:val="00734CC1"/>
    <w:rsid w:val="007450AE"/>
    <w:rsid w:val="00753123"/>
    <w:rsid w:val="00760A63"/>
    <w:rsid w:val="00765426"/>
    <w:rsid w:val="0076751D"/>
    <w:rsid w:val="007706F0"/>
    <w:rsid w:val="00770ED4"/>
    <w:rsid w:val="00780C33"/>
    <w:rsid w:val="00784E5C"/>
    <w:rsid w:val="00785EA1"/>
    <w:rsid w:val="007862E2"/>
    <w:rsid w:val="00791E26"/>
    <w:rsid w:val="00792557"/>
    <w:rsid w:val="007B1077"/>
    <w:rsid w:val="007B78F0"/>
    <w:rsid w:val="007B79F4"/>
    <w:rsid w:val="007C093F"/>
    <w:rsid w:val="007C1420"/>
    <w:rsid w:val="007C2160"/>
    <w:rsid w:val="007C3F66"/>
    <w:rsid w:val="007C51BE"/>
    <w:rsid w:val="007D06D5"/>
    <w:rsid w:val="007D1992"/>
    <w:rsid w:val="007E0608"/>
    <w:rsid w:val="007E2C71"/>
    <w:rsid w:val="007E7F0E"/>
    <w:rsid w:val="007F1483"/>
    <w:rsid w:val="007F3E07"/>
    <w:rsid w:val="008011D5"/>
    <w:rsid w:val="00803048"/>
    <w:rsid w:val="00804372"/>
    <w:rsid w:val="00811801"/>
    <w:rsid w:val="0082327B"/>
    <w:rsid w:val="00826E0B"/>
    <w:rsid w:val="00827AFE"/>
    <w:rsid w:val="00831B0C"/>
    <w:rsid w:val="00833F21"/>
    <w:rsid w:val="00837B9D"/>
    <w:rsid w:val="00841221"/>
    <w:rsid w:val="00842244"/>
    <w:rsid w:val="008434FC"/>
    <w:rsid w:val="00847EDC"/>
    <w:rsid w:val="0085561F"/>
    <w:rsid w:val="008566FC"/>
    <w:rsid w:val="00856E59"/>
    <w:rsid w:val="00866061"/>
    <w:rsid w:val="008714AA"/>
    <w:rsid w:val="00872DA1"/>
    <w:rsid w:val="0087406F"/>
    <w:rsid w:val="008771C1"/>
    <w:rsid w:val="00877A80"/>
    <w:rsid w:val="00877EF8"/>
    <w:rsid w:val="008833AE"/>
    <w:rsid w:val="00885F8B"/>
    <w:rsid w:val="00890DEC"/>
    <w:rsid w:val="00893ABF"/>
    <w:rsid w:val="00894BED"/>
    <w:rsid w:val="008A2ED5"/>
    <w:rsid w:val="008A4400"/>
    <w:rsid w:val="008A5412"/>
    <w:rsid w:val="008B17F7"/>
    <w:rsid w:val="008B3458"/>
    <w:rsid w:val="008C2504"/>
    <w:rsid w:val="008C4848"/>
    <w:rsid w:val="008C6759"/>
    <w:rsid w:val="008D3B74"/>
    <w:rsid w:val="008D3D84"/>
    <w:rsid w:val="008D4AE7"/>
    <w:rsid w:val="008D5F0F"/>
    <w:rsid w:val="008D7766"/>
    <w:rsid w:val="008D798C"/>
    <w:rsid w:val="008E3AC1"/>
    <w:rsid w:val="008E4A24"/>
    <w:rsid w:val="008F2710"/>
    <w:rsid w:val="008F4A14"/>
    <w:rsid w:val="008F4DC2"/>
    <w:rsid w:val="008F545F"/>
    <w:rsid w:val="008F5F18"/>
    <w:rsid w:val="00905758"/>
    <w:rsid w:val="0090723A"/>
    <w:rsid w:val="00913862"/>
    <w:rsid w:val="00916C02"/>
    <w:rsid w:val="009223C5"/>
    <w:rsid w:val="00927122"/>
    <w:rsid w:val="00931764"/>
    <w:rsid w:val="009333ED"/>
    <w:rsid w:val="00933994"/>
    <w:rsid w:val="00937973"/>
    <w:rsid w:val="009405FA"/>
    <w:rsid w:val="00940D48"/>
    <w:rsid w:val="00945AE4"/>
    <w:rsid w:val="00946E92"/>
    <w:rsid w:val="00952A95"/>
    <w:rsid w:val="00954DFF"/>
    <w:rsid w:val="00960FB5"/>
    <w:rsid w:val="0097266F"/>
    <w:rsid w:val="00972F79"/>
    <w:rsid w:val="00977132"/>
    <w:rsid w:val="00977166"/>
    <w:rsid w:val="00977A3E"/>
    <w:rsid w:val="00985E49"/>
    <w:rsid w:val="009901CA"/>
    <w:rsid w:val="009912AB"/>
    <w:rsid w:val="009948CB"/>
    <w:rsid w:val="009A02D8"/>
    <w:rsid w:val="009A197E"/>
    <w:rsid w:val="009A39EB"/>
    <w:rsid w:val="009A54EE"/>
    <w:rsid w:val="009B5FF2"/>
    <w:rsid w:val="009B7BA7"/>
    <w:rsid w:val="009C12F3"/>
    <w:rsid w:val="009C286E"/>
    <w:rsid w:val="009C6EC8"/>
    <w:rsid w:val="009D0242"/>
    <w:rsid w:val="009D22D4"/>
    <w:rsid w:val="009D5334"/>
    <w:rsid w:val="009D5498"/>
    <w:rsid w:val="009D6A9C"/>
    <w:rsid w:val="009D7867"/>
    <w:rsid w:val="009E4E0D"/>
    <w:rsid w:val="009E5D16"/>
    <w:rsid w:val="009E6B80"/>
    <w:rsid w:val="009F1B72"/>
    <w:rsid w:val="00A0179A"/>
    <w:rsid w:val="00A0247C"/>
    <w:rsid w:val="00A03FC9"/>
    <w:rsid w:val="00A0411A"/>
    <w:rsid w:val="00A11D88"/>
    <w:rsid w:val="00A12EFB"/>
    <w:rsid w:val="00A326EE"/>
    <w:rsid w:val="00A3320C"/>
    <w:rsid w:val="00A345BD"/>
    <w:rsid w:val="00A420FF"/>
    <w:rsid w:val="00A45014"/>
    <w:rsid w:val="00A4665F"/>
    <w:rsid w:val="00A50359"/>
    <w:rsid w:val="00A573A2"/>
    <w:rsid w:val="00A60F32"/>
    <w:rsid w:val="00A621BE"/>
    <w:rsid w:val="00A6670D"/>
    <w:rsid w:val="00A73B36"/>
    <w:rsid w:val="00A741B1"/>
    <w:rsid w:val="00A74A7B"/>
    <w:rsid w:val="00A74B34"/>
    <w:rsid w:val="00A764C1"/>
    <w:rsid w:val="00A84650"/>
    <w:rsid w:val="00A85266"/>
    <w:rsid w:val="00A96353"/>
    <w:rsid w:val="00A97288"/>
    <w:rsid w:val="00AA059B"/>
    <w:rsid w:val="00AA1C79"/>
    <w:rsid w:val="00AA1FA2"/>
    <w:rsid w:val="00AA2925"/>
    <w:rsid w:val="00AB0758"/>
    <w:rsid w:val="00AD2577"/>
    <w:rsid w:val="00AD5122"/>
    <w:rsid w:val="00AE59AE"/>
    <w:rsid w:val="00AE684F"/>
    <w:rsid w:val="00AE69BB"/>
    <w:rsid w:val="00AF2EAA"/>
    <w:rsid w:val="00AF3B50"/>
    <w:rsid w:val="00AF6C78"/>
    <w:rsid w:val="00B006AA"/>
    <w:rsid w:val="00B0410E"/>
    <w:rsid w:val="00B04281"/>
    <w:rsid w:val="00B052B4"/>
    <w:rsid w:val="00B07978"/>
    <w:rsid w:val="00B1228F"/>
    <w:rsid w:val="00B273B5"/>
    <w:rsid w:val="00B3223C"/>
    <w:rsid w:val="00B44010"/>
    <w:rsid w:val="00B4491E"/>
    <w:rsid w:val="00B54AB3"/>
    <w:rsid w:val="00B54FFF"/>
    <w:rsid w:val="00B55488"/>
    <w:rsid w:val="00B57A74"/>
    <w:rsid w:val="00B61AE7"/>
    <w:rsid w:val="00B63F9B"/>
    <w:rsid w:val="00B70740"/>
    <w:rsid w:val="00B714AD"/>
    <w:rsid w:val="00B74359"/>
    <w:rsid w:val="00B827E7"/>
    <w:rsid w:val="00B874EA"/>
    <w:rsid w:val="00B90088"/>
    <w:rsid w:val="00B920A8"/>
    <w:rsid w:val="00B92F6F"/>
    <w:rsid w:val="00B958F7"/>
    <w:rsid w:val="00BA02D9"/>
    <w:rsid w:val="00BA627F"/>
    <w:rsid w:val="00BB0CDF"/>
    <w:rsid w:val="00BB2E5A"/>
    <w:rsid w:val="00BC0C74"/>
    <w:rsid w:val="00BD32F1"/>
    <w:rsid w:val="00BE0021"/>
    <w:rsid w:val="00BE004F"/>
    <w:rsid w:val="00BE23F7"/>
    <w:rsid w:val="00BE4771"/>
    <w:rsid w:val="00BF6E53"/>
    <w:rsid w:val="00C01887"/>
    <w:rsid w:val="00C027FD"/>
    <w:rsid w:val="00C029FC"/>
    <w:rsid w:val="00C05DD7"/>
    <w:rsid w:val="00C078BF"/>
    <w:rsid w:val="00C1285A"/>
    <w:rsid w:val="00C12D39"/>
    <w:rsid w:val="00C14CA6"/>
    <w:rsid w:val="00C22CF1"/>
    <w:rsid w:val="00C306C3"/>
    <w:rsid w:val="00C30856"/>
    <w:rsid w:val="00C371C2"/>
    <w:rsid w:val="00C46744"/>
    <w:rsid w:val="00C507A7"/>
    <w:rsid w:val="00C66A49"/>
    <w:rsid w:val="00C67AEB"/>
    <w:rsid w:val="00C70963"/>
    <w:rsid w:val="00C80ECD"/>
    <w:rsid w:val="00C82E9D"/>
    <w:rsid w:val="00C8760B"/>
    <w:rsid w:val="00C91025"/>
    <w:rsid w:val="00C920BA"/>
    <w:rsid w:val="00C934F4"/>
    <w:rsid w:val="00C9382A"/>
    <w:rsid w:val="00C940EE"/>
    <w:rsid w:val="00C9640B"/>
    <w:rsid w:val="00CA47E5"/>
    <w:rsid w:val="00CA4E07"/>
    <w:rsid w:val="00CA5280"/>
    <w:rsid w:val="00CA588A"/>
    <w:rsid w:val="00CA6043"/>
    <w:rsid w:val="00CB08C1"/>
    <w:rsid w:val="00CB0E53"/>
    <w:rsid w:val="00CB1297"/>
    <w:rsid w:val="00CC3FF9"/>
    <w:rsid w:val="00CC4D42"/>
    <w:rsid w:val="00CC5947"/>
    <w:rsid w:val="00CC66BA"/>
    <w:rsid w:val="00CC76F0"/>
    <w:rsid w:val="00CD35B0"/>
    <w:rsid w:val="00CE0EBC"/>
    <w:rsid w:val="00CE1E57"/>
    <w:rsid w:val="00CE2A8C"/>
    <w:rsid w:val="00CE4341"/>
    <w:rsid w:val="00CE5574"/>
    <w:rsid w:val="00CF1A94"/>
    <w:rsid w:val="00CF3A12"/>
    <w:rsid w:val="00CF7E06"/>
    <w:rsid w:val="00D040C9"/>
    <w:rsid w:val="00D06188"/>
    <w:rsid w:val="00D1142D"/>
    <w:rsid w:val="00D120BD"/>
    <w:rsid w:val="00D12743"/>
    <w:rsid w:val="00D14C06"/>
    <w:rsid w:val="00D17655"/>
    <w:rsid w:val="00D227F9"/>
    <w:rsid w:val="00D27C4A"/>
    <w:rsid w:val="00D30A3B"/>
    <w:rsid w:val="00D31E52"/>
    <w:rsid w:val="00D43886"/>
    <w:rsid w:val="00D45B50"/>
    <w:rsid w:val="00D50D42"/>
    <w:rsid w:val="00D5168B"/>
    <w:rsid w:val="00D516CD"/>
    <w:rsid w:val="00D54652"/>
    <w:rsid w:val="00D627BA"/>
    <w:rsid w:val="00D637D0"/>
    <w:rsid w:val="00D75A31"/>
    <w:rsid w:val="00D818AF"/>
    <w:rsid w:val="00D821D7"/>
    <w:rsid w:val="00D85B73"/>
    <w:rsid w:val="00D86C45"/>
    <w:rsid w:val="00D901F7"/>
    <w:rsid w:val="00D96915"/>
    <w:rsid w:val="00D971F4"/>
    <w:rsid w:val="00DA062C"/>
    <w:rsid w:val="00DA2B49"/>
    <w:rsid w:val="00DB1C7E"/>
    <w:rsid w:val="00DB3D29"/>
    <w:rsid w:val="00DB470D"/>
    <w:rsid w:val="00DB530B"/>
    <w:rsid w:val="00DB63BE"/>
    <w:rsid w:val="00DC0A20"/>
    <w:rsid w:val="00DC1924"/>
    <w:rsid w:val="00DC7EA9"/>
    <w:rsid w:val="00DD03B2"/>
    <w:rsid w:val="00DD06E2"/>
    <w:rsid w:val="00DD4FFE"/>
    <w:rsid w:val="00DE5116"/>
    <w:rsid w:val="00E03F1F"/>
    <w:rsid w:val="00E04474"/>
    <w:rsid w:val="00E06B16"/>
    <w:rsid w:val="00E2242E"/>
    <w:rsid w:val="00E23BA6"/>
    <w:rsid w:val="00E27FEB"/>
    <w:rsid w:val="00E30585"/>
    <w:rsid w:val="00E34EF9"/>
    <w:rsid w:val="00E414F5"/>
    <w:rsid w:val="00E42CEF"/>
    <w:rsid w:val="00E47DEC"/>
    <w:rsid w:val="00E5029D"/>
    <w:rsid w:val="00E50E09"/>
    <w:rsid w:val="00E526CB"/>
    <w:rsid w:val="00E54861"/>
    <w:rsid w:val="00E61303"/>
    <w:rsid w:val="00E62AE0"/>
    <w:rsid w:val="00E64F1D"/>
    <w:rsid w:val="00E73ADA"/>
    <w:rsid w:val="00E81953"/>
    <w:rsid w:val="00E8607E"/>
    <w:rsid w:val="00E92F5E"/>
    <w:rsid w:val="00E94BDA"/>
    <w:rsid w:val="00EB1670"/>
    <w:rsid w:val="00EC169C"/>
    <w:rsid w:val="00EC6FD9"/>
    <w:rsid w:val="00ED2823"/>
    <w:rsid w:val="00ED2D42"/>
    <w:rsid w:val="00ED44AA"/>
    <w:rsid w:val="00EE1C99"/>
    <w:rsid w:val="00EE4949"/>
    <w:rsid w:val="00EF2348"/>
    <w:rsid w:val="00EF5DE2"/>
    <w:rsid w:val="00EF61EA"/>
    <w:rsid w:val="00EF7DD7"/>
    <w:rsid w:val="00F0258F"/>
    <w:rsid w:val="00F03B7D"/>
    <w:rsid w:val="00F03E72"/>
    <w:rsid w:val="00F15F53"/>
    <w:rsid w:val="00F1639A"/>
    <w:rsid w:val="00F24BD1"/>
    <w:rsid w:val="00F27A08"/>
    <w:rsid w:val="00F30380"/>
    <w:rsid w:val="00F31F38"/>
    <w:rsid w:val="00F34D2D"/>
    <w:rsid w:val="00F36B1E"/>
    <w:rsid w:val="00F426DC"/>
    <w:rsid w:val="00F435CB"/>
    <w:rsid w:val="00F546B9"/>
    <w:rsid w:val="00F54B44"/>
    <w:rsid w:val="00F54D5B"/>
    <w:rsid w:val="00F56350"/>
    <w:rsid w:val="00F60EF9"/>
    <w:rsid w:val="00F6663E"/>
    <w:rsid w:val="00F747D7"/>
    <w:rsid w:val="00F85A11"/>
    <w:rsid w:val="00F91BE6"/>
    <w:rsid w:val="00F922EC"/>
    <w:rsid w:val="00FA44FC"/>
    <w:rsid w:val="00FA6064"/>
    <w:rsid w:val="00FB5889"/>
    <w:rsid w:val="00FB7F36"/>
    <w:rsid w:val="00FC1580"/>
    <w:rsid w:val="00FC2691"/>
    <w:rsid w:val="00FD02A1"/>
    <w:rsid w:val="00FD2F0C"/>
    <w:rsid w:val="00FD44C1"/>
    <w:rsid w:val="00FD5716"/>
    <w:rsid w:val="00FE2AEC"/>
    <w:rsid w:val="00FE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14482"/>
  <w15:chartTrackingRefBased/>
  <w15:docId w15:val="{5CAA3608-9909-4D1E-9F5E-2BBD17B0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A3B"/>
    <w:rPr>
      <w:rFonts w:ascii="Times New Roman" w:hAnsi="Times New Roman"/>
      <w:sz w:val="24"/>
    </w:rPr>
  </w:style>
  <w:style w:type="paragraph" w:styleId="Heading1">
    <w:name w:val="heading 1"/>
    <w:basedOn w:val="Normal"/>
    <w:next w:val="Normal"/>
    <w:link w:val="Heading1Char"/>
    <w:autoRedefine/>
    <w:uiPriority w:val="9"/>
    <w:qFormat/>
    <w:rsid w:val="008A4400"/>
    <w:pPr>
      <w:keepNext/>
      <w:keepLines/>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F1483"/>
    <w:pPr>
      <w:keepNext/>
      <w:keepLines/>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8833AE"/>
    <w:pPr>
      <w:keepNext/>
      <w:keepLines/>
      <w:tabs>
        <w:tab w:val="left" w:pos="720"/>
      </w:tabs>
      <w:spacing w:before="40"/>
      <w:outlineLvl w:val="2"/>
    </w:pPr>
    <w:rPr>
      <w:rFonts w:eastAsiaTheme="majorEastAsia" w:cs="Times New Roman"/>
      <w:b/>
      <w:i/>
      <w:iCs/>
      <w:szCs w:val="24"/>
    </w:rPr>
  </w:style>
  <w:style w:type="paragraph" w:styleId="Heading4">
    <w:name w:val="heading 4"/>
    <w:basedOn w:val="Normal"/>
    <w:next w:val="Normal"/>
    <w:link w:val="Heading4Char"/>
    <w:uiPriority w:val="9"/>
    <w:unhideWhenUsed/>
    <w:qFormat/>
    <w:rsid w:val="002C6F23"/>
    <w:pPr>
      <w:keepNext/>
      <w:keepLines/>
      <w:ind w:firstLine="7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C6F23"/>
    <w:pPr>
      <w:keepNext/>
      <w:keepLines/>
      <w:ind w:firstLine="720"/>
      <w:outlineLvl w:val="4"/>
    </w:pPr>
    <w:rPr>
      <w:rFonts w:eastAsiaTheme="majorEastAsia" w:cstheme="majorBidi"/>
      <w:b/>
      <w:i/>
      <w:color w:val="000000" w:themeColor="text1"/>
    </w:rPr>
  </w:style>
  <w:style w:type="paragraph" w:styleId="Heading7">
    <w:name w:val="heading 7"/>
    <w:basedOn w:val="Normal"/>
    <w:next w:val="Normal"/>
    <w:link w:val="Heading7Char"/>
    <w:uiPriority w:val="9"/>
    <w:unhideWhenUsed/>
    <w:qFormat/>
    <w:rsid w:val="00C8760B"/>
    <w:pPr>
      <w:keepNext/>
      <w:keepLines/>
      <w:widowControl w:val="0"/>
      <w:autoSpaceDE w:val="0"/>
      <w:autoSpaceDN w:val="0"/>
      <w:jc w:val="center"/>
      <w:outlineLvl w:val="6"/>
    </w:pPr>
    <w:rPr>
      <w:rFonts w:eastAsiaTheme="majorEastAsia" w:cstheme="majorBidi"/>
      <w:iCs/>
      <w:color w:val="000000" w:themeColor="text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30A3B"/>
    <w:pPr>
      <w:spacing w:after="120" w:line="240" w:lineRule="auto"/>
      <w:ind w:firstLine="720"/>
    </w:pPr>
    <w:rPr>
      <w:sz w:val="20"/>
      <w:szCs w:val="20"/>
    </w:rPr>
  </w:style>
  <w:style w:type="character" w:customStyle="1" w:styleId="FootnoteTextChar">
    <w:name w:val="Footnote Text Char"/>
    <w:basedOn w:val="DefaultParagraphFont"/>
    <w:link w:val="FootnoteText"/>
    <w:uiPriority w:val="99"/>
    <w:rsid w:val="00D30A3B"/>
    <w:rPr>
      <w:rFonts w:ascii="Times New Roman" w:hAnsi="Times New Roman"/>
      <w:sz w:val="20"/>
      <w:szCs w:val="20"/>
    </w:rPr>
  </w:style>
  <w:style w:type="paragraph" w:customStyle="1" w:styleId="Footnotesupercript">
    <w:name w:val="Footnote supercript"/>
    <w:basedOn w:val="FootnoteText"/>
    <w:link w:val="FootnotesupercriptChar"/>
    <w:autoRedefine/>
    <w:qFormat/>
    <w:rsid w:val="00D30A3B"/>
  </w:style>
  <w:style w:type="character" w:customStyle="1" w:styleId="FootnotesupercriptChar">
    <w:name w:val="Footnote supercript Char"/>
    <w:basedOn w:val="FootnoteTextChar"/>
    <w:link w:val="Footnotesupercript"/>
    <w:rsid w:val="00D30A3B"/>
    <w:rPr>
      <w:rFonts w:ascii="Times New Roman" w:hAnsi="Times New Roman"/>
      <w:sz w:val="20"/>
      <w:szCs w:val="20"/>
    </w:rPr>
  </w:style>
  <w:style w:type="character" w:styleId="FootnoteReference">
    <w:name w:val="footnote reference"/>
    <w:basedOn w:val="DefaultParagraphFont"/>
    <w:uiPriority w:val="99"/>
    <w:unhideWhenUsed/>
    <w:rsid w:val="001902CC"/>
    <w:rPr>
      <w:vertAlign w:val="superscript"/>
    </w:rPr>
  </w:style>
  <w:style w:type="character" w:customStyle="1" w:styleId="Heading1Char">
    <w:name w:val="Heading 1 Char"/>
    <w:basedOn w:val="DefaultParagraphFont"/>
    <w:link w:val="Heading1"/>
    <w:uiPriority w:val="9"/>
    <w:rsid w:val="008A4400"/>
    <w:rPr>
      <w:rFonts w:ascii="Times New Roman" w:eastAsiaTheme="majorEastAsia" w:hAnsi="Times New Roman" w:cstheme="majorBidi"/>
      <w:b/>
      <w:bCs/>
      <w:color w:val="000000" w:themeColor="text1"/>
      <w:sz w:val="24"/>
      <w:szCs w:val="28"/>
    </w:rPr>
  </w:style>
  <w:style w:type="paragraph" w:styleId="TOC1">
    <w:name w:val="toc 1"/>
    <w:basedOn w:val="Normal"/>
    <w:next w:val="Normal"/>
    <w:autoRedefine/>
    <w:uiPriority w:val="39"/>
    <w:unhideWhenUsed/>
    <w:rsid w:val="00D30A3B"/>
    <w:rPr>
      <w:rFonts w:eastAsia="Times New Roman" w:cs="Times New Roman"/>
      <w:szCs w:val="24"/>
    </w:rPr>
  </w:style>
  <w:style w:type="character" w:customStyle="1" w:styleId="Heading2Char">
    <w:name w:val="Heading 2 Char"/>
    <w:basedOn w:val="DefaultParagraphFont"/>
    <w:link w:val="Heading2"/>
    <w:uiPriority w:val="9"/>
    <w:rsid w:val="007F1483"/>
    <w:rPr>
      <w:rFonts w:ascii="Times New Roman" w:eastAsiaTheme="majorEastAsia" w:hAnsi="Times New Roman" w:cstheme="majorBidi"/>
      <w:b/>
      <w:bCs/>
      <w:color w:val="000000" w:themeColor="text1"/>
      <w:sz w:val="24"/>
      <w:szCs w:val="26"/>
    </w:rPr>
  </w:style>
  <w:style w:type="paragraph" w:customStyle="1" w:styleId="TableParagraph">
    <w:name w:val="Table Paragraph"/>
    <w:basedOn w:val="Normal"/>
    <w:uiPriority w:val="1"/>
    <w:qFormat/>
    <w:rsid w:val="00D30A3B"/>
    <w:pPr>
      <w:widowControl w:val="0"/>
      <w:autoSpaceDE w:val="0"/>
      <w:autoSpaceDN w:val="0"/>
      <w:spacing w:line="240" w:lineRule="auto"/>
      <w:ind w:left="110"/>
    </w:pPr>
    <w:rPr>
      <w:rFonts w:eastAsia="Times New Roman" w:cs="Times New Roman"/>
    </w:rPr>
  </w:style>
  <w:style w:type="character" w:customStyle="1" w:styleId="Heading3Char">
    <w:name w:val="Heading 3 Char"/>
    <w:basedOn w:val="DefaultParagraphFont"/>
    <w:link w:val="Heading3"/>
    <w:uiPriority w:val="9"/>
    <w:rsid w:val="008833AE"/>
    <w:rPr>
      <w:rFonts w:ascii="Times New Roman" w:eastAsiaTheme="majorEastAsia" w:hAnsi="Times New Roman" w:cs="Times New Roman"/>
      <w:b/>
      <w:i/>
      <w:iCs/>
      <w:sz w:val="24"/>
      <w:szCs w:val="24"/>
    </w:rPr>
  </w:style>
  <w:style w:type="paragraph" w:styleId="Header">
    <w:name w:val="header"/>
    <w:basedOn w:val="Normal"/>
    <w:link w:val="HeaderChar"/>
    <w:uiPriority w:val="99"/>
    <w:unhideWhenUsed/>
    <w:rsid w:val="00D30A3B"/>
    <w:pPr>
      <w:tabs>
        <w:tab w:val="center" w:pos="4680"/>
        <w:tab w:val="right" w:pos="9360"/>
      </w:tabs>
      <w:spacing w:line="240" w:lineRule="auto"/>
    </w:pPr>
  </w:style>
  <w:style w:type="character" w:customStyle="1" w:styleId="HeaderChar">
    <w:name w:val="Header Char"/>
    <w:basedOn w:val="DefaultParagraphFont"/>
    <w:link w:val="Header"/>
    <w:uiPriority w:val="99"/>
    <w:rsid w:val="00D30A3B"/>
    <w:rPr>
      <w:rFonts w:ascii="Times New Roman" w:hAnsi="Times New Roman"/>
      <w:sz w:val="24"/>
    </w:rPr>
  </w:style>
  <w:style w:type="paragraph" w:styleId="Footer">
    <w:name w:val="footer"/>
    <w:basedOn w:val="Normal"/>
    <w:link w:val="FooterChar"/>
    <w:uiPriority w:val="99"/>
    <w:unhideWhenUsed/>
    <w:rsid w:val="00D30A3B"/>
    <w:pPr>
      <w:tabs>
        <w:tab w:val="center" w:pos="4680"/>
        <w:tab w:val="right" w:pos="9360"/>
      </w:tabs>
      <w:spacing w:line="240" w:lineRule="auto"/>
    </w:pPr>
  </w:style>
  <w:style w:type="character" w:customStyle="1" w:styleId="FooterChar">
    <w:name w:val="Footer Char"/>
    <w:basedOn w:val="DefaultParagraphFont"/>
    <w:link w:val="Footer"/>
    <w:uiPriority w:val="99"/>
    <w:rsid w:val="00D30A3B"/>
    <w:rPr>
      <w:rFonts w:ascii="Times New Roman" w:hAnsi="Times New Roman"/>
      <w:sz w:val="24"/>
    </w:rPr>
  </w:style>
  <w:style w:type="paragraph" w:styleId="BodyText">
    <w:name w:val="Body Text"/>
    <w:basedOn w:val="Normal"/>
    <w:link w:val="BodyTextChar"/>
    <w:uiPriority w:val="1"/>
    <w:qFormat/>
    <w:rsid w:val="00D30A3B"/>
    <w:pPr>
      <w:widowControl w:val="0"/>
      <w:autoSpaceDE w:val="0"/>
      <w:autoSpaceDN w:val="0"/>
      <w:spacing w:line="240" w:lineRule="auto"/>
    </w:pPr>
    <w:rPr>
      <w:rFonts w:eastAsia="Times New Roman" w:cs="Times New Roman"/>
      <w:sz w:val="21"/>
      <w:szCs w:val="21"/>
    </w:rPr>
  </w:style>
  <w:style w:type="character" w:customStyle="1" w:styleId="BodyTextChar">
    <w:name w:val="Body Text Char"/>
    <w:basedOn w:val="DefaultParagraphFont"/>
    <w:link w:val="BodyText"/>
    <w:uiPriority w:val="1"/>
    <w:rsid w:val="00D30A3B"/>
    <w:rPr>
      <w:rFonts w:ascii="Times New Roman" w:eastAsia="Times New Roman" w:hAnsi="Times New Roman" w:cs="Times New Roman"/>
      <w:sz w:val="21"/>
      <w:szCs w:val="21"/>
    </w:rPr>
  </w:style>
  <w:style w:type="paragraph" w:styleId="BalloonText">
    <w:name w:val="Balloon Text"/>
    <w:basedOn w:val="Normal"/>
    <w:link w:val="BalloonTextChar"/>
    <w:uiPriority w:val="99"/>
    <w:semiHidden/>
    <w:unhideWhenUsed/>
    <w:rsid w:val="00D30A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A3B"/>
    <w:rPr>
      <w:rFonts w:ascii="Segoe UI" w:hAnsi="Segoe UI" w:cs="Segoe UI"/>
      <w:sz w:val="18"/>
      <w:szCs w:val="18"/>
    </w:rPr>
  </w:style>
  <w:style w:type="table" w:styleId="TableGrid">
    <w:name w:val="Table Grid"/>
    <w:basedOn w:val="TableNormal"/>
    <w:uiPriority w:val="59"/>
    <w:rsid w:val="00D30A3B"/>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A3B"/>
    <w:pPr>
      <w:spacing w:line="240" w:lineRule="auto"/>
      <w:ind w:left="720"/>
      <w:contextualSpacing/>
    </w:pPr>
    <w:rPr>
      <w:rFonts w:eastAsia="Times New Roman" w:cs="Times New Roman"/>
      <w:szCs w:val="24"/>
    </w:rPr>
  </w:style>
  <w:style w:type="character" w:customStyle="1" w:styleId="Heading7Char">
    <w:name w:val="Heading 7 Char"/>
    <w:basedOn w:val="DefaultParagraphFont"/>
    <w:link w:val="Heading7"/>
    <w:uiPriority w:val="9"/>
    <w:rsid w:val="00C8760B"/>
    <w:rPr>
      <w:rFonts w:ascii="Times New Roman" w:eastAsiaTheme="majorEastAsia" w:hAnsi="Times New Roman" w:cstheme="majorBidi"/>
      <w:iCs/>
      <w:color w:val="000000" w:themeColor="text1"/>
      <w:sz w:val="24"/>
      <w:lang w:bidi="en-US"/>
    </w:rPr>
  </w:style>
  <w:style w:type="paragraph" w:styleId="TableofAuthorities">
    <w:name w:val="table of authorities"/>
    <w:basedOn w:val="Normal"/>
    <w:next w:val="Normal"/>
    <w:autoRedefine/>
    <w:uiPriority w:val="99"/>
    <w:semiHidden/>
    <w:unhideWhenUsed/>
    <w:rsid w:val="00351262"/>
    <w:pPr>
      <w:widowControl w:val="0"/>
      <w:autoSpaceDE w:val="0"/>
      <w:autoSpaceDN w:val="0"/>
      <w:spacing w:after="180" w:line="240" w:lineRule="auto"/>
      <w:ind w:left="360" w:hanging="360"/>
    </w:pPr>
    <w:rPr>
      <w:rFonts w:eastAsia="Times New Roman" w:cs="Times New Roman"/>
      <w:b/>
    </w:rPr>
  </w:style>
  <w:style w:type="character" w:customStyle="1" w:styleId="Heading4Char">
    <w:name w:val="Heading 4 Char"/>
    <w:basedOn w:val="DefaultParagraphFont"/>
    <w:link w:val="Heading4"/>
    <w:uiPriority w:val="9"/>
    <w:rsid w:val="002C6F23"/>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2C6F23"/>
    <w:rPr>
      <w:rFonts w:ascii="Times New Roman" w:eastAsiaTheme="majorEastAsia" w:hAnsi="Times New Roman" w:cstheme="majorBidi"/>
      <w:b/>
      <w:i/>
      <w:color w:val="000000" w:themeColor="text1"/>
      <w:sz w:val="24"/>
    </w:rPr>
  </w:style>
  <w:style w:type="character" w:styleId="Hyperlink">
    <w:name w:val="Hyperlink"/>
    <w:basedOn w:val="DefaultParagraphFont"/>
    <w:uiPriority w:val="99"/>
    <w:unhideWhenUsed/>
    <w:rsid w:val="00EF61EA"/>
    <w:rPr>
      <w:color w:val="0563C1"/>
      <w:u w:val="single"/>
    </w:rPr>
  </w:style>
  <w:style w:type="character" w:styleId="CommentReference">
    <w:name w:val="annotation reference"/>
    <w:basedOn w:val="DefaultParagraphFont"/>
    <w:uiPriority w:val="99"/>
    <w:semiHidden/>
    <w:unhideWhenUsed/>
    <w:rsid w:val="00EF5DE2"/>
    <w:rPr>
      <w:sz w:val="16"/>
      <w:szCs w:val="16"/>
    </w:rPr>
  </w:style>
  <w:style w:type="paragraph" w:styleId="CommentText">
    <w:name w:val="annotation text"/>
    <w:basedOn w:val="Normal"/>
    <w:link w:val="CommentTextChar"/>
    <w:uiPriority w:val="99"/>
    <w:semiHidden/>
    <w:unhideWhenUsed/>
    <w:rsid w:val="00EF5DE2"/>
    <w:pPr>
      <w:spacing w:line="240" w:lineRule="auto"/>
    </w:pPr>
    <w:rPr>
      <w:sz w:val="20"/>
      <w:szCs w:val="20"/>
    </w:rPr>
  </w:style>
  <w:style w:type="character" w:customStyle="1" w:styleId="CommentTextChar">
    <w:name w:val="Comment Text Char"/>
    <w:basedOn w:val="DefaultParagraphFont"/>
    <w:link w:val="CommentText"/>
    <w:uiPriority w:val="99"/>
    <w:semiHidden/>
    <w:rsid w:val="00EF5D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5DE2"/>
    <w:rPr>
      <w:b/>
      <w:bCs/>
    </w:rPr>
  </w:style>
  <w:style w:type="character" w:customStyle="1" w:styleId="CommentSubjectChar">
    <w:name w:val="Comment Subject Char"/>
    <w:basedOn w:val="CommentTextChar"/>
    <w:link w:val="CommentSubject"/>
    <w:uiPriority w:val="99"/>
    <w:semiHidden/>
    <w:rsid w:val="00EF5DE2"/>
    <w:rPr>
      <w:rFonts w:ascii="Times New Roman" w:hAnsi="Times New Roman"/>
      <w:b/>
      <w:bCs/>
      <w:sz w:val="20"/>
      <w:szCs w:val="20"/>
    </w:rPr>
  </w:style>
  <w:style w:type="character" w:customStyle="1" w:styleId="UnresolvedMention1">
    <w:name w:val="Unresolved Mention1"/>
    <w:basedOn w:val="DefaultParagraphFont"/>
    <w:uiPriority w:val="99"/>
    <w:semiHidden/>
    <w:unhideWhenUsed/>
    <w:rsid w:val="00CC66BA"/>
    <w:rPr>
      <w:color w:val="605E5C"/>
      <w:shd w:val="clear" w:color="auto" w:fill="E1DFDD"/>
    </w:rPr>
  </w:style>
  <w:style w:type="paragraph" w:customStyle="1" w:styleId="item-home">
    <w:name w:val="item-home"/>
    <w:basedOn w:val="Normal"/>
    <w:rsid w:val="001B17D4"/>
    <w:pPr>
      <w:spacing w:before="100" w:beforeAutospacing="1" w:after="100" w:afterAutospacing="1" w:line="240" w:lineRule="auto"/>
    </w:pPr>
    <w:rPr>
      <w:rFonts w:eastAsia="Times New Roman" w:cs="Times New Roman"/>
      <w:szCs w:val="24"/>
    </w:rPr>
  </w:style>
  <w:style w:type="paragraph" w:customStyle="1" w:styleId="separator">
    <w:name w:val="separator"/>
    <w:basedOn w:val="Normal"/>
    <w:rsid w:val="001B17D4"/>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877EF8"/>
    <w:pPr>
      <w:spacing w:before="240" w:line="259" w:lineRule="auto"/>
      <w:jc w:val="left"/>
      <w:outlineLvl w:val="9"/>
    </w:pPr>
    <w:rPr>
      <w:rFonts w:asciiTheme="majorHAnsi" w:hAnsiTheme="majorHAnsi"/>
      <w:b w:val="0"/>
      <w:bCs w:val="0"/>
      <w:color w:val="B35E06" w:themeColor="accent1" w:themeShade="BF"/>
      <w:sz w:val="32"/>
      <w:szCs w:val="32"/>
    </w:rPr>
  </w:style>
  <w:style w:type="paragraph" w:styleId="TOC2">
    <w:name w:val="toc 2"/>
    <w:basedOn w:val="Normal"/>
    <w:next w:val="Normal"/>
    <w:autoRedefine/>
    <w:uiPriority w:val="39"/>
    <w:unhideWhenUsed/>
    <w:rsid w:val="00877EF8"/>
    <w:pPr>
      <w:tabs>
        <w:tab w:val="right" w:leader="dot" w:pos="9350"/>
      </w:tabs>
      <w:spacing w:after="100"/>
      <w:ind w:left="240" w:firstLine="480"/>
    </w:pPr>
  </w:style>
  <w:style w:type="paragraph" w:styleId="TOC3">
    <w:name w:val="toc 3"/>
    <w:basedOn w:val="Normal"/>
    <w:next w:val="Normal"/>
    <w:autoRedefine/>
    <w:uiPriority w:val="39"/>
    <w:unhideWhenUsed/>
    <w:rsid w:val="00877EF8"/>
    <w:pPr>
      <w:tabs>
        <w:tab w:val="right" w:leader="dot" w:pos="9350"/>
      </w:tabs>
      <w:spacing w:after="100"/>
      <w:ind w:left="480" w:firstLine="960"/>
    </w:pPr>
  </w:style>
  <w:style w:type="paragraph" w:styleId="TOC4">
    <w:name w:val="toc 4"/>
    <w:basedOn w:val="Normal"/>
    <w:next w:val="Normal"/>
    <w:autoRedefine/>
    <w:uiPriority w:val="39"/>
    <w:unhideWhenUsed/>
    <w:rsid w:val="00877EF8"/>
    <w:pPr>
      <w:tabs>
        <w:tab w:val="right" w:leader="dot" w:pos="9350"/>
      </w:tabs>
      <w:spacing w:after="100"/>
      <w:ind w:left="720" w:firstLine="1440"/>
    </w:pPr>
  </w:style>
  <w:style w:type="paragraph" w:styleId="TOC5">
    <w:name w:val="toc 5"/>
    <w:basedOn w:val="Normal"/>
    <w:next w:val="Normal"/>
    <w:autoRedefine/>
    <w:uiPriority w:val="39"/>
    <w:unhideWhenUsed/>
    <w:rsid w:val="00877EF8"/>
    <w:pPr>
      <w:tabs>
        <w:tab w:val="right" w:leader="dot" w:pos="9350"/>
      </w:tabs>
      <w:spacing w:after="100"/>
      <w:ind w:left="960" w:firstLine="1920"/>
    </w:pPr>
  </w:style>
  <w:style w:type="character" w:styleId="FollowedHyperlink">
    <w:name w:val="FollowedHyperlink"/>
    <w:basedOn w:val="DefaultParagraphFont"/>
    <w:uiPriority w:val="99"/>
    <w:semiHidden/>
    <w:unhideWhenUsed/>
    <w:rsid w:val="00531673"/>
    <w:rPr>
      <w:color w:val="B26B02" w:themeColor="followedHyperlink"/>
      <w:u w:val="single"/>
    </w:rPr>
  </w:style>
  <w:style w:type="character" w:styleId="UnresolvedMention">
    <w:name w:val="Unresolved Mention"/>
    <w:basedOn w:val="DefaultParagraphFont"/>
    <w:uiPriority w:val="99"/>
    <w:semiHidden/>
    <w:unhideWhenUsed/>
    <w:rsid w:val="00115321"/>
    <w:rPr>
      <w:color w:val="605E5C"/>
      <w:shd w:val="clear" w:color="auto" w:fill="E1DFDD"/>
    </w:rPr>
  </w:style>
  <w:style w:type="paragraph" w:styleId="NormalWeb">
    <w:name w:val="Normal (Web)"/>
    <w:basedOn w:val="Normal"/>
    <w:uiPriority w:val="99"/>
    <w:semiHidden/>
    <w:unhideWhenUsed/>
    <w:rsid w:val="000E640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2091">
      <w:bodyDiv w:val="1"/>
      <w:marLeft w:val="0"/>
      <w:marRight w:val="0"/>
      <w:marTop w:val="0"/>
      <w:marBottom w:val="0"/>
      <w:divBdr>
        <w:top w:val="none" w:sz="0" w:space="0" w:color="auto"/>
        <w:left w:val="none" w:sz="0" w:space="0" w:color="auto"/>
        <w:bottom w:val="none" w:sz="0" w:space="0" w:color="auto"/>
        <w:right w:val="none" w:sz="0" w:space="0" w:color="auto"/>
      </w:divBdr>
    </w:div>
    <w:div w:id="544412062">
      <w:bodyDiv w:val="1"/>
      <w:marLeft w:val="0"/>
      <w:marRight w:val="0"/>
      <w:marTop w:val="0"/>
      <w:marBottom w:val="0"/>
      <w:divBdr>
        <w:top w:val="none" w:sz="0" w:space="0" w:color="auto"/>
        <w:left w:val="none" w:sz="0" w:space="0" w:color="auto"/>
        <w:bottom w:val="none" w:sz="0" w:space="0" w:color="auto"/>
        <w:right w:val="none" w:sz="0" w:space="0" w:color="auto"/>
      </w:divBdr>
    </w:div>
    <w:div w:id="861092372">
      <w:bodyDiv w:val="1"/>
      <w:marLeft w:val="0"/>
      <w:marRight w:val="0"/>
      <w:marTop w:val="0"/>
      <w:marBottom w:val="0"/>
      <w:divBdr>
        <w:top w:val="none" w:sz="0" w:space="0" w:color="auto"/>
        <w:left w:val="none" w:sz="0" w:space="0" w:color="auto"/>
        <w:bottom w:val="none" w:sz="0" w:space="0" w:color="auto"/>
        <w:right w:val="none" w:sz="0" w:space="0" w:color="auto"/>
      </w:divBdr>
    </w:div>
    <w:div w:id="989360328">
      <w:bodyDiv w:val="1"/>
      <w:marLeft w:val="0"/>
      <w:marRight w:val="0"/>
      <w:marTop w:val="0"/>
      <w:marBottom w:val="0"/>
      <w:divBdr>
        <w:top w:val="none" w:sz="0" w:space="0" w:color="auto"/>
        <w:left w:val="none" w:sz="0" w:space="0" w:color="auto"/>
        <w:bottom w:val="none" w:sz="0" w:space="0" w:color="auto"/>
        <w:right w:val="none" w:sz="0" w:space="0" w:color="auto"/>
      </w:divBdr>
    </w:div>
    <w:div w:id="1030492197">
      <w:bodyDiv w:val="1"/>
      <w:marLeft w:val="0"/>
      <w:marRight w:val="0"/>
      <w:marTop w:val="0"/>
      <w:marBottom w:val="0"/>
      <w:divBdr>
        <w:top w:val="none" w:sz="0" w:space="0" w:color="auto"/>
        <w:left w:val="none" w:sz="0" w:space="0" w:color="auto"/>
        <w:bottom w:val="none" w:sz="0" w:space="0" w:color="auto"/>
        <w:right w:val="none" w:sz="0" w:space="0" w:color="auto"/>
      </w:divBdr>
    </w:div>
    <w:div w:id="1240558607">
      <w:bodyDiv w:val="1"/>
      <w:marLeft w:val="0"/>
      <w:marRight w:val="0"/>
      <w:marTop w:val="0"/>
      <w:marBottom w:val="0"/>
      <w:divBdr>
        <w:top w:val="none" w:sz="0" w:space="0" w:color="auto"/>
        <w:left w:val="none" w:sz="0" w:space="0" w:color="auto"/>
        <w:bottom w:val="none" w:sz="0" w:space="0" w:color="auto"/>
        <w:right w:val="none" w:sz="0" w:space="0" w:color="auto"/>
      </w:divBdr>
    </w:div>
    <w:div w:id="1253049735">
      <w:bodyDiv w:val="1"/>
      <w:marLeft w:val="0"/>
      <w:marRight w:val="0"/>
      <w:marTop w:val="0"/>
      <w:marBottom w:val="0"/>
      <w:divBdr>
        <w:top w:val="none" w:sz="0" w:space="0" w:color="auto"/>
        <w:left w:val="none" w:sz="0" w:space="0" w:color="auto"/>
        <w:bottom w:val="none" w:sz="0" w:space="0" w:color="auto"/>
        <w:right w:val="none" w:sz="0" w:space="0" w:color="auto"/>
      </w:divBdr>
    </w:div>
    <w:div w:id="211833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01/jamanetworkopen.2024.23996" TargetMode="External"/><Relationship Id="rId18" Type="http://schemas.openxmlformats.org/officeDocument/2006/relationships/hyperlink" Target="https://doi.org/10.1016/j.pmedr.2023.10242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adohealth.2024.10.029" TargetMode="External"/><Relationship Id="rId7" Type="http://schemas.openxmlformats.org/officeDocument/2006/relationships/endnotes" Target="endnotes.xml"/><Relationship Id="rId12" Type="http://schemas.openxmlformats.org/officeDocument/2006/relationships/hyperlink" Target="https://doi.org/10.1080/01639625.2024.2336194" TargetMode="External"/><Relationship Id="rId17" Type="http://schemas.openxmlformats.org/officeDocument/2006/relationships/hyperlink" Target="https://doi.org/10.1016/j.chiabu.2024.10683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77/0044118x241312248" TargetMode="External"/><Relationship Id="rId20" Type="http://schemas.openxmlformats.org/officeDocument/2006/relationships/hyperlink" Target="https://doi.org/10.1080/01639625.2024.23371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ata.census.gov/profile/Miami-Dade_County%2C_Florida?g=050XX00US12086" TargetMode="External"/><Relationship Id="rId5" Type="http://schemas.openxmlformats.org/officeDocument/2006/relationships/webSettings" Target="webSettings.xml"/><Relationship Id="rId15" Type="http://schemas.openxmlformats.org/officeDocument/2006/relationships/hyperlink" Target="https://www.miamidadematters.org/indicators/index/view?indicatorId=120" TargetMode="External"/><Relationship Id="rId23" Type="http://schemas.openxmlformats.org/officeDocument/2006/relationships/hyperlink" Target="https://doi.org/10.1037/tra0001901" TargetMode="External"/><Relationship Id="rId10" Type="http://schemas.openxmlformats.org/officeDocument/2006/relationships/header" Target="header2.xml"/><Relationship Id="rId19" Type="http://schemas.openxmlformats.org/officeDocument/2006/relationships/hyperlink" Target="https://doi.org/10.1007/s10826-020-01718-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atausa.io/profile/geo/miami-dade-county-fl" TargetMode="External"/><Relationship Id="rId22" Type="http://schemas.openxmlformats.org/officeDocument/2006/relationships/hyperlink" Target="https://doi.org/10.1007/s10943-023-01981-7"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49219-AFAC-4C53-B003-61056B6F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23</Pages>
  <Words>5804</Words>
  <Characters>35724</Characters>
  <Application>Microsoft Office Word</Application>
  <DocSecurity>0</DocSecurity>
  <Lines>297</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O</dc:creator>
  <cp:keywords/>
  <dc:description/>
  <cp:lastModifiedBy>정 한</cp:lastModifiedBy>
  <cp:revision>330</cp:revision>
  <cp:lastPrinted>2020-01-03T23:33:00Z</cp:lastPrinted>
  <dcterms:created xsi:type="dcterms:W3CDTF">2025-06-18T23:31:00Z</dcterms:created>
  <dcterms:modified xsi:type="dcterms:W3CDTF">2025-06-22T00:35:00Z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dba392b8-25dc-4ddd-b281-db9ec3d3b6da</vt:lpwstr>
  </property>
</Properties>
</file>