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Caso 2 · Terremoto en Colombia</w:t>
      </w:r>
    </w:p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Los 12 WARNING del módulo de calidad de datos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Qué significa cada advertencia, por qué aparece, qué riesgo tiene y cómo defenderla. Fuente: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results/tablas/calidad_datos.csv</w:t>
      </w:r>
      <w:r>
        <w:rPr>
          <w:rFonts w:ascii="Calibri" w:cs="Calibri" w:eastAsia="Calibri" w:hAnsi="Calibri"/>
          <w:sz w:val="22"/>
          <w:szCs w:val="22"/>
        </w:rPr>
        <w:t xml:space="preserve"> (tools/calidad_datos.py), versión del 6-oct-2026.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sz w:val="22"/>
          <w:szCs w:val="22"/>
        </w:rPr>
        <w:t xml:space="preserve">39 pruebas: 27 PASS, 12 WARNING y 0 FAIL. Ningún WARNING impide correr el modelo ni cambia la red base (Palmira y Tuluá, 5.736 personas).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Cómo leer el módulo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PASS: </w:t>
      </w:r>
      <w:r>
        <w:rPr>
          <w:rFonts w:ascii="Calibri" w:cs="Calibri" w:eastAsia="Calibri" w:hAnsi="Calibri"/>
          <w:sz w:val="22"/>
          <w:szCs w:val="22"/>
        </w:rPr>
        <w:t xml:space="preserve">el dato cumple la regla.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el dato es utilizable, pero tiene una debilidad conocida que se declara. No detiene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FAIL: </w:t>
      </w:r>
      <w:r>
        <w:rPr>
          <w:rFonts w:ascii="Calibri" w:cs="Calibri" w:eastAsia="Calibri" w:hAnsi="Calibri"/>
          <w:sz w:val="22"/>
          <w:szCs w:val="22"/>
        </w:rPr>
        <w:t xml:space="preserve">el dato rompe un requisito del enunciado o una regla de construcción. Si apareciera uno, los notebooks se detienen. El objetivo es 0 FAIL y se cumple.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WARNING no es un error: es la forma de mostrar al profesor que el grupo conoce los límites de sus datos. Presentarlos con su justificación suma en el criterio de "calidad de la construcción de la instancia".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500"/>
        <w:gridCol w:w="30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Advertencia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en una frase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Muchas familias registradas por cada vivienda no habitable (Calarcá y Sevilla)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Medio, localizado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regla se aplica igual a los 29 municipios y no cambia la red.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Más de la mitad de la población registrada en el RUD (Argelia y El Cairo)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infla la demanda: el modelo usa viviendas no habitables.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 del dato RUD parcial o solo RUD en 7 municipios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Pesan el 6,8 % de la demanda y su calidad está declarada.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C06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candidatos pequeños (decisión metodológica adoptada)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en la base; medio en recortes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pequeños no se llega a 15 candidatos; alternativas como sensibilidad.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C07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Jamundí está muy cerca del corte de ciudad grande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la otra proyección del DANE queda aún más lejos del corte.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costo fijo por plaza (c_f) y las economías de escala (φ) no tienen fuente pública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Supuesto más débil, medido con sensibilidad completa (3.000 a 9.767 atendidos).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G04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de montaña mucho más largas que la línea recta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Rodeos reales de cordillera; ninguno se usa en las soluciones.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G06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matriz combina dos fuentes (decisión metodológica adoptada)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Regla escrita y reproducible; con solo OSRM la red no cambia.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Dorada alcanza solo 2 municipios, y ambos dependen de Google Maps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ruta existe; sin La Dorada quedan 16 candidatos útiles.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pares quedan a 3 km o menos del límite de 180 km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bajo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límite de 180 km nunca es activo; el arco más largo usado es de 173 km.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F02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 = 10 % está por encima de la tasa de albergue observada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 en la necesidad; bajo en la decisión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Escenario de planeación con sensibilidad de 2 % a 13 %.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F04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fuentes no se pudieron verificar en línea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a medio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Cifras del libro del grupo, estado declarado y respaldo secundario.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Detalle de cada WARNING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D09 · Muchas familias registradas por cada vivienda no habitable (Calarcá y Sevilla)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Calarcá tiene 15,3 familias registradas en el RUD por cada vivienda no habitable y Sevilla 9,5; el umbral de la prueba es 8.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demanda supone una familia por vivienda no habitable (personas en NH = NH × tamaño de hogar). Si en un municipio se registraron muchas más familias que viviendas perdidas, esa regla puede quedarse corta.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Calarcá hay 450 viviendas no habitables pero 6.883 familias registradas (10.370 personas). El RUD registra a todos los damnificados, también a quienes tuvieron daños menores, compartían vivienda o eran arrendatarios; NH cuenta solo las viviendas que no se pueden ocupar.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 y localizado. La demanda de Calarcá (68 personas) y de Sevilla (112) podría estar subestimada. No cambia la decisión: Sevilla ya queda atendida al 100 % en la base y el presupuesto, no la demanda, fija cuántas personas se atienden.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regla se aplica igual a los 29 municipios y mide lo que pide el enunciado: población que requiere alojamiento porque no puede ocupar su vivienda. Con hogar de 3,0 personas la demanda total sube a 26.428 y los atendidos solo a 5.880 (misma red).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"Usamos viviendas no habitables, no familias registradas, porque el RUD incluye damnificados con daños menores que no necesitan campamento. En Calarcá y Sevilla eso puede subestimar la demanda; lo declaramos y no cambia la red, porque lo que limita es el presupuesto."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D10 · Más de la mitad de la población registrada en el RUD (Argelia y El Cairo)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Argelia tiene registrado en el RUD el 66,8 % de su población y El Cairo el 65,1 %.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municipios pequeños y muy golpeados, una gran parte de la población aparece como damnificada. La prueba avisa de cifras inusuales que conviene contrastar.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 municipios de 5.538 y 7.010 habitantes con 598 y 447 viviendas no habitables. Que la mayoría esté registrada es coherente con un sismo de magnitud 7,4 en una zona rural, aunque también puede haber registros duplicados.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La demanda no usa a los registrados sino las viviendas no habitables: Argelia aporta 146 personas y El Cairo 103 (1,3 % de la demanda total).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cifra alta afecta al porcentaje registrado, no a la demanda del modelo. Además, el registro alto es la razón por la que estos municipios son puntos de demanda y no candidatos (filtro S7).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"Es una cifra del RUD que mostramos tal cual. No infla la demanda, porque usamos viviendas no habitables; en total son 249 personas de 18.880."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D11 · Calidad del dato RUD parcial o solo RUD en 7 municipios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municipios no tienen calidad F (RUD + reporte territorial): Santa Rosa de Cabal, Ansermanuevo y La Virginia (solo RUD) y Dagua, Restrepo, Bugalagrande y Caicedonia (dato parcial).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grupo clasificó cada dato: F = fuerte (el RUD coincide con un reporte territorial), P = parcial, R = solo RUD. Los 7 municipios no tienen ese doble respaldo.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RUD se consultó a través de un agregador secundario (corte 17-sep-2026) y no todos los municipios publicaron un reporte propio.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Suman 1.277 personas, el 6,8 % de la demanda. Un error moderado en ellos no cambia la red, que está limitada por el presupuesto.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usa la mejor fuente pública disponible y se marca su calidad; ningún dato se inventó. El 93 % de la demanda tiene calidad F.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"Marcamos la calidad de cada dato; 22 de 29 municipios son fuertes y los 7 restantes pesan el 6,8 % de la demanda."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C06 · Hay candidatos pequeños (decisión metodológica adoptada)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de los 17 candidatos son municipios pequeños; con la lectura literal solo habría 7 elegibles y el enunciado exige 15.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enunciado pide candidatos en ciudades "intermedias o grandes", pero también define capacidad de 500 para "municipios pequeños" y exige al menos 15 candidatos. No se pueden cumplir las dos cosas a la vez.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el Valle del Cauca y el Eje Cafetero solo 7 municipios que no son puntos de demanda tienen 100.000 habitantes o más: Palmira, Tuluá, Jamundí, Cartago, Buga, Candelaria y Yumbo.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para la base, que no cambia sin los pequeños si se conserva el presupuesto (5.736 personas). Pesa en los recortes: con −15 % se atiende a 4.500 con pequeños y a 4.000 sin ellos.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la única opción que cumple los 15 candidatos con datos reales y usa la capacidad de 500 que el propio enunciado define. Las alternativas se reportan como sensibilidad: sin pequeños con presupuesto conservado (5.736 / 4.000 / 4.000) o recalculado a 3.030 M (4.089 / 4.000 / 3.000).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"Con solo ciudades intermedias y grandes hay 7 candidatos y usted pide 15. Usamos municipios pequeños con la capacidad de 500 que define el enunciado y mostramos qué pasaría sin ellos."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C07 · Jamundí está muy cerca del corte de ciudad grande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Jamundí tiene 196.875 habitantes (DANE 2026), a 1,6 % del corte de 200.000 que separa intermedias de grandes.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categoría define la capacidad (1.000 o 3.000 plazas) y el costo fijo (600 o 1.530 M COP). Un sitio pegado al corte podría cambiar de categoría con otra fuente de población.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corte de 200.000 es una decisión del grupo; el enunciado no lo fija.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Con la otra proyección del DANE (post-COVID) Jamundí tiene 182.290 habitantes: queda aún más lejos del corte, así que la categoría es estable entre fuentes.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usa la proyección oficial más reciente (PPED 2018-2042, actualizada el 30-jul-2025), verificada 47/47 contra el archivo del DANE.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"Jamundí queda intermedia con las dos proyecciones del DANE; con la post-COVID tiene 182.290 habitantes."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P06 · El costo fijo por plaza (c_f) y las economías de escala (φ) no tienen fuente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c_f = 200.000 COP por plaza al mes y φ = 0,85 / 1,00 / 1,15 son supuestos del grupo.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el supuesto más débil del modelo y el que más mueve los resultados.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existe un costo público por plaza de albergue en Colombia: el Protocolo de alojamientos temporales de la UNGRD (F18) no publica costos y no se hallaron contratos con ese dato. c_f se ancló al apoyo UNGRD por hogar (787.907–1.050.543 COP al mes): equivale a ≈ 40–53 % del apoyo por persona con ≈ 2,1 personas por hogar, el promedio del RUD.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 en magnitud. Con el mismo presupuesto, pasar de c_f = 100.000 a 400.000 mueve los atendidos de 9.767 a 3.000. Sin economías de escala (φ = 1) la red cambia a 7 sitios pequeños e intermedios con 5.500 atendidos.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declara como supuesto débil y se mide su efecto con una sensibilidad completa (c_f de 100.000 a 400.000, con B que escala y con B fijo, y φ = 1). La conclusión cualitativa se mantiene: el presupuesto es el recurso que limita.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"No hay un costo público por plaza; lo anclamos al apoyo de la UNGRD y mostramos cuánto cambia el resultado: de 3.000 a 9.767 personas. Por eso lo tratamos como el supuesto más débil."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G04 · Rutas de montaña mucho más largas que la línea 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pares tienen una razón carretera / línea recta mayor que 2,3; siete de ellos van a Pensilvania y los otros son Dagua–Yumbo y La Virginia–Chinchiná.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razón muy alta puede indicar un error de ruteo, así que la prueba obliga a revisar esos pares.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Pensilvania está al otro lado de la cordillera Central: desde el Eje Cafetero hay que rodearla. Dagua–Yumbo cruza la cordillera Occidental. Son rodeos reales, no errores.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Ninguno de esos pares aparece en la base, en los recortes ni en la extensión, y Pensilvania nunca se abre.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distancias por carretera son mayores que la línea recta (razón mínima 1,10) y los pares extremos se revisaron uno por uno.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"Son rutas que rodean la cordillera; las revisamos y ninguna se usa en las soluciones."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G06 · La matriz combina dos fuentes (decisión metodológica adoptada)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164 pares usan Google Maps y 358 usan OSRM (OpenStreetMap).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enunciado dice "use Google Maps u OpenStreetMap"; mezclar fuentes requiere una regla clara.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OSRM permite calcular toda la matriz de forma automática y reproducible. Google Maps se consultó donde se decide si un par cumple 180 km (OSRM entre 160 y 230 km), más controles y rutas de montaña. Así se corrigió un error de OSRM: Manizales–La Dorada pasó de 213,8 km a 166 km.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Las dos fuentes coinciden (mediana Google/OSRM = 1,005). Con solo OSRM la red base no cambia (5.733 atendidos frente a 5.736).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regla está escrita, se aplica igual a todos los pares y cada consulta tiene su URL. Los 48 pares de 140–160 km también se revisaron y ninguno cambia de factibilidad.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"Usamos OpenStreetMap para toda la matriz y Google Maps donde se decide la factibilidad, con URL por par. Con una sola fuente la decisión es la misma."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G09 · La Dorada alcanza solo 2 municipios, y ambos dependen de Google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Dorada solo tiene a Manizales (166 km) y a Villamaría (165 km) dentro de 180 km; con OSRM no alcanzaba a ninguno.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el candidato más débil frente al criterio de "ciudad cercana" (al menos un municipio afectado a ≤ 180 km).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OSRM elegía un rodeo por el sur (≈ 213 km); Google Maps encuentra la Ruta 50 por Letras, Fresno, Mariquita y Honda, y calculadoras independientes dan 170–172 km.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Bajo. La Dorada nunca se abre en la base, los recortes ni la extensión; solo con presupuestos de ×3,5 o más, cuando se abren todos los sitios. Por eso la cota física de 16.000 plazas depende de esos dos valores (con solo OSRM sería 15.500).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La Dorada seguiría habiendo 16 candidatos útiles (más de 15). Se mantiene porque la ruta existe y está verificada.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"La Dorada sí cumple con la ruta por Mariquita; si se quitara quedarían 16 candidatos y ningún escenario cambiaría."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G10 · 16 pares quedan a 3 km o menos del límite de 180 km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pares están entre 177 y 183 km; por ejemplo Pereira–Aguadas (178), Armenia–Pradera (178) y El Cairo–Buga (181).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un par cumpla o no el límite depende de pocos kilómetros, y Google Maps muestra kilómetros enteros desde 100 km.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inevitable que algunos pares caigan cerca de cualquier corte. Antes se hablaba de 3 pares porque solo se contaban los que cambian entre OSRM y Google; el módulo revisó todos.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bajo. Ninguna solución reportada usa un arco de más de 173 km; en la base, los recortes y la extensión α* el más largo va de 34 a 117 km.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límite de 180 km no es activo: quitarlo no cambia los atendidos en ningún escenario, ni siquiera con los pisos de equidad.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"Hay pares en el borde, pero el límite nunca decide la solución: la red base aparece desde 90 km."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F02 · f = 10 % está por encima de la tasa de albergue observada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observado en este sismo va de 0,4 % (Cali) a 4,4 % (Dosquebradas) de las personas en viviendas no habitables; f = 10 % es entre 2,3 y 23,9 veces eso.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fracción que necesita campamento es un supuesto de planeación, no una tasa medida en Colombia.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grupo usa el estudio de ABAG (2017, metodología Hazus): el 11,6 % de los desplazados busca refugio en el escenario Hayward (8,3–13,2 % por condado). Además, las cifras observadas no son comparables: cuatro son de un solo día (18-ago) y la de Dosquebradas es un promedio de 48 días, y no cuentan a quien está en casas de familiares.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 para la necesidad, bajo para la decisión. f mueve la demanda de 3.777 (f = 2 %) a 24.546 (f = 13 %), pero con f ≥ 5 % los atendidos quedan entre 5.500 y 5.822 porque el presupuesto fija cuántos se atienden.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planea para un escenario prudente y se muestra la sensibilidad completa (2, 5, 8,3, 11,6 y 13 %).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"Lo observado es menor, pero es un dato de un solo día y no incluye a quien está con familiares. Planeamos con el 10 % de referencia internacional y mostramos que con f ≥ 5 % el número de atendidos casi no cambia."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</w:rPr>
        <w:t xml:space="preserve">F04 · Tres fuentes no se pudieron verificar en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dice la prueba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F01 (RUD vía datosdelterremoto.org), F06 (El Tiempo, precio de los kits) y F12 (CONPES 3819 del DNP).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intentó abrir cada fuente el 5-oct-2026; estas tres no se pudieron consultar de forma automática.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aparece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acceso al agregador del RUD no se confirmó, el blog de El Tiempo responde 403 y el sitio del DNP bloquea el acceso automatizado.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a medio. Las cifras vienen del libro original del grupo. El umbral de 100.000 habitantes tiene respaldo secundario (F13) y el precio de los kits coincide en orden de magnitud con F17 (kits de 15.000 y 30.000).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justificarlo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atribuyó ninguna cifra nueva a esas fuentes y su estado está declarado en la hoja Fuentes y en la bibliografía.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profesor pregunta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"Las tres están citadas con URL y marcadas como no verificadas en línea; conviene tener una captura de cada una para la sustentación."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Mensaje para la sustentación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12 WARNING caen en tres grupos. Cuatro son límites de los datos públicos (D09, D10, D11, F04); cinco son supuestos o casos frontera que se miden con sensibilidad (C07, P06, G04, G10, F02); y tres son decisiones metodológicas declaradas (C06, G06, G09). Ninguno cambia la decisión base y solo uno, el costo fijo por plaza (P06), mueve mucho el número de atendidos; por eso se presenta como el supuesto más débil del modelo.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2026-10-07T02:49:30.992Z</dcterms:created>
  <dcterms:modified xsi:type="dcterms:W3CDTF">2026-10-07T02:49:30.992Z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