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2C5F4A"/>
          <w:sz w:val="52"/>
          <w:szCs w:val="52"/>
        </w:rPr>
        <w:t xml:space="preserve">Stop the Panic</w:t>
      </w:r>
    </w:p>
    <w:p>
      <w:pPr>
        <w:spacing w:after="60"/>
      </w:pPr>
      <w:r>
        <w:rPr>
          <w:rFonts w:ascii="Arial" w:cs="Arial" w:eastAsia="Arial" w:hAnsi="Arial"/>
          <w:b/>
          <w:bCs/>
          <w:color w:val="1a1a1a"/>
          <w:sz w:val="32"/>
          <w:szCs w:val="32"/>
        </w:rPr>
        <w:t xml:space="preserve">Cursor Development Environment Setup</w:t>
      </w:r>
    </w:p>
    <w:p>
      <w:pPr>
        <w:spacing w:after="320"/>
      </w:pPr>
      <w:r>
        <w:rPr>
          <w:rFonts w:ascii="Arial" w:cs="Arial" w:eastAsia="Arial" w:hAnsi="Arial"/>
          <w:color w:val="888888"/>
          <w:sz w:val="20"/>
          <w:szCs w:val="20"/>
        </w:rPr>
        <w:t xml:space="preserve">February 2026  ·  Vanessa Chapman  ·  Portfolio Project</w:t>
      </w:r>
    </w:p>
    <w:p>
      <w:pPr>
        <w:pBdr>
          <w:bottom w:val="single" w:color="84B59F" w:sz="4" w:space="1"/>
        </w:pBdr>
        <w:spacing w:after="200"/>
      </w:pPr>
    </w:p>
    <w:p>
      <w:pPr>
        <w:pStyle w:val="Heading1"/>
        <w:spacing w:before="320" w:after="160"/>
      </w:pPr>
      <w:r>
        <w:rPr>
          <w:rFonts w:ascii="Arial" w:cs="Arial" w:eastAsia="Arial" w:hAnsi="Arial"/>
          <w:b/>
          <w:bCs/>
          <w:color w:val="2C5F4A"/>
          <w:sz w:val="28"/>
          <w:szCs w:val="28"/>
        </w:rPr>
        <w:t xml:space="preserve">1. Purpose of This Document</w:t>
      </w:r>
    </w:p>
    <w:p>
      <w:pPr>
        <w:spacing w:after="160"/>
      </w:pPr>
      <w:r>
        <w:rPr>
          <w:rFonts w:ascii="Arial" w:cs="Arial" w:eastAsia="Arial" w:hAnsi="Arial"/>
          <w:color w:val="1a1a1a"/>
          <w:sz w:val="22"/>
          <w:szCs w:val="22"/>
        </w:rPr>
        <w:t xml:space="preserve">This document records how the Cursor development environment was configured for the Stop the Panic project, the reason for each decision, and what would need to be re-established if starting a new project in a new folder.</w:t>
      </w:r>
    </w:p>
    <w:p>
      <w:pPr>
        <w:spacing w:after="160"/>
      </w:pPr>
      <w:r>
        <w:rPr>
          <w:rFonts w:ascii="Arial" w:cs="Arial" w:eastAsia="Arial" w:hAnsi="Arial"/>
          <w:color w:val="1a1a1a"/>
          <w:sz w:val="22"/>
          <w:szCs w:val="22"/>
        </w:rPr>
        <w:t xml:space="preserve">It is intended as a reference document for Vanessa's own use and as supporting portfolio evidence of considered, deliberate project setup.</w:t>
      </w:r>
    </w:p>
    <w:p>
      <w:pPr>
        <w:pBdr>
          <w:bottom w:val="single" w:color="84B59F" w:sz="4" w:space="1"/>
        </w:pBdr>
        <w:spacing w:after="200"/>
      </w:pPr>
    </w:p>
    <w:p>
      <w:pPr>
        <w:pStyle w:val="Heading1"/>
        <w:spacing w:before="320" w:after="160"/>
      </w:pPr>
      <w:r>
        <w:rPr>
          <w:rFonts w:ascii="Arial" w:cs="Arial" w:eastAsia="Arial" w:hAnsi="Arial"/>
          <w:b/>
          <w:bCs/>
          <w:color w:val="2C5F4A"/>
          <w:sz w:val="28"/>
          <w:szCs w:val="28"/>
        </w:rPr>
        <w:t xml:space="preserve">2. Core Tools Installed (Global — Applies to All Projects)</w:t>
      </w:r>
    </w:p>
    <w:p>
      <w:pPr>
        <w:spacing w:after="160"/>
      </w:pPr>
      <w:r>
        <w:rPr>
          <w:rFonts w:ascii="Arial" w:cs="Arial" w:eastAsia="Arial" w:hAnsi="Arial"/>
          <w:color w:val="1a1a1a"/>
          <w:sz w:val="22"/>
          <w:szCs w:val="22"/>
        </w:rPr>
        <w:t xml:space="preserve">These tools are installed on the machine itself, not inside any individual project folder. They only need to be installed once and will be available for every future project automatically.</w:t>
      </w:r>
    </w:p>
    <w:p>
      <w:pPr>
        <w:pStyle w:val="Heading2"/>
        <w:spacing w:before="240" w:after="120"/>
      </w:pPr>
      <w:r>
        <w:rPr>
          <w:rFonts w:ascii="Arial" w:cs="Arial" w:eastAsia="Arial" w:hAnsi="Arial"/>
          <w:b/>
          <w:bCs/>
          <w:color w:val="1a1a1a"/>
          <w:sz w:val="24"/>
          <w:szCs w:val="24"/>
        </w:rPr>
        <w:t xml:space="preserve">Node.js</w:t>
      </w:r>
    </w:p>
    <w:p>
      <w:pPr>
        <w:spacing w:after="160"/>
      </w:pPr>
      <w:r>
        <w:rPr>
          <w:rFonts w:ascii="Arial" w:cs="Arial" w:eastAsia="Arial" w:hAnsi="Arial"/>
          <w:color w:val="1a1a1a"/>
          <w:sz w:val="22"/>
          <w:szCs w:val="22"/>
        </w:rPr>
        <w:t xml:space="preserve">The runtime environment that allows JavaScript to run outside of a browser. Required to install packages, run Vite, and execute React projects. Installed directly from nodejs.org.</w:t>
      </w:r>
    </w:p>
    <w:p>
      <w:pPr>
        <w:pStyle w:val="Heading2"/>
        <w:spacing w:before="240" w:after="120"/>
      </w:pPr>
      <w:r>
        <w:rPr>
          <w:rFonts w:ascii="Arial" w:cs="Arial" w:eastAsia="Arial" w:hAnsi="Arial"/>
          <w:b/>
          <w:bCs/>
          <w:color w:val="1a1a1a"/>
          <w:sz w:val="24"/>
          <w:szCs w:val="24"/>
        </w:rPr>
        <w:t xml:space="preserve">Git</w:t>
      </w:r>
    </w:p>
    <w:p>
      <w:pPr>
        <w:spacing w:after="160"/>
      </w:pPr>
      <w:r>
        <w:rPr>
          <w:rFonts w:ascii="Arial" w:cs="Arial" w:eastAsia="Arial" w:hAnsi="Arial"/>
          <w:color w:val="1a1a1a"/>
          <w:sz w:val="22"/>
          <w:szCs w:val="22"/>
        </w:rPr>
        <w:t xml:space="preserve">Version control software that tracks changes to code over time and enables rollback to any previous saved state. Installed from git-scm.com. Without Git, there is no way to undo mistakes or recover previous versions of a project.</w:t>
      </w:r>
    </w:p>
    <w:p>
      <w:pPr>
        <w:pStyle w:val="Heading2"/>
        <w:spacing w:before="240" w:after="120"/>
      </w:pPr>
      <w:r>
        <w:rPr>
          <w:rFonts w:ascii="Arial" w:cs="Arial" w:eastAsia="Arial" w:hAnsi="Arial"/>
          <w:b/>
          <w:bCs/>
          <w:color w:val="1a1a1a"/>
          <w:sz w:val="24"/>
          <w:szCs w:val="24"/>
        </w:rPr>
        <w:t xml:space="preserve">Python</w:t>
      </w:r>
    </w:p>
    <w:p>
      <w:pPr>
        <w:spacing w:after="160"/>
      </w:pPr>
      <w:r>
        <w:rPr>
          <w:rFonts w:ascii="Arial" w:cs="Arial" w:eastAsia="Arial" w:hAnsi="Arial"/>
          <w:color w:val="1a1a1a"/>
          <w:sz w:val="22"/>
          <w:szCs w:val="22"/>
        </w:rPr>
        <w:t xml:space="preserve">Installed but not actively used in the current stage of this project. Available for future use if data processing or backend scripting is required.</w:t>
      </w:r>
    </w:p>
    <w:p>
      <w:pPr>
        <w:pBdr>
          <w:bottom w:val="single" w:color="84B59F" w:sz="4" w:space="1"/>
        </w:pBdr>
        <w:spacing w:after="200"/>
      </w:pPr>
    </w:p>
    <w:p>
      <w:pPr>
        <w:pStyle w:val="Heading1"/>
        <w:spacing w:before="320" w:after="160"/>
      </w:pPr>
      <w:r>
        <w:rPr>
          <w:rFonts w:ascii="Arial" w:cs="Arial" w:eastAsia="Arial" w:hAnsi="Arial"/>
          <w:b/>
          <w:bCs/>
          <w:color w:val="2C5F4A"/>
          <w:sz w:val="28"/>
          <w:szCs w:val="28"/>
        </w:rPr>
        <w:t xml:space="preserve">3. Cursor Editor Configuration (Applies to All Projects)</w:t>
      </w:r>
    </w:p>
    <w:p>
      <w:pPr>
        <w:spacing w:after="160"/>
      </w:pPr>
      <w:r>
        <w:rPr>
          <w:rFonts w:ascii="Arial" w:cs="Arial" w:eastAsia="Arial" w:hAnsi="Arial"/>
          <w:color w:val="1a1a1a"/>
          <w:sz w:val="22"/>
          <w:szCs w:val="22"/>
        </w:rPr>
        <w:t xml:space="preserve">These settings are configured inside Cursor itself and apply across all projects opened in Cursor. They do not need to be repeated per project.</w:t>
      </w:r>
    </w:p>
    <w:p>
      <w:pPr>
        <w:pStyle w:val="Heading2"/>
        <w:spacing w:before="240" w:after="120"/>
      </w:pPr>
      <w:r>
        <w:rPr>
          <w:rFonts w:ascii="Arial" w:cs="Arial" w:eastAsia="Arial" w:hAnsi="Arial"/>
          <w:b/>
          <w:bCs/>
          <w:color w:val="1a1a1a"/>
          <w:sz w:val="24"/>
          <w:szCs w:val="24"/>
        </w:rPr>
        <w:t xml:space="preserve">Extensions Installed</w:t>
      </w:r>
    </w:p>
    <w:p>
      <w:pPr>
        <w:pStyle w:val="ListParagraph"/>
        <w:numPr>
          <w:ilvl w:val="0"/>
          <w:numId w:val="2"/>
        </w:numPr>
        <w:spacing w:after="100"/>
      </w:pPr>
      <w:r>
        <w:rPr>
          <w:rFonts w:ascii="Arial" w:cs="Arial" w:eastAsia="Arial" w:hAnsi="Arial"/>
          <w:b/>
          <w:bCs/>
          <w:color w:val="1a1a1a"/>
          <w:sz w:val="22"/>
          <w:szCs w:val="22"/>
        </w:rPr>
        <w:t xml:space="preserve">ESLint (by dbaeumer, verified Microsoft publisher, 2.7 million installs)</w:t>
      </w:r>
    </w:p>
    <w:p>
      <w:pPr>
        <w:spacing w:after="160"/>
      </w:pPr>
      <w:r>
        <w:rPr>
          <w:rFonts w:ascii="Arial" w:cs="Arial" w:eastAsia="Arial" w:hAnsi="Arial"/>
          <w:color w:val="1a1a1a"/>
          <w:sz w:val="22"/>
          <w:szCs w:val="22"/>
        </w:rPr>
        <w:t xml:space="preserve">Analyses code as you type and underlines problems in red. Catches JavaScript and React errors before they cause the app to break. Does not affect how code runs — only highlights issues.</w:t>
      </w:r>
    </w:p>
    <w:p>
      <w:pPr>
        <w:pStyle w:val="ListParagraph"/>
        <w:numPr>
          <w:ilvl w:val="0"/>
          <w:numId w:val="2"/>
        </w:numPr>
        <w:spacing w:after="100"/>
      </w:pPr>
      <w:r>
        <w:rPr>
          <w:rFonts w:ascii="Arial" w:cs="Arial" w:eastAsia="Arial" w:hAnsi="Arial"/>
          <w:b/>
          <w:bCs/>
          <w:color w:val="1a1a1a"/>
          <w:sz w:val="22"/>
          <w:szCs w:val="22"/>
        </w:rPr>
        <w:t xml:space="preserve">Prettier — Code Formatter (by Prettier, verified publisher, 4.6 million installs)</w:t>
      </w:r>
    </w:p>
    <w:p>
      <w:pPr>
        <w:spacing w:after="160"/>
      </w:pPr>
      <w:r>
        <w:rPr>
          <w:rFonts w:ascii="Arial" w:cs="Arial" w:eastAsia="Arial" w:hAnsi="Arial"/>
          <w:color w:val="1a1a1a"/>
          <w:sz w:val="22"/>
          <w:szCs w:val="22"/>
        </w:rPr>
        <w:t xml:space="preserve">Automatically reformats code to be consistently readable every time a file is saved. Does not change how code functions — only changes spacing, indentation, and formatting style.</w:t>
      </w:r>
    </w:p>
    <w:p>
      <w:pPr>
        <w:pStyle w:val="Heading2"/>
        <w:spacing w:before="240" w:after="120"/>
      </w:pPr>
      <w:r>
        <w:rPr>
          <w:rFonts w:ascii="Arial" w:cs="Arial" w:eastAsia="Arial" w:hAnsi="Arial"/>
          <w:b/>
          <w:bCs/>
          <w:color w:val="1a1a1a"/>
          <w:sz w:val="24"/>
          <w:szCs w:val="24"/>
        </w:rPr>
        <w:t xml:space="preserve">Editor Settings Configured</w:t>
      </w:r>
    </w:p>
    <w:p>
      <w:pPr>
        <w:pStyle w:val="ListParagraph"/>
        <w:numPr>
          <w:ilvl w:val="0"/>
          <w:numId w:val="2"/>
        </w:numPr>
        <w:spacing w:after="100"/>
      </w:pPr>
      <w:r>
        <w:rPr>
          <w:rFonts w:ascii="Arial" w:cs="Arial" w:eastAsia="Arial" w:hAnsi="Arial"/>
          <w:b w:val="false"/>
          <w:bCs w:val="false"/>
          <w:color w:val="1a1a1a"/>
          <w:sz w:val="22"/>
          <w:szCs w:val="22"/>
        </w:rPr>
        <w:t xml:space="preserve">Format On Save: Enabled</w:t>
      </w:r>
    </w:p>
    <w:p>
      <w:pPr>
        <w:spacing w:after="160"/>
      </w:pPr>
      <w:r>
        <w:rPr>
          <w:rFonts w:ascii="Arial" w:cs="Arial" w:eastAsia="Arial" w:hAnsi="Arial"/>
          <w:i/>
          <w:iCs/>
          <w:color w:val="666666"/>
          <w:sz w:val="20"/>
          <w:szCs w:val="20"/>
        </w:rPr>
        <w:t xml:space="preserve">Location: Editor Settings → Text Editor → Formatting → Format On Save (tick)</w:t>
      </w:r>
    </w:p>
    <w:p>
      <w:pPr>
        <w:spacing w:after="160"/>
      </w:pPr>
      <w:r>
        <w:rPr>
          <w:rFonts w:ascii="Arial" w:cs="Arial" w:eastAsia="Arial" w:hAnsi="Arial"/>
          <w:color w:val="1a1a1a"/>
          <w:sz w:val="22"/>
          <w:szCs w:val="22"/>
        </w:rPr>
        <w:t xml:space="preserve">Triggers Prettier to auto-format every file whenever Ctrl+S is pressed. Keeps code consistently readable without manual effort.</w:t>
      </w:r>
    </w:p>
    <w:p>
      <w:pPr>
        <w:pStyle w:val="ListParagraph"/>
        <w:numPr>
          <w:ilvl w:val="0"/>
          <w:numId w:val="2"/>
        </w:numPr>
        <w:spacing w:after="100"/>
      </w:pPr>
      <w:r>
        <w:rPr>
          <w:rFonts w:ascii="Arial" w:cs="Arial" w:eastAsia="Arial" w:hAnsi="Arial"/>
          <w:b w:val="false"/>
          <w:bCs w:val="false"/>
          <w:color w:val="1a1a1a"/>
          <w:sz w:val="22"/>
          <w:szCs w:val="22"/>
        </w:rPr>
        <w:t xml:space="preserve">Default Formatter: Prettier — Code Formatter</w:t>
      </w:r>
    </w:p>
    <w:p>
      <w:pPr>
        <w:spacing w:after="160"/>
      </w:pPr>
      <w:r>
        <w:rPr>
          <w:rFonts w:ascii="Arial" w:cs="Arial" w:eastAsia="Arial" w:hAnsi="Arial"/>
          <w:i/>
          <w:iCs/>
          <w:color w:val="666666"/>
          <w:sz w:val="20"/>
          <w:szCs w:val="20"/>
        </w:rPr>
        <w:t xml:space="preserve">Location: Editor Settings → Commonly Used → Default Formatter</w:t>
      </w:r>
    </w:p>
    <w:p>
      <w:pPr>
        <w:spacing w:after="160"/>
      </w:pPr>
      <w:r>
        <w:rPr>
          <w:rFonts w:ascii="Arial" w:cs="Arial" w:eastAsia="Arial" w:hAnsi="Arial"/>
          <w:color w:val="1a1a1a"/>
          <w:sz w:val="22"/>
          <w:szCs w:val="22"/>
        </w:rPr>
        <w:t xml:space="preserve">Ensures that when Format On Save runs, it uses Prettier rather than any other formatter.</w:t>
      </w:r>
    </w:p>
    <w:p>
      <w:pPr>
        <w:pBdr>
          <w:bottom w:val="single" w:color="84B59F" w:sz="4" w:space="1"/>
        </w:pBdr>
        <w:spacing w:after="200"/>
      </w:pPr>
    </w:p>
    <w:p>
      <w:pPr>
        <w:pStyle w:val="Heading1"/>
        <w:spacing w:before="320" w:after="160"/>
      </w:pPr>
      <w:r>
        <w:rPr>
          <w:rFonts w:ascii="Arial" w:cs="Arial" w:eastAsia="Arial" w:hAnsi="Arial"/>
          <w:b/>
          <w:bCs/>
          <w:color w:val="2C5F4A"/>
          <w:sz w:val="28"/>
          <w:szCs w:val="28"/>
        </w:rPr>
        <w:t xml:space="preserve">4. Project Setup (Specific to This Project Folder)</w:t>
      </w:r>
    </w:p>
    <w:p>
      <w:pPr>
        <w:spacing w:after="160"/>
      </w:pPr>
      <w:r>
        <w:rPr>
          <w:rFonts w:ascii="Arial" w:cs="Arial" w:eastAsia="Arial" w:hAnsi="Arial"/>
          <w:color w:val="1a1a1a"/>
          <w:sz w:val="22"/>
          <w:szCs w:val="22"/>
        </w:rPr>
        <w:t xml:space="preserve">The following setup is specific to the stop-the-panic project folder. A new project in a new folder would require these steps to be repeated.</w:t>
      </w:r>
    </w:p>
    <w:p>
      <w:pPr>
        <w:pStyle w:val="Heading2"/>
        <w:spacing w:before="240" w:after="120"/>
      </w:pPr>
      <w:r>
        <w:rPr>
          <w:rFonts w:ascii="Arial" w:cs="Arial" w:eastAsia="Arial" w:hAnsi="Arial"/>
          <w:b/>
          <w:bCs/>
          <w:color w:val="1a1a1a"/>
          <w:sz w:val="24"/>
          <w:szCs w:val="24"/>
        </w:rPr>
        <w:t xml:space="preserve">Project Created With</w:t>
      </w:r>
    </w:p>
    <w:p>
      <w:pPr>
        <w:spacing w:after="160"/>
      </w:pPr>
      <w:r>
        <w:rPr>
          <w:rFonts w:ascii="Arial" w:cs="Arial" w:eastAsia="Arial" w:hAnsi="Arial"/>
          <w:color w:val="1a1a1a"/>
          <w:sz w:val="22"/>
          <w:szCs w:val="22"/>
        </w:rPr>
        <w:t xml:space="preserve">Command run to generate the project:</w:t>
      </w:r>
    </w:p>
    <w:p>
      <w:pPr>
        <w:spacing w:after="160"/>
      </w:pPr>
      <w:r>
        <w:rPr>
          <w:rFonts w:ascii="Courier New" w:cs="Courier New" w:eastAsia="Courier New" w:hAnsi="Courier New"/>
          <w:color w:val="2C5F4A"/>
          <w:sz w:val="20"/>
          <w:szCs w:val="20"/>
        </w:rPr>
        <w:t xml:space="preserve">npm create vite@latest stop-the-panic -- --template react</w:t>
      </w:r>
    </w:p>
    <w:p>
      <w:pPr>
        <w:spacing w:after="160"/>
      </w:pPr>
      <w:r>
        <w:rPr>
          <w:rFonts w:ascii="Arial" w:cs="Arial" w:eastAsia="Arial" w:hAnsi="Arial"/>
          <w:color w:val="1a1a1a"/>
          <w:sz w:val="22"/>
          <w:szCs w:val="22"/>
        </w:rPr>
        <w:t xml:space="preserve">This generates a React project using Vite as the build tool. Vite is faster and simpler than older alternatives (such as Create React App) and is the current industry standard for new React projects.</w:t>
      </w:r>
    </w:p>
    <w:p>
      <w:pPr>
        <w:spacing w:after="160"/>
      </w:pPr>
      <w:r>
        <w:rPr>
          <w:rFonts w:ascii="Arial" w:cs="Arial" w:eastAsia="Arial" w:hAnsi="Arial"/>
          <w:color w:val="1a1a1a"/>
          <w:sz w:val="22"/>
          <w:szCs w:val="22"/>
        </w:rPr>
        <w:t xml:space="preserve">Vite version installed: v7.3.1. React template selected. Vite 8 beta was offered and declined in favour of the stable release.</w:t>
      </w:r>
    </w:p>
    <w:p>
      <w:pPr>
        <w:pStyle w:val="Heading2"/>
        <w:spacing w:before="240" w:after="120"/>
      </w:pPr>
      <w:r>
        <w:rPr>
          <w:rFonts w:ascii="Arial" w:cs="Arial" w:eastAsia="Arial" w:hAnsi="Arial"/>
          <w:b/>
          <w:bCs/>
          <w:color w:val="1a1a1a"/>
          <w:sz w:val="24"/>
          <w:szCs w:val="24"/>
        </w:rPr>
        <w:t xml:space="preserve">Dependencies Installed</w:t>
      </w:r>
    </w:p>
    <w:p>
      <w:pPr>
        <w:spacing w:after="160"/>
      </w:pPr>
      <w:r>
        <w:rPr>
          <w:rFonts w:ascii="Arial" w:cs="Arial" w:eastAsia="Arial" w:hAnsi="Arial"/>
          <w:color w:val="1a1a1a"/>
          <w:sz w:val="22"/>
          <w:szCs w:val="22"/>
        </w:rPr>
        <w:t xml:space="preserve">After project creation, dependencies were installed with:</w:t>
      </w:r>
    </w:p>
    <w:p>
      <w:pPr>
        <w:spacing w:after="160"/>
      </w:pPr>
      <w:r>
        <w:rPr>
          <w:rFonts w:ascii="Courier New" w:cs="Courier New" w:eastAsia="Courier New" w:hAnsi="Courier New"/>
          <w:color w:val="2C5F4A"/>
          <w:sz w:val="20"/>
          <w:szCs w:val="20"/>
        </w:rPr>
        <w:t xml:space="preserve">npm install</w:t>
      </w:r>
    </w:p>
    <w:p>
      <w:pPr>
        <w:spacing w:after="160"/>
      </w:pPr>
      <w:r>
        <w:rPr>
          <w:rFonts w:ascii="Arial" w:cs="Arial" w:eastAsia="Arial" w:hAnsi="Arial"/>
          <w:color w:val="1a1a1a"/>
          <w:sz w:val="22"/>
          <w:szCs w:val="22"/>
        </w:rPr>
        <w:t xml:space="preserve">This installs all packages listed in package.json into the node_modules folder. This step must be repeated in any new project folder.</w:t>
      </w:r>
    </w:p>
    <w:p>
      <w:pPr>
        <w:pStyle w:val="Heading2"/>
        <w:spacing w:before="240" w:after="120"/>
      </w:pPr>
      <w:r>
        <w:rPr>
          <w:rFonts w:ascii="Arial" w:cs="Arial" w:eastAsia="Arial" w:hAnsi="Arial"/>
          <w:b/>
          <w:bCs/>
          <w:color w:val="1a1a1a"/>
          <w:sz w:val="24"/>
          <w:szCs w:val="24"/>
        </w:rPr>
        <w:t xml:space="preserve">Git Initialised and Linked to GitHub</w:t>
      </w:r>
    </w:p>
    <w:p>
      <w:pPr>
        <w:spacing w:after="160"/>
      </w:pPr>
      <w:r>
        <w:rPr>
          <w:rFonts w:ascii="Arial" w:cs="Arial" w:eastAsia="Arial" w:hAnsi="Arial"/>
          <w:color w:val="1a1a1a"/>
          <w:sz w:val="22"/>
          <w:szCs w:val="22"/>
        </w:rPr>
        <w:t xml:space="preserve">Git was initialised inside the project folder and an initial commit was made capturing the clean Vite setup before any code was written. This provides a permanent rollback point to a working blank state.</w:t>
      </w:r>
    </w:p>
    <w:p>
      <w:pPr>
        <w:spacing w:after="160"/>
      </w:pPr>
      <w:r>
        <w:rPr>
          <w:rFonts w:ascii="Arial" w:cs="Arial" w:eastAsia="Arial" w:hAnsi="Arial"/>
          <w:color w:val="1a1a1a"/>
          <w:sz w:val="22"/>
          <w:szCs w:val="22"/>
        </w:rPr>
        <w:t xml:space="preserve">Commands used:</w:t>
      </w:r>
    </w:p>
    <w:p>
      <w:pPr>
        <w:pStyle w:val="ListParagraph"/>
        <w:numPr>
          <w:ilvl w:val="0"/>
          <w:numId w:val="2"/>
        </w:numPr>
        <w:spacing w:after="100"/>
      </w:pPr>
      <w:r>
        <w:rPr>
          <w:rFonts w:ascii="Arial" w:cs="Arial" w:eastAsia="Arial" w:hAnsi="Arial"/>
          <w:b w:val="false"/>
          <w:bCs w:val="false"/>
          <w:color w:val="1a1a1a"/>
          <w:sz w:val="22"/>
          <w:szCs w:val="22"/>
        </w:rPr>
        <w:t xml:space="preserve">git init — initialises a new Git repository in the project folder</w:t>
      </w:r>
    </w:p>
    <w:p>
      <w:pPr>
        <w:pStyle w:val="ListParagraph"/>
        <w:numPr>
          <w:ilvl w:val="0"/>
          <w:numId w:val="2"/>
        </w:numPr>
        <w:spacing w:after="100"/>
      </w:pPr>
      <w:r>
        <w:rPr>
          <w:rFonts w:ascii="Arial" w:cs="Arial" w:eastAsia="Arial" w:hAnsi="Arial"/>
          <w:b w:val="false"/>
          <w:bCs w:val="false"/>
          <w:color w:val="1a1a1a"/>
          <w:sz w:val="22"/>
          <w:szCs w:val="22"/>
        </w:rPr>
        <w:t xml:space="preserve">git add . — stages all current files for committing</w:t>
      </w:r>
    </w:p>
    <w:p>
      <w:pPr>
        <w:pStyle w:val="ListParagraph"/>
        <w:numPr>
          <w:ilvl w:val="0"/>
          <w:numId w:val="2"/>
        </w:numPr>
        <w:spacing w:after="100"/>
      </w:pPr>
      <w:r>
        <w:rPr>
          <w:rFonts w:ascii="Arial" w:cs="Arial" w:eastAsia="Arial" w:hAnsi="Arial"/>
          <w:b w:val="false"/>
          <w:bCs w:val="false"/>
          <w:color w:val="1a1a1a"/>
          <w:sz w:val="22"/>
          <w:szCs w:val="22"/>
        </w:rPr>
        <w:t xml:space="preserve">git commit -m "Initial Vite React setup" — saves the first snapshot</w:t>
      </w:r>
    </w:p>
    <w:p>
      <w:pPr>
        <w:pStyle w:val="ListParagraph"/>
        <w:numPr>
          <w:ilvl w:val="0"/>
          <w:numId w:val="2"/>
        </w:numPr>
        <w:spacing w:after="100"/>
      </w:pPr>
      <w:r>
        <w:rPr>
          <w:rFonts w:ascii="Arial" w:cs="Arial" w:eastAsia="Arial" w:hAnsi="Arial"/>
          <w:b w:val="false"/>
          <w:bCs w:val="false"/>
          <w:color w:val="1a1a1a"/>
          <w:sz w:val="22"/>
          <w:szCs w:val="22"/>
        </w:rPr>
        <w:t xml:space="preserve">git remote add origin [GitHub URL] — links the local project to GitHub</w:t>
      </w:r>
    </w:p>
    <w:p>
      <w:pPr>
        <w:pStyle w:val="ListParagraph"/>
        <w:numPr>
          <w:ilvl w:val="0"/>
          <w:numId w:val="2"/>
        </w:numPr>
        <w:spacing w:after="100"/>
      </w:pPr>
      <w:r>
        <w:rPr>
          <w:rFonts w:ascii="Arial" w:cs="Arial" w:eastAsia="Arial" w:hAnsi="Arial"/>
          <w:b w:val="false"/>
          <w:bCs w:val="false"/>
          <w:color w:val="1a1a1a"/>
          <w:sz w:val="22"/>
          <w:szCs w:val="22"/>
        </w:rPr>
        <w:t xml:space="preserve">git branch -M main — renames the branch to main</w:t>
      </w:r>
    </w:p>
    <w:p>
      <w:pPr>
        <w:pStyle w:val="ListParagraph"/>
        <w:numPr>
          <w:ilvl w:val="0"/>
          <w:numId w:val="2"/>
        </w:numPr>
        <w:spacing w:after="100"/>
      </w:pPr>
      <w:r>
        <w:rPr>
          <w:rFonts w:ascii="Arial" w:cs="Arial" w:eastAsia="Arial" w:hAnsi="Arial"/>
          <w:b w:val="false"/>
          <w:bCs w:val="false"/>
          <w:color w:val="1a1a1a"/>
          <w:sz w:val="22"/>
          <w:szCs w:val="22"/>
        </w:rPr>
        <w:t xml:space="preserve">git push -u origin main — uploads the project to GitHub for the first time</w:t>
      </w:r>
    </w:p>
    <w:p>
      <w:pPr>
        <w:spacing w:after="160"/>
      </w:pPr>
      <w:r>
        <w:rPr>
          <w:rFonts w:ascii="Arial" w:cs="Arial" w:eastAsia="Arial" w:hAnsi="Arial"/>
          <w:color w:val="1a1a1a"/>
          <w:sz w:val="22"/>
          <w:szCs w:val="22"/>
        </w:rPr>
        <w:t xml:space="preserve">GitHub repository: https://github.com/vanessasperspective/StopthePanic (Public)</w:t>
      </w:r>
    </w:p>
    <w:p>
      <w:pPr>
        <w:pBdr>
          <w:bottom w:val="single" w:color="84B59F" w:sz="4" w:space="1"/>
        </w:pBdr>
        <w:spacing w:after="200"/>
      </w:pPr>
    </w:p>
    <w:p>
      <w:pPr>
        <w:pStyle w:val="Heading1"/>
        <w:spacing w:before="320" w:after="160"/>
      </w:pPr>
      <w:r>
        <w:rPr>
          <w:rFonts w:ascii="Arial" w:cs="Arial" w:eastAsia="Arial" w:hAnsi="Arial"/>
          <w:b/>
          <w:bCs/>
          <w:color w:val="2C5F4A"/>
          <w:sz w:val="28"/>
          <w:szCs w:val="28"/>
        </w:rPr>
        <w:t xml:space="preserve">5. Ongoing Git Workflow</w:t>
      </w:r>
    </w:p>
    <w:p>
      <w:pPr>
        <w:spacing w:after="160"/>
      </w:pPr>
      <w:r>
        <w:rPr>
          <w:rFonts w:ascii="Arial" w:cs="Arial" w:eastAsia="Arial" w:hAnsi="Arial"/>
          <w:color w:val="1a1a1a"/>
          <w:sz w:val="22"/>
          <w:szCs w:val="22"/>
        </w:rPr>
        <w:t xml:space="preserve">After the initial setup, Git should be used regularly throughout development. Every time a piece of functionality is working, commit and push:</w:t>
      </w:r>
    </w:p>
    <w:p>
      <w:pPr>
        <w:pStyle w:val="ListParagraph"/>
        <w:numPr>
          <w:ilvl w:val="0"/>
          <w:numId w:val="2"/>
        </w:numPr>
        <w:spacing w:after="100"/>
      </w:pPr>
      <w:r>
        <w:rPr>
          <w:rFonts w:ascii="Arial" w:cs="Arial" w:eastAsia="Arial" w:hAnsi="Arial"/>
          <w:b w:val="false"/>
          <w:bCs w:val="false"/>
          <w:color w:val="1a1a1a"/>
          <w:sz w:val="22"/>
          <w:szCs w:val="22"/>
        </w:rPr>
        <w:t xml:space="preserve">git add .</w:t>
      </w:r>
    </w:p>
    <w:p>
      <w:pPr>
        <w:pStyle w:val="ListParagraph"/>
        <w:numPr>
          <w:ilvl w:val="0"/>
          <w:numId w:val="2"/>
        </w:numPr>
        <w:spacing w:after="100"/>
      </w:pPr>
      <w:r>
        <w:rPr>
          <w:rFonts w:ascii="Arial" w:cs="Arial" w:eastAsia="Arial" w:hAnsi="Arial"/>
          <w:b w:val="false"/>
          <w:bCs w:val="false"/>
          <w:color w:val="1a1a1a"/>
          <w:sz w:val="22"/>
          <w:szCs w:val="22"/>
        </w:rPr>
        <w:t xml:space="preserve">git commit -m "Brief description of what was completed"</w:t>
      </w:r>
    </w:p>
    <w:p>
      <w:pPr>
        <w:pStyle w:val="ListParagraph"/>
        <w:numPr>
          <w:ilvl w:val="0"/>
          <w:numId w:val="2"/>
        </w:numPr>
        <w:spacing w:after="100"/>
      </w:pPr>
      <w:r>
        <w:rPr>
          <w:rFonts w:ascii="Arial" w:cs="Arial" w:eastAsia="Arial" w:hAnsi="Arial"/>
          <w:b w:val="false"/>
          <w:bCs w:val="false"/>
          <w:color w:val="1a1a1a"/>
          <w:sz w:val="22"/>
          <w:szCs w:val="22"/>
        </w:rPr>
        <w:t xml:space="preserve">git push</w:t>
      </w:r>
    </w:p>
    <w:p>
      <w:pPr>
        <w:spacing w:after="160"/>
      </w:pPr>
      <w:r>
        <w:rPr>
          <w:rFonts w:ascii="Arial" w:cs="Arial" w:eastAsia="Arial" w:hAnsi="Arial"/>
          <w:color w:val="1a1a1a"/>
          <w:sz w:val="22"/>
          <w:szCs w:val="22"/>
        </w:rPr>
        <w:t xml:space="preserve">This creates a timeline of working states. If anything breaks, it is always possible to return to the last committed version. Think of each commit as a named save point.</w:t>
      </w:r>
    </w:p>
    <w:p>
      <w:pPr>
        <w:pBdr>
          <w:bottom w:val="single" w:color="84B59F" w:sz="4" w:space="1"/>
        </w:pBdr>
        <w:spacing w:after="200"/>
      </w:pPr>
    </w:p>
    <w:p>
      <w:pPr>
        <w:pStyle w:val="Heading1"/>
        <w:spacing w:before="320" w:after="160"/>
      </w:pPr>
      <w:r>
        <w:rPr>
          <w:rFonts w:ascii="Arial" w:cs="Arial" w:eastAsia="Arial" w:hAnsi="Arial"/>
          <w:b/>
          <w:bCs/>
          <w:color w:val="2C5F4A"/>
          <w:sz w:val="28"/>
          <w:szCs w:val="28"/>
        </w:rPr>
        <w:t xml:space="preserve">6. Development Server</w:t>
      </w:r>
    </w:p>
    <w:p>
      <w:pPr>
        <w:spacing w:after="160"/>
      </w:pPr>
      <w:r>
        <w:rPr>
          <w:rFonts w:ascii="Arial" w:cs="Arial" w:eastAsia="Arial" w:hAnsi="Arial"/>
          <w:color w:val="1a1a1a"/>
          <w:sz w:val="22"/>
          <w:szCs w:val="22"/>
        </w:rPr>
        <w:t xml:space="preserve">To start the local development server and preview the project in a browser:</w:t>
      </w:r>
    </w:p>
    <w:p>
      <w:pPr>
        <w:spacing w:after="160"/>
      </w:pPr>
      <w:r>
        <w:rPr>
          <w:rFonts w:ascii="Courier New" w:cs="Courier New" w:eastAsia="Courier New" w:hAnsi="Courier New"/>
          <w:color w:val="2C5F4A"/>
          <w:sz w:val="20"/>
          <w:szCs w:val="20"/>
        </w:rPr>
        <w:t xml:space="preserve">npm run dev</w:t>
      </w:r>
    </w:p>
    <w:p>
      <w:pPr>
        <w:spacing w:after="160"/>
      </w:pPr>
      <w:r>
        <w:rPr>
          <w:rFonts w:ascii="Arial" w:cs="Arial" w:eastAsia="Arial" w:hAnsi="Arial"/>
          <w:color w:val="1a1a1a"/>
          <w:sz w:val="22"/>
          <w:szCs w:val="22"/>
        </w:rPr>
        <w:t xml:space="preserve">This runs Vite and makes the project available at http://localhost:5173/ in any browser. The server must be running to see live changes. It does not need to be restarted when files are edited — changes appear automatically.</w:t>
      </w:r>
    </w:p>
    <w:p>
      <w:pPr>
        <w:pBdr>
          <w:bottom w:val="single" w:color="84B59F" w:sz="4" w:space="1"/>
        </w:pBdr>
        <w:spacing w:after="200"/>
      </w:pPr>
    </w:p>
    <w:p>
      <w:pPr>
        <w:pStyle w:val="Heading1"/>
        <w:spacing w:before="320" w:after="160"/>
      </w:pPr>
      <w:r>
        <w:rPr>
          <w:rFonts w:ascii="Arial" w:cs="Arial" w:eastAsia="Arial" w:hAnsi="Arial"/>
          <w:b/>
          <w:bCs/>
          <w:color w:val="2C5F4A"/>
          <w:sz w:val="28"/>
          <w:szCs w:val="28"/>
        </w:rPr>
        <w:t xml:space="preserve">7. What to Repeat for a New Project</w:t>
      </w:r>
    </w:p>
    <w:p>
      <w:pPr>
        <w:spacing w:after="160"/>
      </w:pPr>
      <w:r>
        <w:rPr>
          <w:rFonts w:ascii="Arial" w:cs="Arial" w:eastAsia="Arial" w:hAnsi="Arial"/>
          <w:color w:val="1a1a1a"/>
          <w:sz w:val="22"/>
          <w:szCs w:val="22"/>
        </w:rPr>
        <w:t xml:space="preserve">The table below summarises what is already in place globally versus what must be set up again for each new project folder.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2263"/>
        <w:gridCol w:w="3263"/>
      </w:tblGrid>
      <w:tr>
        <w:trPr>
          <w:tblHeader/>
        </w:trPr>
        <w:tc>
          <w:tcPr>
            <w:tcW w:type="dxa" w:w="3500"/>
            <w:tcBorders>
              <w:top w:val="single" w:color="CCCCCC" w:sz="1"/>
              <w:left w:val="single" w:color="CCCCCC" w:sz="1"/>
              <w:bottom w:val="single" w:color="CCCCCC" w:sz="1"/>
              <w:right w:val="single" w:color="CCCCCC" w:sz="1"/>
            </w:tcBorders>
            <w:shd w:fill="2C5F4A" w:val="clear"/>
            <w:tcMar>
              <w:top w:type="dxa" w:w="100"/>
              <w:left w:type="dxa" w:w="120"/>
              <w:bottom w:type="dxa" w:w="100"/>
              <w:right w:type="dxa" w:w="120"/>
            </w:tcMar>
          </w:tcPr>
          <w:p>
            <w:r>
              <w:rPr>
                <w:rFonts w:ascii="Arial" w:cs="Arial" w:eastAsia="Arial" w:hAnsi="Arial"/>
                <w:b/>
                <w:bCs/>
                <w:color w:val="FFFFFF"/>
                <w:sz w:val="20"/>
                <w:szCs w:val="20"/>
              </w:rPr>
              <w:t xml:space="preserve">Item</w:t>
            </w:r>
          </w:p>
        </w:tc>
        <w:tc>
          <w:tcPr>
            <w:tcW w:type="dxa" w:w="2263"/>
            <w:tcBorders>
              <w:top w:val="single" w:color="CCCCCC" w:sz="1"/>
              <w:left w:val="single" w:color="CCCCCC" w:sz="1"/>
              <w:bottom w:val="single" w:color="CCCCCC" w:sz="1"/>
              <w:right w:val="single" w:color="CCCCCC" w:sz="1"/>
            </w:tcBorders>
            <w:shd w:fill="2C5F4A" w:val="clear"/>
            <w:tcMar>
              <w:top w:type="dxa" w:w="100"/>
              <w:left w:type="dxa" w:w="120"/>
              <w:bottom w:type="dxa" w:w="100"/>
              <w:right w:type="dxa" w:w="120"/>
            </w:tcMar>
          </w:tcPr>
          <w:p>
            <w:r>
              <w:rPr>
                <w:rFonts w:ascii="Arial" w:cs="Arial" w:eastAsia="Arial" w:hAnsi="Arial"/>
                <w:b/>
                <w:bCs/>
                <w:color w:val="FFFFFF"/>
                <w:sz w:val="20"/>
                <w:szCs w:val="20"/>
              </w:rPr>
              <w:t xml:space="preserve">Scope</w:t>
            </w:r>
          </w:p>
        </w:tc>
        <w:tc>
          <w:tcPr>
            <w:tcW w:type="dxa" w:w="3263"/>
            <w:tcBorders>
              <w:top w:val="single" w:color="CCCCCC" w:sz="1"/>
              <w:left w:val="single" w:color="CCCCCC" w:sz="1"/>
              <w:bottom w:val="single" w:color="CCCCCC" w:sz="1"/>
              <w:right w:val="single" w:color="CCCCCC" w:sz="1"/>
            </w:tcBorders>
            <w:shd w:fill="2C5F4A" w:val="clear"/>
            <w:tcMar>
              <w:top w:type="dxa" w:w="100"/>
              <w:left w:type="dxa" w:w="120"/>
              <w:bottom w:type="dxa" w:w="100"/>
              <w:right w:type="dxa" w:w="120"/>
            </w:tcMar>
          </w:tcPr>
          <w:p>
            <w:r>
              <w:rPr>
                <w:rFonts w:ascii="Arial" w:cs="Arial" w:eastAsia="Arial" w:hAnsi="Arial"/>
                <w:b/>
                <w:bCs/>
                <w:color w:val="FFFFFF"/>
                <w:sz w:val="20"/>
                <w:szCs w:val="20"/>
              </w:rPr>
              <w:t xml:space="preserve">Action Needed for New Project</w:t>
            </w:r>
          </w:p>
        </w:tc>
      </w:tr>
      <w:tr>
        <w:tc>
          <w:tcPr>
            <w:tcW w:type="dxa" w:w="3500"/>
            <w:tcBorders>
              <w:top w:val="single" w:color="CCCCCC" w:sz="1"/>
              <w:left w:val="single" w:color="CCCCCC" w:sz="1"/>
              <w:bottom w:val="single" w:color="CCCCCC" w:sz="1"/>
              <w:right w:val="single" w:color="CCCCCC" w:sz="1"/>
            </w:tcBorders>
            <w:shd w:fill="F5FAF7" w:val="clear"/>
            <w:tcMar>
              <w:top w:type="dxa" w:w="80"/>
              <w:left w:type="dxa" w:w="120"/>
              <w:bottom w:type="dxa" w:w="80"/>
              <w:right w:type="dxa" w:w="120"/>
            </w:tcMar>
          </w:tcPr>
          <w:p>
            <w:r>
              <w:rPr>
                <w:rFonts w:ascii="Arial" w:cs="Arial" w:eastAsia="Arial" w:hAnsi="Arial"/>
                <w:color w:val="1a1a1a"/>
                <w:sz w:val="20"/>
                <w:szCs w:val="20"/>
              </w:rPr>
              <w:t xml:space="preserve">Node.js</w:t>
            </w:r>
          </w:p>
        </w:tc>
        <w:tc>
          <w:tcPr>
            <w:tcW w:type="dxa" w:w="2263"/>
            <w:tcBorders>
              <w:top w:val="single" w:color="CCCCCC" w:sz="1"/>
              <w:left w:val="single" w:color="CCCCCC" w:sz="1"/>
              <w:bottom w:val="single" w:color="CCCCCC" w:sz="1"/>
              <w:right w:val="single" w:color="CCCCCC" w:sz="1"/>
            </w:tcBorders>
            <w:shd w:fill="F5FAF7" w:val="clear"/>
            <w:tcMar>
              <w:top w:type="dxa" w:w="80"/>
              <w:left w:type="dxa" w:w="120"/>
              <w:bottom w:type="dxa" w:w="80"/>
              <w:right w:type="dxa" w:w="120"/>
            </w:tcMar>
          </w:tcPr>
          <w:p>
            <w:r>
              <w:rPr>
                <w:rFonts w:ascii="Arial" w:cs="Arial" w:eastAsia="Arial" w:hAnsi="Arial"/>
                <w:b w:val="false"/>
                <w:bCs w:val="false"/>
                <w:color w:val="2C5F4A"/>
                <w:sz w:val="20"/>
                <w:szCs w:val="20"/>
              </w:rPr>
              <w:t xml:space="preserve">Global</w:t>
            </w:r>
          </w:p>
        </w:tc>
        <w:tc>
          <w:tcPr>
            <w:tcW w:type="dxa" w:w="3263"/>
            <w:tcBorders>
              <w:top w:val="single" w:color="CCCCCC" w:sz="1"/>
              <w:left w:val="single" w:color="CCCCCC" w:sz="1"/>
              <w:bottom w:val="single" w:color="CCCCCC" w:sz="1"/>
              <w:right w:val="single" w:color="CCCCCC" w:sz="1"/>
            </w:tcBorders>
            <w:shd w:fill="F5FAF7" w:val="clear"/>
            <w:tcMar>
              <w:top w:type="dxa" w:w="80"/>
              <w:left w:type="dxa" w:w="120"/>
              <w:bottom w:type="dxa" w:w="80"/>
              <w:right w:type="dxa" w:w="120"/>
            </w:tcMar>
          </w:tcPr>
          <w:p>
            <w:r>
              <w:rPr>
                <w:rFonts w:ascii="Arial" w:cs="Arial" w:eastAsia="Arial" w:hAnsi="Arial"/>
                <w:color w:val="1a1a1a"/>
                <w:sz w:val="20"/>
                <w:szCs w:val="20"/>
              </w:rPr>
              <w:t xml:space="preserve">None — already installed</w:t>
            </w:r>
          </w:p>
        </w:tc>
      </w:tr>
      <w:tr>
        <w:tc>
          <w:tcPr>
            <w:tcW w:type="dxa" w:w="3500"/>
            <w:tcBorders>
              <w:top w:val="single" w:color="CCCCCC" w:sz="1"/>
              <w:left w:val="single" w:color="CCCCCC" w:sz="1"/>
              <w:bottom w:val="single" w:color="CCCCCC" w:sz="1"/>
              <w:right w:val="single" w:color="CCCCCC" w:sz="1"/>
            </w:tcBorders>
            <w:shd w:fill="F5FAF7" w:val="clear"/>
            <w:tcMar>
              <w:top w:type="dxa" w:w="80"/>
              <w:left w:type="dxa" w:w="120"/>
              <w:bottom w:type="dxa" w:w="80"/>
              <w:right w:type="dxa" w:w="120"/>
            </w:tcMar>
          </w:tcPr>
          <w:p>
            <w:r>
              <w:rPr>
                <w:rFonts w:ascii="Arial" w:cs="Arial" w:eastAsia="Arial" w:hAnsi="Arial"/>
                <w:color w:val="1a1a1a"/>
                <w:sz w:val="20"/>
                <w:szCs w:val="20"/>
              </w:rPr>
              <w:t xml:space="preserve">Git</w:t>
            </w:r>
          </w:p>
        </w:tc>
        <w:tc>
          <w:tcPr>
            <w:tcW w:type="dxa" w:w="2263"/>
            <w:tcBorders>
              <w:top w:val="single" w:color="CCCCCC" w:sz="1"/>
              <w:left w:val="single" w:color="CCCCCC" w:sz="1"/>
              <w:bottom w:val="single" w:color="CCCCCC" w:sz="1"/>
              <w:right w:val="single" w:color="CCCCCC" w:sz="1"/>
            </w:tcBorders>
            <w:shd w:fill="F5FAF7" w:val="clear"/>
            <w:tcMar>
              <w:top w:type="dxa" w:w="80"/>
              <w:left w:type="dxa" w:w="120"/>
              <w:bottom w:type="dxa" w:w="80"/>
              <w:right w:type="dxa" w:w="120"/>
            </w:tcMar>
          </w:tcPr>
          <w:p>
            <w:r>
              <w:rPr>
                <w:rFonts w:ascii="Arial" w:cs="Arial" w:eastAsia="Arial" w:hAnsi="Arial"/>
                <w:b w:val="false"/>
                <w:bCs w:val="false"/>
                <w:color w:val="2C5F4A"/>
                <w:sz w:val="20"/>
                <w:szCs w:val="20"/>
              </w:rPr>
              <w:t xml:space="preserve">Global</w:t>
            </w:r>
          </w:p>
        </w:tc>
        <w:tc>
          <w:tcPr>
            <w:tcW w:type="dxa" w:w="3263"/>
            <w:tcBorders>
              <w:top w:val="single" w:color="CCCCCC" w:sz="1"/>
              <w:left w:val="single" w:color="CCCCCC" w:sz="1"/>
              <w:bottom w:val="single" w:color="CCCCCC" w:sz="1"/>
              <w:right w:val="single" w:color="CCCCCC" w:sz="1"/>
            </w:tcBorders>
            <w:shd w:fill="F5FAF7" w:val="clear"/>
            <w:tcMar>
              <w:top w:type="dxa" w:w="80"/>
              <w:left w:type="dxa" w:w="120"/>
              <w:bottom w:type="dxa" w:w="80"/>
              <w:right w:type="dxa" w:w="120"/>
            </w:tcMar>
          </w:tcPr>
          <w:p>
            <w:r>
              <w:rPr>
                <w:rFonts w:ascii="Arial" w:cs="Arial" w:eastAsia="Arial" w:hAnsi="Arial"/>
                <w:color w:val="1a1a1a"/>
                <w:sz w:val="20"/>
                <w:szCs w:val="20"/>
              </w:rPr>
              <w:t xml:space="preserve">None — already installed</w:t>
            </w:r>
          </w:p>
        </w:tc>
      </w:tr>
      <w:tr>
        <w:tc>
          <w:tcPr>
            <w:tcW w:type="dxa" w:w="3500"/>
            <w:tcBorders>
              <w:top w:val="single" w:color="CCCCCC" w:sz="1"/>
              <w:left w:val="single" w:color="CCCCCC" w:sz="1"/>
              <w:bottom w:val="single" w:color="CCCCCC" w:sz="1"/>
              <w:right w:val="single" w:color="CCCCCC" w:sz="1"/>
            </w:tcBorders>
            <w:shd w:fill="F5FAF7" w:val="clear"/>
            <w:tcMar>
              <w:top w:type="dxa" w:w="80"/>
              <w:left w:type="dxa" w:w="120"/>
              <w:bottom w:type="dxa" w:w="80"/>
              <w:right w:type="dxa" w:w="120"/>
            </w:tcMar>
          </w:tcPr>
          <w:p>
            <w:r>
              <w:rPr>
                <w:rFonts w:ascii="Arial" w:cs="Arial" w:eastAsia="Arial" w:hAnsi="Arial"/>
                <w:color w:val="1a1a1a"/>
                <w:sz w:val="20"/>
                <w:szCs w:val="20"/>
              </w:rPr>
              <w:t xml:space="preserve">Python</w:t>
            </w:r>
          </w:p>
        </w:tc>
        <w:tc>
          <w:tcPr>
            <w:tcW w:type="dxa" w:w="2263"/>
            <w:tcBorders>
              <w:top w:val="single" w:color="CCCCCC" w:sz="1"/>
              <w:left w:val="single" w:color="CCCCCC" w:sz="1"/>
              <w:bottom w:val="single" w:color="CCCCCC" w:sz="1"/>
              <w:right w:val="single" w:color="CCCCCC" w:sz="1"/>
            </w:tcBorders>
            <w:shd w:fill="F5FAF7" w:val="clear"/>
            <w:tcMar>
              <w:top w:type="dxa" w:w="80"/>
              <w:left w:type="dxa" w:w="120"/>
              <w:bottom w:type="dxa" w:w="80"/>
              <w:right w:type="dxa" w:w="120"/>
            </w:tcMar>
          </w:tcPr>
          <w:p>
            <w:r>
              <w:rPr>
                <w:rFonts w:ascii="Arial" w:cs="Arial" w:eastAsia="Arial" w:hAnsi="Arial"/>
                <w:b w:val="false"/>
                <w:bCs w:val="false"/>
                <w:color w:val="2C5F4A"/>
                <w:sz w:val="20"/>
                <w:szCs w:val="20"/>
              </w:rPr>
              <w:t xml:space="preserve">Global</w:t>
            </w:r>
          </w:p>
        </w:tc>
        <w:tc>
          <w:tcPr>
            <w:tcW w:type="dxa" w:w="3263"/>
            <w:tcBorders>
              <w:top w:val="single" w:color="CCCCCC" w:sz="1"/>
              <w:left w:val="single" w:color="CCCCCC" w:sz="1"/>
              <w:bottom w:val="single" w:color="CCCCCC" w:sz="1"/>
              <w:right w:val="single" w:color="CCCCCC" w:sz="1"/>
            </w:tcBorders>
            <w:shd w:fill="F5FAF7" w:val="clear"/>
            <w:tcMar>
              <w:top w:type="dxa" w:w="80"/>
              <w:left w:type="dxa" w:w="120"/>
              <w:bottom w:type="dxa" w:w="80"/>
              <w:right w:type="dxa" w:w="120"/>
            </w:tcMar>
          </w:tcPr>
          <w:p>
            <w:r>
              <w:rPr>
                <w:rFonts w:ascii="Arial" w:cs="Arial" w:eastAsia="Arial" w:hAnsi="Arial"/>
                <w:color w:val="1a1a1a"/>
                <w:sz w:val="20"/>
                <w:szCs w:val="20"/>
              </w:rPr>
              <w:t xml:space="preserve">None — already installed</w:t>
            </w:r>
          </w:p>
        </w:tc>
      </w:tr>
      <w:tr>
        <w:tc>
          <w:tcPr>
            <w:tcW w:type="dxa" w:w="3500"/>
            <w:tcBorders>
              <w:top w:val="single" w:color="CCCCCC" w:sz="1"/>
              <w:left w:val="single" w:color="CCCCCC" w:sz="1"/>
              <w:bottom w:val="single" w:color="CCCCCC" w:sz="1"/>
              <w:right w:val="single" w:color="CCCCCC" w:sz="1"/>
            </w:tcBorders>
            <w:shd w:fill="F5FAF7" w:val="clear"/>
            <w:tcMar>
              <w:top w:type="dxa" w:w="80"/>
              <w:left w:type="dxa" w:w="120"/>
              <w:bottom w:type="dxa" w:w="80"/>
              <w:right w:type="dxa" w:w="120"/>
            </w:tcMar>
          </w:tcPr>
          <w:p>
            <w:r>
              <w:rPr>
                <w:rFonts w:ascii="Arial" w:cs="Arial" w:eastAsia="Arial" w:hAnsi="Arial"/>
                <w:color w:val="1a1a1a"/>
                <w:sz w:val="20"/>
                <w:szCs w:val="20"/>
              </w:rPr>
              <w:t xml:space="preserve">ESLint extension</w:t>
            </w:r>
          </w:p>
        </w:tc>
        <w:tc>
          <w:tcPr>
            <w:tcW w:type="dxa" w:w="2263"/>
            <w:tcBorders>
              <w:top w:val="single" w:color="CCCCCC" w:sz="1"/>
              <w:left w:val="single" w:color="CCCCCC" w:sz="1"/>
              <w:bottom w:val="single" w:color="CCCCCC" w:sz="1"/>
              <w:right w:val="single" w:color="CCCCCC" w:sz="1"/>
            </w:tcBorders>
            <w:shd w:fill="F5FAF7" w:val="clear"/>
            <w:tcMar>
              <w:top w:type="dxa" w:w="80"/>
              <w:left w:type="dxa" w:w="120"/>
              <w:bottom w:type="dxa" w:w="80"/>
              <w:right w:type="dxa" w:w="120"/>
            </w:tcMar>
          </w:tcPr>
          <w:p>
            <w:r>
              <w:rPr>
                <w:rFonts w:ascii="Arial" w:cs="Arial" w:eastAsia="Arial" w:hAnsi="Arial"/>
                <w:b w:val="false"/>
                <w:bCs w:val="false"/>
                <w:color w:val="2C5F4A"/>
                <w:sz w:val="20"/>
                <w:szCs w:val="20"/>
              </w:rPr>
              <w:t xml:space="preserve">Cursor (global)</w:t>
            </w:r>
          </w:p>
        </w:tc>
        <w:tc>
          <w:tcPr>
            <w:tcW w:type="dxa" w:w="3263"/>
            <w:tcBorders>
              <w:top w:val="single" w:color="CCCCCC" w:sz="1"/>
              <w:left w:val="single" w:color="CCCCCC" w:sz="1"/>
              <w:bottom w:val="single" w:color="CCCCCC" w:sz="1"/>
              <w:right w:val="single" w:color="CCCCCC" w:sz="1"/>
            </w:tcBorders>
            <w:shd w:fill="F5FAF7" w:val="clear"/>
            <w:tcMar>
              <w:top w:type="dxa" w:w="80"/>
              <w:left w:type="dxa" w:w="120"/>
              <w:bottom w:type="dxa" w:w="80"/>
              <w:right w:type="dxa" w:w="120"/>
            </w:tcMar>
          </w:tcPr>
          <w:p>
            <w:r>
              <w:rPr>
                <w:rFonts w:ascii="Arial" w:cs="Arial" w:eastAsia="Arial" w:hAnsi="Arial"/>
                <w:color w:val="1a1a1a"/>
                <w:sz w:val="20"/>
                <w:szCs w:val="20"/>
              </w:rPr>
              <w:t xml:space="preserve">None — already installed in Cursor</w:t>
            </w:r>
          </w:p>
        </w:tc>
      </w:tr>
      <w:tr>
        <w:tc>
          <w:tcPr>
            <w:tcW w:type="dxa" w:w="3500"/>
            <w:tcBorders>
              <w:top w:val="single" w:color="CCCCCC" w:sz="1"/>
              <w:left w:val="single" w:color="CCCCCC" w:sz="1"/>
              <w:bottom w:val="single" w:color="CCCCCC" w:sz="1"/>
              <w:right w:val="single" w:color="CCCCCC" w:sz="1"/>
            </w:tcBorders>
            <w:shd w:fill="F5FAF7" w:val="clear"/>
            <w:tcMar>
              <w:top w:type="dxa" w:w="80"/>
              <w:left w:type="dxa" w:w="120"/>
              <w:bottom w:type="dxa" w:w="80"/>
              <w:right w:type="dxa" w:w="120"/>
            </w:tcMar>
          </w:tcPr>
          <w:p>
            <w:r>
              <w:rPr>
                <w:rFonts w:ascii="Arial" w:cs="Arial" w:eastAsia="Arial" w:hAnsi="Arial"/>
                <w:color w:val="1a1a1a"/>
                <w:sz w:val="20"/>
                <w:szCs w:val="20"/>
              </w:rPr>
              <w:t xml:space="preserve">Prettier extension</w:t>
            </w:r>
          </w:p>
        </w:tc>
        <w:tc>
          <w:tcPr>
            <w:tcW w:type="dxa" w:w="2263"/>
            <w:tcBorders>
              <w:top w:val="single" w:color="CCCCCC" w:sz="1"/>
              <w:left w:val="single" w:color="CCCCCC" w:sz="1"/>
              <w:bottom w:val="single" w:color="CCCCCC" w:sz="1"/>
              <w:right w:val="single" w:color="CCCCCC" w:sz="1"/>
            </w:tcBorders>
            <w:shd w:fill="F5FAF7" w:val="clear"/>
            <w:tcMar>
              <w:top w:type="dxa" w:w="80"/>
              <w:left w:type="dxa" w:w="120"/>
              <w:bottom w:type="dxa" w:w="80"/>
              <w:right w:type="dxa" w:w="120"/>
            </w:tcMar>
          </w:tcPr>
          <w:p>
            <w:r>
              <w:rPr>
                <w:rFonts w:ascii="Arial" w:cs="Arial" w:eastAsia="Arial" w:hAnsi="Arial"/>
                <w:b w:val="false"/>
                <w:bCs w:val="false"/>
                <w:color w:val="2C5F4A"/>
                <w:sz w:val="20"/>
                <w:szCs w:val="20"/>
              </w:rPr>
              <w:t xml:space="preserve">Cursor (global)</w:t>
            </w:r>
          </w:p>
        </w:tc>
        <w:tc>
          <w:tcPr>
            <w:tcW w:type="dxa" w:w="3263"/>
            <w:tcBorders>
              <w:top w:val="single" w:color="CCCCCC" w:sz="1"/>
              <w:left w:val="single" w:color="CCCCCC" w:sz="1"/>
              <w:bottom w:val="single" w:color="CCCCCC" w:sz="1"/>
              <w:right w:val="single" w:color="CCCCCC" w:sz="1"/>
            </w:tcBorders>
            <w:shd w:fill="F5FAF7" w:val="clear"/>
            <w:tcMar>
              <w:top w:type="dxa" w:w="80"/>
              <w:left w:type="dxa" w:w="120"/>
              <w:bottom w:type="dxa" w:w="80"/>
              <w:right w:type="dxa" w:w="120"/>
            </w:tcMar>
          </w:tcPr>
          <w:p>
            <w:r>
              <w:rPr>
                <w:rFonts w:ascii="Arial" w:cs="Arial" w:eastAsia="Arial" w:hAnsi="Arial"/>
                <w:color w:val="1a1a1a"/>
                <w:sz w:val="20"/>
                <w:szCs w:val="20"/>
              </w:rPr>
              <w:t xml:space="preserve">None — already installed in Cursor</w:t>
            </w:r>
          </w:p>
        </w:tc>
      </w:tr>
      <w:tr>
        <w:tc>
          <w:tcPr>
            <w:tcW w:type="dxa" w:w="3500"/>
            <w:tcBorders>
              <w:top w:val="single" w:color="CCCCCC" w:sz="1"/>
              <w:left w:val="single" w:color="CCCCCC" w:sz="1"/>
              <w:bottom w:val="single" w:color="CCCCCC" w:sz="1"/>
              <w:right w:val="single" w:color="CCCCCC" w:sz="1"/>
            </w:tcBorders>
            <w:shd w:fill="F5FAF7" w:val="clear"/>
            <w:tcMar>
              <w:top w:type="dxa" w:w="80"/>
              <w:left w:type="dxa" w:w="120"/>
              <w:bottom w:type="dxa" w:w="80"/>
              <w:right w:type="dxa" w:w="120"/>
            </w:tcMar>
          </w:tcPr>
          <w:p>
            <w:r>
              <w:rPr>
                <w:rFonts w:ascii="Arial" w:cs="Arial" w:eastAsia="Arial" w:hAnsi="Arial"/>
                <w:color w:val="1a1a1a"/>
                <w:sz w:val="20"/>
                <w:szCs w:val="20"/>
              </w:rPr>
              <w:t xml:space="preserve">Format On Save setting</w:t>
            </w:r>
          </w:p>
        </w:tc>
        <w:tc>
          <w:tcPr>
            <w:tcW w:type="dxa" w:w="2263"/>
            <w:tcBorders>
              <w:top w:val="single" w:color="CCCCCC" w:sz="1"/>
              <w:left w:val="single" w:color="CCCCCC" w:sz="1"/>
              <w:bottom w:val="single" w:color="CCCCCC" w:sz="1"/>
              <w:right w:val="single" w:color="CCCCCC" w:sz="1"/>
            </w:tcBorders>
            <w:shd w:fill="F5FAF7" w:val="clear"/>
            <w:tcMar>
              <w:top w:type="dxa" w:w="80"/>
              <w:left w:type="dxa" w:w="120"/>
              <w:bottom w:type="dxa" w:w="80"/>
              <w:right w:type="dxa" w:w="120"/>
            </w:tcMar>
          </w:tcPr>
          <w:p>
            <w:r>
              <w:rPr>
                <w:rFonts w:ascii="Arial" w:cs="Arial" w:eastAsia="Arial" w:hAnsi="Arial"/>
                <w:b w:val="false"/>
                <w:bCs w:val="false"/>
                <w:color w:val="2C5F4A"/>
                <w:sz w:val="20"/>
                <w:szCs w:val="20"/>
              </w:rPr>
              <w:t xml:space="preserve">Cursor (global)</w:t>
            </w:r>
          </w:p>
        </w:tc>
        <w:tc>
          <w:tcPr>
            <w:tcW w:type="dxa" w:w="3263"/>
            <w:tcBorders>
              <w:top w:val="single" w:color="CCCCCC" w:sz="1"/>
              <w:left w:val="single" w:color="CCCCCC" w:sz="1"/>
              <w:bottom w:val="single" w:color="CCCCCC" w:sz="1"/>
              <w:right w:val="single" w:color="CCCCCC" w:sz="1"/>
            </w:tcBorders>
            <w:shd w:fill="F5FAF7" w:val="clear"/>
            <w:tcMar>
              <w:top w:type="dxa" w:w="80"/>
              <w:left w:type="dxa" w:w="120"/>
              <w:bottom w:type="dxa" w:w="80"/>
              <w:right w:type="dxa" w:w="120"/>
            </w:tcMar>
          </w:tcPr>
          <w:p>
            <w:r>
              <w:rPr>
                <w:rFonts w:ascii="Arial" w:cs="Arial" w:eastAsia="Arial" w:hAnsi="Arial"/>
                <w:color w:val="1a1a1a"/>
                <w:sz w:val="20"/>
                <w:szCs w:val="20"/>
              </w:rPr>
              <w:t xml:space="preserve">None — already configured</w:t>
            </w:r>
          </w:p>
        </w:tc>
      </w:tr>
      <w:tr>
        <w:tc>
          <w:tcPr>
            <w:tcW w:type="dxa" w:w="3500"/>
            <w:tcBorders>
              <w:top w:val="single" w:color="CCCCCC" w:sz="1"/>
              <w:left w:val="single" w:color="CCCCCC" w:sz="1"/>
              <w:bottom w:val="single" w:color="CCCCCC" w:sz="1"/>
              <w:right w:val="single" w:color="CCCCCC" w:sz="1"/>
            </w:tcBorders>
            <w:shd w:fill="F5FAF7" w:val="clear"/>
            <w:tcMar>
              <w:top w:type="dxa" w:w="80"/>
              <w:left w:type="dxa" w:w="120"/>
              <w:bottom w:type="dxa" w:w="80"/>
              <w:right w:type="dxa" w:w="120"/>
            </w:tcMar>
          </w:tcPr>
          <w:p>
            <w:r>
              <w:rPr>
                <w:rFonts w:ascii="Arial" w:cs="Arial" w:eastAsia="Arial" w:hAnsi="Arial"/>
                <w:color w:val="1a1a1a"/>
                <w:sz w:val="20"/>
                <w:szCs w:val="20"/>
              </w:rPr>
              <w:t xml:space="preserve">Default Formatter setting</w:t>
            </w:r>
          </w:p>
        </w:tc>
        <w:tc>
          <w:tcPr>
            <w:tcW w:type="dxa" w:w="2263"/>
            <w:tcBorders>
              <w:top w:val="single" w:color="CCCCCC" w:sz="1"/>
              <w:left w:val="single" w:color="CCCCCC" w:sz="1"/>
              <w:bottom w:val="single" w:color="CCCCCC" w:sz="1"/>
              <w:right w:val="single" w:color="CCCCCC" w:sz="1"/>
            </w:tcBorders>
            <w:shd w:fill="F5FAF7" w:val="clear"/>
            <w:tcMar>
              <w:top w:type="dxa" w:w="80"/>
              <w:left w:type="dxa" w:w="120"/>
              <w:bottom w:type="dxa" w:w="80"/>
              <w:right w:type="dxa" w:w="120"/>
            </w:tcMar>
          </w:tcPr>
          <w:p>
            <w:r>
              <w:rPr>
                <w:rFonts w:ascii="Arial" w:cs="Arial" w:eastAsia="Arial" w:hAnsi="Arial"/>
                <w:b w:val="false"/>
                <w:bCs w:val="false"/>
                <w:color w:val="2C5F4A"/>
                <w:sz w:val="20"/>
                <w:szCs w:val="20"/>
              </w:rPr>
              <w:t xml:space="preserve">Cursor (global)</w:t>
            </w:r>
          </w:p>
        </w:tc>
        <w:tc>
          <w:tcPr>
            <w:tcW w:type="dxa" w:w="3263"/>
            <w:tcBorders>
              <w:top w:val="single" w:color="CCCCCC" w:sz="1"/>
              <w:left w:val="single" w:color="CCCCCC" w:sz="1"/>
              <w:bottom w:val="single" w:color="CCCCCC" w:sz="1"/>
              <w:right w:val="single" w:color="CCCCCC" w:sz="1"/>
            </w:tcBorders>
            <w:shd w:fill="F5FAF7" w:val="clear"/>
            <w:tcMar>
              <w:top w:type="dxa" w:w="80"/>
              <w:left w:type="dxa" w:w="120"/>
              <w:bottom w:type="dxa" w:w="80"/>
              <w:right w:type="dxa" w:w="120"/>
            </w:tcMar>
          </w:tcPr>
          <w:p>
            <w:r>
              <w:rPr>
                <w:rFonts w:ascii="Arial" w:cs="Arial" w:eastAsia="Arial" w:hAnsi="Arial"/>
                <w:color w:val="1a1a1a"/>
                <w:sz w:val="20"/>
                <w:szCs w:val="20"/>
              </w:rPr>
              <w:t xml:space="preserve">None — already configured</w:t>
            </w:r>
          </w:p>
        </w:tc>
      </w:tr>
      <w:tr>
        <w:tc>
          <w:tcPr>
            <w:tcW w:type="dxa" w:w="35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color w:val="1a1a1a"/>
                <w:sz w:val="20"/>
                <w:szCs w:val="20"/>
              </w:rPr>
              <w:t xml:space="preserve">Vite React project creation</w:t>
            </w:r>
          </w:p>
        </w:tc>
        <w:tc>
          <w:tcPr>
            <w:tcW w:type="dxa" w:w="2263"/>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b/>
                <w:bCs/>
                <w:color w:val="C05A00"/>
                <w:sz w:val="20"/>
                <w:szCs w:val="20"/>
              </w:rPr>
              <w:t xml:space="preserve">Per project</w:t>
            </w:r>
          </w:p>
        </w:tc>
        <w:tc>
          <w:tcPr>
            <w:tcW w:type="dxa" w:w="3263"/>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color w:val="1a1a1a"/>
                <w:sz w:val="20"/>
                <w:szCs w:val="20"/>
              </w:rPr>
              <w:t xml:space="preserve">Run: npm create vite@latest [name] -- --template react</w:t>
            </w:r>
          </w:p>
        </w:tc>
      </w:tr>
      <w:tr>
        <w:tc>
          <w:tcPr>
            <w:tcW w:type="dxa" w:w="35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color w:val="1a1a1a"/>
                <w:sz w:val="20"/>
                <w:szCs w:val="20"/>
              </w:rPr>
              <w:t xml:space="preserve">npm install</w:t>
            </w:r>
          </w:p>
        </w:tc>
        <w:tc>
          <w:tcPr>
            <w:tcW w:type="dxa" w:w="2263"/>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b/>
                <w:bCs/>
                <w:color w:val="C05A00"/>
                <w:sz w:val="20"/>
                <w:szCs w:val="20"/>
              </w:rPr>
              <w:t xml:space="preserve">Per project</w:t>
            </w:r>
          </w:p>
        </w:tc>
        <w:tc>
          <w:tcPr>
            <w:tcW w:type="dxa" w:w="3263"/>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color w:val="1a1a1a"/>
                <w:sz w:val="20"/>
                <w:szCs w:val="20"/>
              </w:rPr>
              <w:t xml:space="preserve">Run: npm install inside the new project folder</w:t>
            </w:r>
          </w:p>
        </w:tc>
      </w:tr>
      <w:tr>
        <w:tc>
          <w:tcPr>
            <w:tcW w:type="dxa" w:w="35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color w:val="1a1a1a"/>
                <w:sz w:val="20"/>
                <w:szCs w:val="20"/>
              </w:rPr>
              <w:t xml:space="preserve">Git initialisation</w:t>
            </w:r>
          </w:p>
        </w:tc>
        <w:tc>
          <w:tcPr>
            <w:tcW w:type="dxa" w:w="2263"/>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b/>
                <w:bCs/>
                <w:color w:val="C05A00"/>
                <w:sz w:val="20"/>
                <w:szCs w:val="20"/>
              </w:rPr>
              <w:t xml:space="preserve">Per project</w:t>
            </w:r>
          </w:p>
        </w:tc>
        <w:tc>
          <w:tcPr>
            <w:tcW w:type="dxa" w:w="3263"/>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color w:val="1a1a1a"/>
                <w:sz w:val="20"/>
                <w:szCs w:val="20"/>
              </w:rPr>
              <w:t xml:space="preserve">Run: git init, git add ., git commit</w:t>
            </w:r>
          </w:p>
        </w:tc>
      </w:tr>
      <w:tr>
        <w:tc>
          <w:tcPr>
            <w:tcW w:type="dxa" w:w="35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color w:val="1a1a1a"/>
                <w:sz w:val="20"/>
                <w:szCs w:val="20"/>
              </w:rPr>
              <w:t xml:space="preserve">GitHub repository</w:t>
            </w:r>
          </w:p>
        </w:tc>
        <w:tc>
          <w:tcPr>
            <w:tcW w:type="dxa" w:w="2263"/>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b/>
                <w:bCs/>
                <w:color w:val="C05A00"/>
                <w:sz w:val="20"/>
                <w:szCs w:val="20"/>
              </w:rPr>
              <w:t xml:space="preserve">Per project</w:t>
            </w:r>
          </w:p>
        </w:tc>
        <w:tc>
          <w:tcPr>
            <w:tcW w:type="dxa" w:w="3263"/>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color w:val="1a1a1a"/>
                <w:sz w:val="20"/>
                <w:szCs w:val="20"/>
              </w:rPr>
              <w:t xml:space="preserve">Create new repo on GitHub and link with git remote add origin</w:t>
            </w:r>
          </w:p>
        </w:tc>
      </w:tr>
    </w:tbl>
    <w:p>
      <w:pPr>
        <w:spacing w:after="320"/>
      </w:pPr>
    </w:p>
    <w:p>
      <w:pPr>
        <w:pBdr>
          <w:bottom w:val="single" w:color="84B59F" w:sz="4" w:space="1"/>
        </w:pBdr>
        <w:spacing w:after="200"/>
      </w:pPr>
    </w:p>
    <w:p>
      <w:pPr>
        <w:spacing w:before="200"/>
      </w:pPr>
      <w:r>
        <w:rPr>
          <w:rFonts w:ascii="Arial" w:cs="Arial" w:eastAsia="Arial" w:hAnsi="Arial"/>
          <w:color w:val="888888"/>
          <w:sz w:val="18"/>
          <w:szCs w:val="18"/>
        </w:rPr>
        <w:t xml:space="preserve">Stop the Panic  ·  Cursor Setup Reference  ·  February 2026  ·  Vanessa Chapman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2026-02-22T14:11:31.193Z</dcterms:created>
  <dcterms:modified xsi:type="dcterms:W3CDTF">2026-02-22T14:11:31.194Z</dcterms:modified>
</cp:coreProperties>
</file>

<file path=docProps/custom.xml><?xml version="1.0" encoding="utf-8"?>
<Properties xmlns="http://schemas.openxmlformats.org/officeDocument/2006/custom-properties" xmlns:vt="http://schemas.openxmlformats.org/officeDocument/2006/docPropsVTypes"/>
</file>