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8071C"/>
          <w:sz w:val="40"/>
          <w:szCs w:val="40"/>
        </w:rPr>
        <w:t xml:space="preserve">Fashion Mind</w:t>
      </w:r>
    </w:p>
    <w:p>
      <w:pPr>
        <w:spacing w:after="200"/>
      </w:pPr>
      <w:r>
        <w:rPr>
          <w:rFonts w:ascii="Arial" w:cs="Arial" w:eastAsia="Arial" w:hAnsi="Arial"/>
          <w:color w:val="7598CF"/>
          <w:sz w:val="26"/>
          <w:szCs w:val="26"/>
        </w:rPr>
        <w:t xml:space="preserve">Roteiro de vídeo demo — 30 segundos (feiras e rodadas de investidores)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071C"/>
        </w:rPr>
        <w:t xml:space="preserve">Especificações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Duração: 30 segundos (8 cenas).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Formato: 1920×1080 (16:9). Versão vertical 9:16 disponível para redes — ver observações.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Áudio: sem locução; texto/legendas adicionados na edição. Música: eletrônica minimal/corporativa, otimista, ~110–120 bpm.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Captura: gravar a tela em 1080p, cursor visível, movimentos lentos e suaves; use dados do usuário contato@ (base já configurada).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Legenda: fonte sans-serif, canto inferior ou centro; 1 frase curta por cena; entrada/saída em fade rápido.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071C"/>
        </w:rPr>
        <w:t xml:space="preserve">Storyboard cena a cena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00"/>
        <w:gridCol w:w="3600"/>
        <w:gridCol w:w="2400"/>
        <w:gridCol w:w="1826"/>
      </w:tblGrid>
      <w:tr>
        <w:trPr>
          <w:tblHeader/>
        </w:trPr>
        <w:tc>
          <w:tcPr>
            <w:tcW w:type="dxa" w:w="1200"/>
            <w:shd w:fill="2807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600"/>
            <w:shd w:fill="2807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&amp; ação de câmera</w:t>
            </w:r>
          </w:p>
        </w:tc>
        <w:tc>
          <w:tcPr>
            <w:tcW w:type="dxa" w:w="2400"/>
            <w:shd w:fill="2807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na tela (legenda)</w:t>
            </w:r>
          </w:p>
        </w:tc>
        <w:tc>
          <w:tcPr>
            <w:tcW w:type="dxa" w:w="1826"/>
            <w:shd w:fill="28071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Locução opcional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0–3s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Abertura. Logo Fashion Mind surgindo sobre gradiente escuro (ou dashboard levemente desfocado ao fundo). Fade-in suave.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Do macro ao produto.</w:t>
            </w:r>
          </w:p>
        </w:tc>
        <w:tc>
          <w:tcPr>
            <w:tcW w:type="dxa" w:w="1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Planejar uma coleção inteira — do número macro ao produto.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3–7s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Dashboard. Cursor desliza pelos 6 módulos, do Estratégico ao Operacional; leve zoom-in.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Um fluxo. Cinco módulos.</w:t>
            </w:r>
          </w:p>
        </w:tc>
        <w:tc>
          <w:tcPr>
            <w:tcW w:type="dxa" w:w="18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Um fluxo guiado, da estratégia ao sortimento.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7–11s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Módulo 1 – Estratégico. Painel de acompanhamento do ano (ACC: realizado × plano) e a meta de receita e margem em destaque.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Comece pela meta.</w:t>
            </w:r>
          </w:p>
        </w:tc>
        <w:tc>
          <w:tcPr>
            <w:tcW w:type="dxa" w:w="1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Comece pela meta de receita e margem.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11–15s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Módulo 1 – Clusters. Editar um indicador (ex.: margem); mostrar os demais campos recalculando sozinhos (conta inversa).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Simule. Recalcula na hora.</w:t>
            </w:r>
          </w:p>
        </w:tc>
        <w:tc>
          <w:tcPr>
            <w:tcW w:type="dxa" w:w="18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Simule cenários e veja o impacto em tempo real.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15–19s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Módulo 2 – Canais. Distribuir a receita entre Atacado, Varejo e E-commerce; barra somando 100%.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Quebre por canal.</w:t>
            </w:r>
          </w:p>
        </w:tc>
        <w:tc>
          <w:tcPr>
            <w:tcW w:type="dxa" w:w="1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Distribua a meta entre os seus canais.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19–23s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Módulos 3 e 4 (montagem rápida). Divisão de negócio + pirâmide de preço; corta para a curva de venda mês a mês.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Divisão, preço e sazonalidade.</w:t>
            </w:r>
          </w:p>
        </w:tc>
        <w:tc>
          <w:tcPr>
            <w:tcW w:type="dxa" w:w="18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Desça até a divisão, o preço e a curva de vendas.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23–27s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Módulo 5 – Sortimento. Temas da coleção e mix por categoria tomando forma.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Chegue ao sortimento.</w:t>
            </w:r>
          </w:p>
        </w:tc>
        <w:tc>
          <w:tcPr>
            <w:tcW w:type="dxa" w:w="18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Chegue ao sortimento — coerente com a estratégia.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598CF"/>
                <w:sz w:val="20"/>
                <w:szCs w:val="20"/>
              </w:rPr>
              <w:t xml:space="preserve">27–30s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Fecho. Logo Fashion Mind + assinatura; CTA aparece por 1s.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8071C"/>
                <w:sz w:val="22"/>
                <w:szCs w:val="22"/>
              </w:rPr>
              <w:t xml:space="preserve">Fashion Mind — do macro ao sortimento.</w:t>
            </w:r>
          </w:p>
        </w:tc>
        <w:tc>
          <w:tcPr>
            <w:tcW w:type="dxa" w:w="18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071C"/>
        </w:rPr>
        <w:t xml:space="preserve">Só as legendas (para copiar/colar na edição)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0–3s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Do macro ao produto.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3–7s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Um fluxo. Cinco módulos.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7–11s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Comece pela meta.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11–15s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Simule. Recalcula na hora.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15–19s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Quebre por canal.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19–23s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Divisão, preço e sazonalidade.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23–27s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Chegue ao sortimento.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598CF"/>
          <w:sz w:val="20"/>
          <w:szCs w:val="20"/>
        </w:rPr>
        <w:t xml:space="preserve">27–30s  </w:t>
      </w:r>
      <w:r>
        <w:rPr>
          <w:rFonts w:ascii="Arial" w:cs="Arial" w:eastAsia="Arial" w:hAnsi="Arial"/>
          <w:b/>
          <w:bCs/>
          <w:color w:val="28071C"/>
          <w:sz w:val="22"/>
          <w:szCs w:val="22"/>
        </w:rPr>
        <w:t xml:space="preserve">Fashion Mind — do macro ao sortimento.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CTA final (últimos ~2s): “Agende uma demonstração · [seu site / contato]”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071C"/>
        </w:rPr>
        <w:t xml:space="preserve">Dicas de gravação e edição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Ritmo: ~4s por cena. Corte seco entre módulos; use um leve zoom/pan para dar movimento a telas estáticas.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Destaque a interação-chave de cada tela (um clique, um número mudando) — é o que prova que o sistema é vivo.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 cena do Módulo 1 (clusters), grave o antes/depois de editar um indicador: é o momento mais impressionante.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Mantenha a paleta da marca (grafite #28071C, azul #7598CF, areia) nas legendas para coesão visual.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Exporte em MP4 (H.264), 1080p, 30 fps. Deixe 0,5s de respiro no início e no fim.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071C"/>
        </w:rPr>
        <w:t xml:space="preserve">Variações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Vertical 9:16 (Instagram/LinkedIn): mesma ordem de cenas; enquadre cada tela em recorte central e suba as legendas para o terço superior.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Versão com locução (15–20s de fala): use a coluna “Locução opcional” como narração; reduza as legendas a palavras-chave.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Versão de 60s (investidores): expanda cada módulo com 1 número real da base (receita, margem, giro) para dar credibilidade.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2026-07-31T11:15:55.032Z</dcterms:created>
  <dcterms:modified xsi:type="dcterms:W3CDTF">2026-07-31T11:15:55.039Z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