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Fashion</w:t>
      </w:r>
      <w:r>
        <w:t xml:space="preserve"> </w:t>
      </w:r>
      <w:r>
        <w:t xml:space="preserve">Mind</w:t>
      </w:r>
      <w:r>
        <w:t xml:space="preserve"> </w:t>
      </w:r>
      <w:r>
        <w:t xml:space="preserve">—</w:t>
      </w:r>
      <w:r>
        <w:t xml:space="preserve"> </w:t>
      </w:r>
      <w:r>
        <w:t xml:space="preserve">Documentação</w:t>
      </w:r>
      <w:r>
        <w:t xml:space="preserve"> </w:t>
      </w:r>
      <w:r>
        <w:t xml:space="preserve">Unificada</w:t>
      </w:r>
      <w:r>
        <w:t xml:space="preserve"> </w:t>
      </w:r>
      <w:r>
        <w:t xml:space="preserve">do</w:t>
      </w:r>
      <w:r>
        <w:t xml:space="preserve"> </w:t>
      </w:r>
      <w:r>
        <w:t xml:space="preserve">Sistema</w:t>
      </w:r>
    </w:p>
    <w:p>
      <w:pPr>
        <w:pStyle w:val="Subtitle"/>
      </w:pPr>
      <w:r>
        <w:t xml:space="preserve">Conceito,</w:t>
      </w:r>
      <w:r>
        <w:t xml:space="preserve"> </w:t>
      </w:r>
      <w:r>
        <w:t xml:space="preserve">Arquitetura</w:t>
      </w:r>
      <w:r>
        <w:t xml:space="preserve"> </w:t>
      </w:r>
      <w:r>
        <w:t xml:space="preserve">do</w:t>
      </w:r>
      <w:r>
        <w:t xml:space="preserve"> </w:t>
      </w:r>
      <w:r>
        <w:t xml:space="preserve">Motor</w:t>
      </w:r>
      <w:r>
        <w:t xml:space="preserve"> </w:t>
      </w:r>
      <w:r>
        <w:t xml:space="preserve">de</w:t>
      </w:r>
      <w:r>
        <w:t xml:space="preserve"> </w:t>
      </w:r>
      <w:r>
        <w:t xml:space="preserve">Planejamento</w:t>
      </w:r>
      <w:r>
        <w:t xml:space="preserve"> </w:t>
      </w:r>
      <w:r>
        <w:t xml:space="preserve">e</w:t>
      </w:r>
      <w:r>
        <w:t xml:space="preserve"> </w:t>
      </w:r>
      <w:r>
        <w:t xml:space="preserve">Módulos</w:t>
      </w:r>
      <w:r>
        <w:t xml:space="preserve"> </w:t>
      </w:r>
      <w:r>
        <w:t xml:space="preserve">M1–M5</w:t>
      </w:r>
    </w:p>
    <w:p>
      <w:pPr>
        <w:pStyle w:val="Date"/>
      </w:pP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arte-i-conceito-e-arquitetura"/>
      <w:r>
        <w:t xml:space="preserve">Parte I — Conceito e Arquitetura</w:t>
      </w:r>
      <w:bookmarkEnd w:id="20"/>
    </w:p>
    <w:p>
      <w:pPr>
        <w:pStyle w:val="Heading2"/>
      </w:pPr>
      <w:bookmarkStart w:id="21" w:name="o-que-é-o-fashion-mind"/>
      <w:r>
        <w:t xml:space="preserve">1. O que é o Fashion Mind</w:t>
      </w:r>
      <w:bookmarkEnd w:id="21"/>
    </w:p>
    <w:p>
      <w:pPr>
        <w:pStyle w:val="FirstParagraph"/>
      </w:pPr>
      <w:r>
        <w:t xml:space="preserve">O Fashion Mind constrói o planejamento de uma coleção dos números macro até o detalhamento de sortimento. O objetivo final é entregar os números de desenvolvimento baseados na análise de dados, para que a criação foque em uma coleção mais assertiva. O sistema parte da premissa de construção dos dados desde os números mais macro até a composição final de categorias, subcategorias, preços, nível de moda, cor e atributo. A estilista define sua composição garantindo a entrega das metas da organização, com informações consistentes de desempenho para desenvolver uma coleção assertiva para o público da marca.</w:t>
      </w:r>
    </w:p>
    <w:p>
      <w:pPr>
        <w:pStyle w:val="BodyText"/>
      </w:pPr>
      <w:r>
        <w:rPr>
          <w:b/>
        </w:rPr>
        <w:t xml:space="preserve">O diferencial está no fluxo.</w:t>
      </w:r>
      <w:r>
        <w:t xml:space="preserve"> </w:t>
      </w:r>
      <w:r>
        <w:t xml:space="preserve">Parte-se da meta de receita e margem e desce-se metodicamente até a arquitetura do sortimento. Esse último passo — entre o número e a criação — é o que as ferramentas de mercado não cobrem: OTB e MFP param na quantidade de compra; PLM e ferramentas visuais assumem a arquitetura já decidida.</w:t>
      </w:r>
    </w:p>
    <w:p>
      <w:pPr>
        <w:pStyle w:val="BodyText"/>
      </w:pPr>
      <w:r>
        <w:t xml:space="preserve">O Fashion Mind é um</w:t>
      </w:r>
      <w:r>
        <w:t xml:space="preserve"> </w:t>
      </w:r>
      <w:r>
        <w:rPr>
          <w:b/>
        </w:rPr>
        <w:t xml:space="preserve">software guiado e intuitivo</w:t>
      </w:r>
      <w:r>
        <w:t xml:space="preserve">, projetado para usuários que não dominam indicadores complexos. A prioridade é a</w:t>
      </w:r>
      <w:r>
        <w:t xml:space="preserve"> </w:t>
      </w:r>
      <w:r>
        <w:rPr>
          <w:b/>
        </w:rPr>
        <w:t xml:space="preserve">simplicidade na operação</w:t>
      </w:r>
      <w:r>
        <w:t xml:space="preserve"> </w:t>
      </w:r>
      <w:r>
        <w:t xml:space="preserve">e a</w:t>
      </w:r>
      <w:r>
        <w:t xml:space="preserve"> </w:t>
      </w:r>
      <w:r>
        <w:rPr>
          <w:b/>
        </w:rPr>
        <w:t xml:space="preserve">clareza na comunicação</w:t>
      </w:r>
      <w:r>
        <w:t xml:space="preserve">. A interface explica cada funcionalidade de forma simples, conduzindo o usuário ao entendimento e ao planejamento correto, passo a passo. O sistema é configurável pelo próprio usuário, sem grandes interferências de suporte.</w:t>
      </w:r>
    </w:p>
    <w:p>
      <w:pPr>
        <w:pStyle w:val="Heading3"/>
      </w:pPr>
      <w:bookmarkStart w:id="22" w:name="Xef209fb5050627dcf20b852cf8b753be7cb36d9"/>
      <w:r>
        <w:t xml:space="preserve">Princípios transversais (valem em todas as telas)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Tooltips indispensáveis:</w:t>
      </w:r>
      <w:r>
        <w:t xml:space="preserve"> </w:t>
      </w:r>
      <w:r>
        <w:t xml:space="preserve">todos os indicadores exibem uma dica curta e direta ao passar o cursor por 2–3 segundos, priorizando clareza e evitando jargões.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Formatação de dados:</w:t>
      </w:r>
      <w:r>
        <w:t xml:space="preserve"> </w:t>
      </w:r>
      <w:r>
        <w:t xml:space="preserve">valores completos, sem abreviações. Inteiros sem casas decimais; percentuais e índices sempre com uma casa decimal.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Planejamento por cenários:</w:t>
      </w:r>
      <w:r>
        <w:t xml:space="preserve"> </w:t>
      </w:r>
      <w:r>
        <w:t xml:space="preserve">todas as telas permitem simular, gravar a simulação sem aplicá-la, comparar cenários e exportar em PDF para referência futura. É um conceito estratégico, base de diferenciação da ferramenta — não pode ser ignorado.</w:t>
      </w:r>
    </w:p>
    <w:p>
      <w:pPr>
        <w:pStyle w:val="Heading3"/>
      </w:pPr>
      <w:bookmarkStart w:id="23" w:name="níveis-e-fases"/>
      <w:r>
        <w:t xml:space="preserve">Níveis e fases</w:t>
      </w:r>
      <w:bookmarkEnd w:id="23"/>
    </w:p>
    <w:p>
      <w:pPr>
        <w:pStyle w:val="FirstParagraph"/>
      </w:pPr>
      <w:r>
        <w:t xml:space="preserve">O fluxo de planejamento completo se organiza em três níveis:</w:t>
      </w:r>
      <w:r>
        <w:t xml:space="preserve"> </w:t>
      </w:r>
      <w:r>
        <w:rPr>
          <w:b/>
        </w:rPr>
        <w:t xml:space="preserve">Estratégico</w:t>
      </w:r>
      <w:r>
        <w:t xml:space="preserve"> </w:t>
      </w:r>
      <w:r>
        <w:t xml:space="preserve">(Módulos 1 e 2),</w:t>
      </w:r>
      <w:r>
        <w:t xml:space="preserve"> </w:t>
      </w:r>
      <w:r>
        <w:rPr>
          <w:b/>
        </w:rPr>
        <w:t xml:space="preserve">Tático</w:t>
      </w:r>
      <w:r>
        <w:t xml:space="preserve"> </w:t>
      </w:r>
      <w:r>
        <w:t xml:space="preserve">(Módulos 3 e 4) e</w:t>
      </w:r>
      <w:r>
        <w:t xml:space="preserve"> </w:t>
      </w:r>
      <w:r>
        <w:rPr>
          <w:b/>
        </w:rPr>
        <w:t xml:space="preserve">Operacional</w:t>
      </w:r>
      <w:r>
        <w:t xml:space="preserve"> </w:t>
      </w:r>
      <w:r>
        <w:t xml:space="preserve">(Módulos 5 e 6).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1 (atual):</w:t>
      </w:r>
      <w:r>
        <w:t xml:space="preserve"> </w:t>
      </w:r>
      <w:r>
        <w:t xml:space="preserve">planejamento estratégico, curva sazonal, quebra de metas por canal e 1º nível hierárquico macro, arquitetura de sortimento e mix de produtos.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2:</w:t>
      </w:r>
      <w:r>
        <w:t xml:space="preserve"> </w:t>
      </w:r>
      <w:r>
        <w:t xml:space="preserve">acompanhamento da coleção em formato de narrativa (uma história que cruza dados) com recomendações automáticas; inclusão de análise de curva ABC nos módulos anteriores.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3:</w:t>
      </w:r>
      <w:r>
        <w:t xml:space="preserve"> </w:t>
      </w:r>
      <w:r>
        <w:t xml:space="preserve">planejamento de campanhas para alavancar resultado sem abrir mão das metas macro de margem, giro e demais indicadores.</w:t>
      </w:r>
    </w:p>
    <w:p>
      <w:pPr>
        <w:pStyle w:val="Heading2"/>
      </w:pPr>
      <w:bookmarkStart w:id="24" w:name="Xf2fb036cf8607af0cc830d7b15d5f5f0ffa0a03"/>
      <w:r>
        <w:t xml:space="preserve">2. O Paradigma Bottom-Up e o Plano Oficial Único</w:t>
      </w:r>
      <w:bookmarkEnd w:id="24"/>
    </w:p>
    <w:p>
      <w:pPr>
        <w:pStyle w:val="FirstParagraph"/>
      </w:pPr>
      <w:r>
        <w:t xml:space="preserve">O Fashion Mind opera sob a premissa de que o planejamento comercial de moda começa com uma diretriz macro (</w:t>
      </w:r>
      <w:r>
        <w:rPr>
          <w:b/>
        </w:rPr>
        <w:t xml:space="preserve">top-down</w:t>
      </w:r>
      <w:r>
        <w:t xml:space="preserve">), mas é matematicamente validado e construído a partir dos seus níveis mais granulares (</w:t>
      </w:r>
      <w:r>
        <w:rPr>
          <w:b/>
        </w:rPr>
        <w:t xml:space="preserve">bottom-up</w:t>
      </w:r>
      <w:r>
        <w:t xml:space="preserve">).</w:t>
      </w:r>
    </w:p>
    <w:p>
      <w:pPr>
        <w:pStyle w:val="BodyText"/>
      </w:pPr>
      <w:r>
        <w:t xml:space="preserve">O sistema mantém um</w:t>
      </w:r>
      <w:r>
        <w:t xml:space="preserve"> </w:t>
      </w:r>
      <w:r>
        <w:rPr>
          <w:b/>
        </w:rPr>
        <w:t xml:space="preserve">único Plano Oficial</w:t>
      </w:r>
      <w:r>
        <w:t xml:space="preserve"> </w:t>
      </w:r>
      <w:r>
        <w:t xml:space="preserve">para a empresa em um determinado ciclo. Esse plano nasce no Módulo 1 e vai sendo progressivamente detalhado até o Módulo 5. Qualquer ajuste realizado em um nível inferior recalcula proporcionalmente os níveis superiores utilizando a regra de</w:t>
      </w:r>
      <w:r>
        <w:t xml:space="preserve"> </w:t>
      </w:r>
      <w:r>
        <w:rPr>
          <w:b/>
        </w:rPr>
        <w:t xml:space="preserve">Conta Inversa de Indicadores</w:t>
      </w:r>
      <w:r>
        <w:t xml:space="preserve">.</w:t>
      </w:r>
    </w:p>
    <w:p>
      <w:pPr>
        <w:pStyle w:val="BodyText"/>
      </w:pPr>
      <w:r>
        <w:t xml:space="preserve">A evolução do Plano Oficial ocorre em cinco etapas de detalhamento: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define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Estratégico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Metas macro da empresa (Receita, Margem, PMV global, Giro)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Canal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do plano macro pelos canais de venda (Atacado, Varejo, E-commerce)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Divisão</w:t>
            </w:r>
          </w:p>
        </w:tc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Quebra por divisões de negócio (Feminino, Masculino) e estruturação das faixas de preço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Sazonalidade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do plano no tempo (mês a mês), cruzando a meta financeira com a curva temporal de cada canal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Sortimento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A base da pirâmide: as metas financeiras se transformam em produtos físicos reais (SKUs, preços exatos, quantidades)</w:t>
            </w:r>
          </w:p>
        </w:tc>
      </w:tr>
    </w:tbl>
    <w:p>
      <w:pPr>
        <w:pStyle w:val="BodyText"/>
      </w:pPr>
      <w:r>
        <w:t xml:space="preserve">Cada módulo</w:t>
      </w:r>
      <w:r>
        <w:t xml:space="preserve"> </w:t>
      </w:r>
      <w:r>
        <w:rPr>
          <w:b/>
        </w:rPr>
        <w:t xml:space="preserve">refina</w:t>
      </w:r>
      <w:r>
        <w:t xml:space="preserve"> </w:t>
      </w:r>
      <w:r>
        <w:t xml:space="preserve">o que o anterior definiu — nunca cria um plano paralelo ou desconexo. Quando alguma camada não tem dados (sem divisões, sem histórico de curva), o sistema continua com as camadas disponíveis, e o cruzamento canal × divisão × curva ocorre no backend para garantir coerência com a entrega macro da organização.</w:t>
      </w:r>
    </w:p>
    <w:p>
      <w:pPr>
        <w:pStyle w:val="Heading2"/>
      </w:pPr>
      <w:bookmarkStart w:id="25" w:name="X2ea022370bf4537738c2e28eb43aa66656ebe21"/>
      <w:r>
        <w:t xml:space="preserve">3. A Engenharia de Cálculo (Conta Inversa e Proporcionalidade)</w:t>
      </w:r>
      <w:bookmarkEnd w:id="25"/>
    </w:p>
    <w:p>
      <w:pPr>
        <w:pStyle w:val="FirstParagraph"/>
      </w:pPr>
      <w:r>
        <w:t xml:space="preserve">Para que o sistema preserve a realidade física da operação em todas as telas, a matemática interna obedece a regras estritas de recalibração.</w:t>
      </w:r>
    </w:p>
    <w:p>
      <w:pPr>
        <w:pStyle w:val="Heading3"/>
      </w:pPr>
      <w:bookmarkStart w:id="26" w:name="primazia-dos-absolutos"/>
      <w:r>
        <w:t xml:space="preserve">3.1 Primazia dos Absolutos</w:t>
      </w:r>
      <w:bookmarkEnd w:id="26"/>
    </w:p>
    <w:p>
      <w:pPr>
        <w:pStyle w:val="FirstParagraph"/>
      </w:pPr>
      <w:r>
        <w:t xml:space="preserve">Taxas e médias — como</w:t>
      </w:r>
      <w:r>
        <w:t xml:space="preserve"> </w:t>
      </w:r>
      <w:r>
        <w:rPr>
          <w:b/>
        </w:rPr>
        <w:t xml:space="preserve">PMV, GMROI e Margem %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são calculadas por médias simples de taxas. Elas são sempre o resultado da divisão de absolutos acumulados. Isso evita distorções matemáticas que ocorrem quando canais ou divisões têm receitas muito diferentes entre si.</w:t>
      </w:r>
    </w:p>
    <w:p>
      <w:pPr>
        <w:pStyle w:val="BlockText"/>
      </w:pPr>
      <w:r>
        <w:rPr>
          <w:b/>
        </w:rPr>
        <w:t xml:space="preserve">PMV Consolidado = Σ Receita Total ÷ Σ Volume Total de Peças</w:t>
      </w:r>
    </w:p>
    <w:p>
      <w:pPr>
        <w:pStyle w:val="BlockText"/>
      </w:pPr>
      <w:r>
        <w:t xml:space="preserve">Giro Consolidado = Σ Receita ÷ Σ Estoque Médio — nunca uma média ponderada de giros.</w:t>
      </w:r>
    </w:p>
    <w:p>
      <w:pPr>
        <w:pStyle w:val="Heading3"/>
      </w:pPr>
      <w:bookmarkStart w:id="27" w:name="cálculo-de-rebalanceamento-conta-inversa"/>
      <w:r>
        <w:t xml:space="preserve">3.2 Cálculo de Rebalanceamento (Conta Inversa)</w:t>
      </w:r>
      <w:bookmarkEnd w:id="27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Receita (R$)</w:t>
      </w:r>
      <w:r>
        <w:t xml:space="preserve"> </w:t>
      </w:r>
      <w:r>
        <w:t xml:space="preserve">inserida pelo usuário age como a</w:t>
      </w:r>
      <w:r>
        <w:t xml:space="preserve"> </w:t>
      </w:r>
      <w:r>
        <w:rPr>
          <w:b/>
        </w:rPr>
        <w:t xml:space="preserve">âncora</w:t>
      </w:r>
      <w:r>
        <w:t xml:space="preserve"> </w:t>
      </w:r>
      <w:r>
        <w:t xml:space="preserve">do cálculo. Ao alterar uma taxa ou média, o sistema trava a receita e recalcula o volume:</w:t>
      </w:r>
    </w:p>
    <w:p>
      <w:pPr>
        <w:numPr>
          <w:ilvl w:val="0"/>
          <w:numId w:val="1003"/>
        </w:numPr>
        <w:pStyle w:val="Compact"/>
      </w:pPr>
      <w:r>
        <w:t xml:space="preserve">Se no M3 o usuário altera o PMV de uma categoria de R$ 200 para R$ 300 (+50%), o sistema</w:t>
      </w:r>
      <w:r>
        <w:t xml:space="preserve"> </w:t>
      </w:r>
      <w:r>
        <w:rPr>
          <w:b/>
        </w:rPr>
        <w:t xml:space="preserve">trava a receita</w:t>
      </w:r>
      <w:r>
        <w:t xml:space="preserve"> </w:t>
      </w:r>
      <w:r>
        <w:t xml:space="preserve">daquela categoria e recalcula o volume:</w:t>
      </w:r>
      <w:r>
        <w:t xml:space="preserve"> </w:t>
      </w:r>
      <w:r>
        <w:rPr>
          <w:rStyle w:val="VerbatimChar"/>
        </w:rPr>
        <w:t xml:space="preserve">Novo Volume = Receita ÷ Novo PMV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 novo volume da categoria é somado ao volume da divisão, que é somado ao volume do canal — recalculando o</w:t>
      </w:r>
      <w:r>
        <w:t xml:space="preserve"> </w:t>
      </w:r>
      <w:r>
        <w:rPr>
          <w:b/>
        </w:rPr>
        <w:t xml:space="preserve">PMV Macro do M1 de baixo para cima</w:t>
      </w:r>
      <w:r>
        <w:t xml:space="preserve">, refletindo o peso exato da alteração na base.</w:t>
      </w:r>
    </w:p>
    <w:p>
      <w:pPr>
        <w:pStyle w:val="Heading3"/>
      </w:pPr>
      <w:bookmarkStart w:id="28" w:name="X1f1d5dfb6142a8e2bf719a769c2c356f0d65c6d"/>
      <w:r>
        <w:t xml:space="preserve">3.3 Distribuição de Sazonalidade — Algoritmo IPF (M4)</w:t>
      </w:r>
      <w:bookmarkEnd w:id="28"/>
    </w:p>
    <w:p>
      <w:pPr>
        <w:pStyle w:val="FirstParagraph"/>
      </w:pPr>
      <w:r>
        <w:t xml:space="preserve">Quando o usuário no M4 força o aumento da receita de um mês específico, o sistema calcula 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Gap</w:t>
      </w:r>
      <w:r>
        <w:rPr>
          <w:b/>
        </w:rPr>
        <w:t xml:space="preserve">”</w:t>
      </w:r>
      <w:r>
        <w:t xml:space="preserve"> </w:t>
      </w:r>
      <w:r>
        <w:t xml:space="preserve">em relação à meta original e</w:t>
      </w:r>
      <w:r>
        <w:t xml:space="preserve"> </w:t>
      </w:r>
      <w:r>
        <w:rPr>
          <w:b/>
        </w:rPr>
        <w:t xml:space="preserve">desconta essa diferença dos demais meses de forma estritamente proporcional à curva histórica de vendas</w:t>
      </w:r>
      <w:r>
        <w:t xml:space="preserve">.</w:t>
      </w:r>
    </w:p>
    <w:p>
      <w:pPr>
        <w:pStyle w:val="BodyText"/>
      </w:pPr>
      <w:r>
        <w:t xml:space="preserve">Como o PMV varia mês a mês (devido ao mix de produtos), essa realocação de receita entre meses aciona a Conta Inversa, recalculando o</w:t>
      </w:r>
      <w:r>
        <w:t xml:space="preserve"> </w:t>
      </w:r>
      <w:r>
        <w:rPr>
          <w:b/>
        </w:rPr>
        <w:t xml:space="preserve">Volume de Peças Total</w:t>
      </w:r>
      <w:r>
        <w:t xml:space="preserve"> </w:t>
      </w:r>
      <w:r>
        <w:t xml:space="preserve">do ciclo.</w:t>
      </w:r>
    </w:p>
    <w:p>
      <w:pPr>
        <w:pStyle w:val="Heading3"/>
      </w:pPr>
      <w:bookmarkStart w:id="29" w:name="X5524f44a6a622a01ef591538f9b04981e9929e8"/>
      <w:r>
        <w:t xml:space="preserve">3.4 Clusters de indicadores e hierarquia de absorção</w:t>
      </w:r>
      <w:bookmarkEnd w:id="29"/>
    </w:p>
    <w:p>
      <w:pPr>
        <w:pStyle w:val="FirstParagraph"/>
      </w:pPr>
      <w:r>
        <w:t xml:space="preserve">No nível de cada tela, os indicadores se organizam em</w:t>
      </w:r>
      <w:r>
        <w:t xml:space="preserve"> </w:t>
      </w:r>
      <w:r>
        <w:rPr>
          <w:b/>
        </w:rPr>
        <w:t xml:space="preserve">clusters interdependentes</w:t>
      </w:r>
      <w:r>
        <w:t xml:space="preserve"> </w:t>
      </w:r>
      <w:r>
        <w:t xml:space="preserve">com hierarquia definida. Sempre o campo de maior prioridade estratégica protege o valor inserido pelo usuário, e o campo de menor prioridade absorve a diferença. O sistema nunca bloqueia campos sem motivo — cada trava tem lógica e pode ser revertida.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T1 — Volume de Vendas:</w:t>
      </w:r>
      <w:r>
        <w:t xml:space="preserve"> </w:t>
      </w:r>
      <w:r>
        <w:t xml:space="preserve">Receita × PMV × Peças Vendidas. Hierarquia: PMV &gt; Receita &gt; Peças. Quando só a receita é ajustada, os campos de volume escalam proporcionalmente; taxas e índices ficam constantes.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T2 — Estoque e Cobertura:</w:t>
      </w:r>
      <w:r>
        <w:t xml:space="preserve"> </w:t>
      </w:r>
      <w:r>
        <w:t xml:space="preserve">Giro × Estoque Médio × Cobertura. Hierarquia: Giro &gt; Cobertura &gt; Estoque Médio. A cobertura alvo (dias) é aplicada sobre a curva de sazonalidade histórica para derivar o estoque e o total de peças a abastecer.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T3 — Rentabilidade:</w:t>
      </w:r>
      <w:r>
        <w:t xml:space="preserve"> </w:t>
      </w:r>
      <w:r>
        <w:t xml:space="preserve">Margem Bruta % × Custo Médio × Markdown %. Hierarquia: Custo &gt; Margem &gt; MKD%. O</w:t>
      </w:r>
      <w:r>
        <w:t xml:space="preserve"> </w:t>
      </w:r>
      <w:r>
        <w:rPr>
          <w:b/>
        </w:rPr>
        <w:t xml:space="preserve">markdown corrói a margem</w:t>
      </w:r>
      <w:r>
        <w:t xml:space="preserve">:</w:t>
      </w:r>
      <w:r>
        <w:t xml:space="preserve"> </w:t>
      </w:r>
      <w:r>
        <w:rPr>
          <w:rStyle w:val="VerbatimChar"/>
        </w:rPr>
        <w:t xml:space="preserve">Margem % = (Receita Líquida − Custo × Peças − Markdown R$) ÷ Receita Líquida</w:t>
      </w:r>
      <w:r>
        <w:t xml:space="preserve">. Editar a margem faz o markdown absorver (custo fixo); editar o markdown ou o custo faz a margem absorver. A regra é</w:t>
      </w:r>
      <w:r>
        <w:t xml:space="preserve"> </w:t>
      </w:r>
      <w:r>
        <w:rPr>
          <w:b/>
        </w:rPr>
        <w:t xml:space="preserve">independente dos indicadores escolhidos como foco do período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T4 — Abastecimento (por perfil produtivo):</w:t>
      </w:r>
      <w:r>
        <w:t xml:space="preserve"> </w:t>
      </w:r>
      <w:r>
        <w:t xml:space="preserve">Orçamento ↔ Compras em Peças. Bidirecional (LIFO — o último campo editado é o driver). Bridge com T3 via Custo Médio (</w:t>
      </w:r>
      <w:r>
        <w:rPr>
          <w:rStyle w:val="VerbatimChar"/>
        </w:rPr>
        <w:t xml:space="preserve">Compras em Peças = Orçamento ÷ Custo Médio</w:t>
      </w:r>
      <w:r>
        <w:t xml:space="preserve">). Cascata para T2: quando as compras mudam, o estoque médio muda e giro/cobertura se ajustam.</w:t>
      </w:r>
    </w:p>
    <w:p>
      <w:pPr>
        <w:pStyle w:val="BlockText"/>
      </w:pPr>
      <w:r>
        <w:rPr>
          <w:b/>
        </w:rPr>
        <w:t xml:space="preserve">Nota de implementação:</w:t>
      </w:r>
      <w:r>
        <w:t xml:space="preserve"> </w:t>
      </w:r>
      <w:r>
        <w:t xml:space="preserve">os módulos de front-end operam sempre com interfaces de cálculo elásticas (</w:t>
      </w:r>
      <w:r>
        <w:rPr>
          <w:rStyle w:val="VerbatimChar"/>
        </w:rPr>
        <w:t xml:space="preserve">Receita = Volume × Preço</w:t>
      </w:r>
      <w:r>
        <w:t xml:space="preserve">), enquanto o back-end executa a amarração transacional das aprovações para garantir que o Plano Oficial seja sempre único e livre de divergências matemáticas.</w:t>
      </w:r>
    </w:p>
    <w:p>
      <w:pPr>
        <w:pStyle w:val="Heading2"/>
      </w:pPr>
      <w:bookmarkStart w:id="30" w:name="cenários-locais-vs.-plano-oficial"/>
      <w:r>
        <w:t xml:space="preserve">4. Cenários Locais vs. Plano Oficial</w:t>
      </w:r>
      <w:bookmarkEnd w:id="30"/>
    </w:p>
    <w:p>
      <w:pPr>
        <w:pStyle w:val="FirstParagraph"/>
      </w:pPr>
      <w:r>
        <w:t xml:space="preserve">Para proteger a performance do banco e garantir a rastreabilidade, o sistema isola o que é</w:t>
      </w:r>
      <w:r>
        <w:t xml:space="preserve"> </w:t>
      </w:r>
      <w:r>
        <w:rPr>
          <w:b/>
        </w:rPr>
        <w:t xml:space="preserve">simulação</w:t>
      </w:r>
      <w:r>
        <w:t xml:space="preserve"> </w:t>
      </w:r>
      <w:r>
        <w:t xml:space="preserve">do que é</w:t>
      </w:r>
      <w:r>
        <w:t xml:space="preserve"> </w:t>
      </w:r>
      <w:r>
        <w:rPr>
          <w:b/>
        </w:rPr>
        <w:t xml:space="preserve">oficial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Cenários Locais (simulação):</w:t>
      </w:r>
      <w:r>
        <w:t xml:space="preserve"> </w:t>
      </w:r>
      <w:r>
        <w:t xml:space="preserve">em cada módulo (M1 a M5), o usuário cria e salva múltiplos cenários. Esses cenários locais armazenam apenas o</w:t>
      </w:r>
      <w:r>
        <w:t xml:space="preserve"> </w:t>
      </w:r>
      <w:r>
        <w:rPr>
          <w:i/>
        </w:rPr>
        <w:t xml:space="preserve">payload</w:t>
      </w:r>
      <w:r>
        <w:t xml:space="preserve"> </w:t>
      </w:r>
      <w:r>
        <w:t xml:space="preserve">necessário para renderizar aquela tela específica e servir de comparativo visual/histórico para o gestor.</w:t>
      </w:r>
      <w:r>
        <w:t xml:space="preserve"> </w:t>
      </w:r>
      <w:r>
        <w:rPr>
          <w:b/>
        </w:rPr>
        <w:t xml:space="preserve">Não alteram os dados de outros módulos.</w:t>
      </w:r>
      <w:r>
        <w:t xml:space="preserve"> </w:t>
      </w:r>
      <w:r>
        <w:t xml:space="preserve">É possível criar um cenário conservador, um moderado e um agressivo, compará-los lado a lado e só então decidir.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Plano Oficial (o fluxo real):</w:t>
      </w:r>
      <w:r>
        <w:t xml:space="preserve"> </w:t>
      </w:r>
      <w:r>
        <w:t xml:space="preserve">é uma</w:t>
      </w:r>
      <w:r>
        <w:t xml:space="preserve"> </w:t>
      </w:r>
      <w:r>
        <w:rPr>
          <w:b/>
        </w:rPr>
        <w:t xml:space="preserve">linha única de dados</w:t>
      </w:r>
      <w:r>
        <w:t xml:space="preserve">. Quando o gestor clica em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Aplicar Metas</w:t>
      </w:r>
      <w:r>
        <w:rPr>
          <w:b/>
        </w:rPr>
        <w:t xml:space="preserve">”</w:t>
      </w:r>
      <w:r>
        <w:t xml:space="preserve"> </w:t>
      </w:r>
      <w:r>
        <w:t xml:space="preserve">em um cenário local de qualquer módulo, aquele conjunto de dados é injetado no Plano Oficial,</w:t>
      </w:r>
      <w:r>
        <w:t xml:space="preserve"> </w:t>
      </w:r>
      <w:r>
        <w:rPr>
          <w:b/>
        </w:rPr>
        <w:t xml:space="preserve">avançando o nível de detalhamento</w:t>
      </w:r>
      <w:r>
        <w:t xml:space="preserve"> </w:t>
      </w:r>
      <w:r>
        <w:t xml:space="preserve">para a próxima etapa.</w:t>
      </w:r>
    </w:p>
    <w:p>
      <w:pPr>
        <w:pStyle w:val="Heading2"/>
      </w:pPr>
      <w:bookmarkStart w:id="31" w:name="X806f528cb6a9d7bbbe61b32de1643255e351e4b"/>
      <w:r>
        <w:t xml:space="preserve">5. Fluxo de Aprovação e Atualização em Cascata (Upward Ripple)</w:t>
      </w:r>
      <w:bookmarkEnd w:id="31"/>
    </w:p>
    <w:p>
      <w:pPr>
        <w:pStyle w:val="FirstParagraph"/>
      </w:pPr>
      <w:r>
        <w:t xml:space="preserve">Como a plataforma permite que ajustes nos níveis inferiores modifiquem os resultados dos níveis superiores (bottom-up), existe uma governança de aprovação baseada em</w:t>
      </w:r>
      <w:r>
        <w:t xml:space="preserve"> </w:t>
      </w:r>
      <w:r>
        <w:rPr>
          <w:b/>
        </w:rPr>
        <w:t xml:space="preserve">Bandas de Tolerância</w:t>
      </w:r>
      <w:r>
        <w:t xml:space="preserve">.</w:t>
      </w:r>
    </w:p>
    <w:p>
      <w:pPr>
        <w:pStyle w:val="BodyText"/>
      </w:pPr>
      <w:r>
        <w:t xml:space="preserve">O fluxo de aprovação é o mecanismo que governa a hierarquia sem travá-la. Ele reconhece que cada nível de gestão conhece realidades que o nível anterior não vê — o tático enxerga distribuição de canal, o operacional enxerga tendência e inovação de produto — e permite que essas percepções sejam incorporadas ao plano de forma</w:t>
      </w:r>
      <w:r>
        <w:t xml:space="preserve"> </w:t>
      </w:r>
      <w:r>
        <w:rPr>
          <w:b/>
        </w:rPr>
        <w:t xml:space="preserve">rastreável, justificada e autorizada</w:t>
      </w:r>
      <w:r>
        <w:t xml:space="preserve">, em vez de ignoradas ou aplicadas silenciosamente.</w:t>
      </w:r>
    </w:p>
    <w:p>
      <w:pPr>
        <w:pStyle w:val="Heading3"/>
      </w:pPr>
      <w:bookmarkStart w:id="32" w:name="cadeia-completa-de-aprovações"/>
      <w:r>
        <w:t xml:space="preserve">5.1 Cadeia completa de aprovações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— Plano por Canal</w:t>
            </w:r>
          </w:p>
        </w:tc>
        <w:tc>
          <w:p>
            <w:pPr>
              <w:pStyle w:val="Compact"/>
              <w:jc w:val="left"/>
            </w:pPr>
            <w:r>
              <w:t xml:space="preserve">M1 — Planejamento Macro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por canal diverge das metas macro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— Distribuição por Divisão</w:t>
            </w:r>
          </w:p>
        </w:tc>
        <w:tc>
          <w:p>
            <w:pPr>
              <w:pStyle w:val="Compact"/>
              <w:jc w:val="left"/>
            </w:pPr>
            <w:r>
              <w:t xml:space="preserve">M1 — Planejamento Macro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por divisão diverge das metas macro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— Validação de Ciclo</w:t>
            </w:r>
          </w:p>
        </w:tc>
        <w:tc>
          <w:p>
            <w:pPr>
              <w:pStyle w:val="Compact"/>
              <w:jc w:val="left"/>
            </w:pPr>
            <w:r>
              <w:t xml:space="preserve">M2 — Plano por Canal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mensal diverge da meta de receita do canal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M5/M6 — Sortimento e Mix</w:t>
            </w:r>
          </w:p>
        </w:tc>
        <w:tc>
          <w:p>
            <w:pPr>
              <w:pStyle w:val="Compact"/>
              <w:jc w:val="left"/>
            </w:pPr>
            <w:r>
              <w:t xml:space="preserve">M3 — Distribuição por Divisão</w:t>
            </w:r>
          </w:p>
        </w:tc>
        <w:tc>
          <w:p>
            <w:pPr>
              <w:pStyle w:val="Compact"/>
              <w:jc w:val="left"/>
            </w:pPr>
            <w:r>
              <w:t xml:space="preserve">Arquitetura de produto diverge das metas de divisão</w:t>
            </w:r>
          </w:p>
        </w:tc>
      </w:tr>
    </w:tbl>
    <w:p>
      <w:pPr>
        <w:pStyle w:val="BodyText"/>
      </w:pPr>
      <w:r>
        <w:t xml:space="preserve">As aprovações do M4 retornam ao M2 (não ao M1) porque a distribuição temporal deve fechar o loop com o plano de canal. As aprovações do M5/M6 retornam ao M3 porque a estilista responde às metas de divisão, não às de canal.</w:t>
      </w:r>
    </w:p>
    <w:p>
      <w:pPr>
        <w:pStyle w:val="Heading3"/>
      </w:pPr>
      <w:bookmarkStart w:id="33" w:name="Xf07cd0c00d0008c133c9b1cd454ff2c1ad01e9b"/>
      <w:r>
        <w:t xml:space="preserve">5.2 Identificação de desvio — bandas bilaterais de tolerância</w:t>
      </w:r>
      <w:bookmarkEnd w:id="33"/>
    </w:p>
    <w:p>
      <w:pPr>
        <w:pStyle w:val="FirstParagraph"/>
      </w:pPr>
      <w:r>
        <w:t xml:space="preserve">Cada indicador tem uma</w:t>
      </w:r>
      <w:r>
        <w:t xml:space="preserve"> </w:t>
      </w:r>
      <w:r>
        <w:rPr>
          <w:b/>
        </w:rPr>
        <w:t xml:space="preserve">direção esperada de otimização</w:t>
      </w:r>
      <w:r>
        <w:t xml:space="preserve"> </w:t>
      </w:r>
      <w:r>
        <w:t xml:space="preserve">(maior é melhor, menor é melhor ou neutro) e</w:t>
      </w:r>
      <w:r>
        <w:t xml:space="preserve"> </w:t>
      </w:r>
      <w:r>
        <w:rPr>
          <w:b/>
        </w:rPr>
        <w:t xml:space="preserve">dois limites de tolerância</w:t>
      </w:r>
      <w:r>
        <w:t xml:space="preserve">: um para desvio negativo (pior que a meta) e um para desvio positivo (melhor que a meta, mas com dispersão suspeita). Um indicador é considerado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fora da banda</w:t>
      </w:r>
      <w:r>
        <w:rPr>
          <w:b/>
        </w:rPr>
        <w:t xml:space="preserve">”</w:t>
      </w:r>
      <w:r>
        <w:t xml:space="preserve"> </w:t>
      </w:r>
      <w:r>
        <w:t xml:space="preserve">quando ultrapassa qualquer um dos dois limites.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Abaixo → aprovação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Acima → aprovação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Modo de cálculo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Receita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−2%</w:t>
            </w:r>
          </w:p>
        </w:tc>
        <w:tc>
          <w:p>
            <w:pPr>
              <w:pStyle w:val="Compact"/>
              <w:jc w:val="left"/>
            </w:pPr>
            <w:r>
              <w:t xml:space="preserve">&gt; +2%</w:t>
            </w:r>
          </w:p>
        </w:tc>
        <w:tc>
          <w:p>
            <w:pPr>
              <w:pStyle w:val="Compact"/>
              <w:jc w:val="left"/>
            </w:pPr>
            <w:r>
              <w:t xml:space="preserve">% relativo ao planejado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Margem %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−0,5 p.p.</w:t>
            </w:r>
          </w:p>
        </w:tc>
        <w:tc>
          <w:p>
            <w:pPr>
              <w:pStyle w:val="Compact"/>
              <w:jc w:val="left"/>
            </w:pPr>
            <w:r>
              <w:t xml:space="preserve">&gt; +2 p.p.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 (p.p.)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Giro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−0,5x</w:t>
            </w:r>
          </w:p>
        </w:tc>
        <w:tc>
          <w:p>
            <w:pPr>
              <w:pStyle w:val="Compact"/>
              <w:jc w:val="left"/>
            </w:pPr>
            <w:r>
              <w:t xml:space="preserve">&gt; +0,5x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 (vezes)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Sell-Through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−3 p.p.</w:t>
            </w:r>
          </w:p>
        </w:tc>
        <w:tc>
          <w:p>
            <w:pPr>
              <w:pStyle w:val="Compact"/>
              <w:jc w:val="left"/>
            </w:pPr>
            <w:r>
              <w:t xml:space="preserve">&gt; +3 p.p.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 (p.p.)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PMV / Ticket Médio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−5%</w:t>
            </w:r>
          </w:p>
        </w:tc>
        <w:tc>
          <w:p>
            <w:pPr>
              <w:pStyle w:val="Compact"/>
              <w:jc w:val="left"/>
            </w:pPr>
            <w:r>
              <w:t xml:space="preserve">&gt; +7%</w:t>
            </w:r>
          </w:p>
        </w:tc>
        <w:tc>
          <w:p>
            <w:pPr>
              <w:pStyle w:val="Compact"/>
              <w:jc w:val="left"/>
            </w:pPr>
            <w:r>
              <w:t xml:space="preserve">% relativo ao planejado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GMROI</w:t>
            </w:r>
          </w:p>
        </w:tc>
        <w:tc>
          <w:p>
            <w:pPr>
              <w:pStyle w:val="Compact"/>
              <w:jc w:val="left"/>
            </w:pPr>
            <w:r>
              <w:t xml:space="preserve">↑ melhor</w:t>
            </w:r>
          </w:p>
        </w:tc>
        <w:tc>
          <w:p>
            <w:pPr>
              <w:pStyle w:val="Compact"/>
              <w:jc w:val="left"/>
            </w:pPr>
            <w:r>
              <w:t xml:space="preserve">&lt; −0,3</w:t>
            </w:r>
          </w:p>
        </w:tc>
        <w:tc>
          <w:p>
            <w:pPr>
              <w:pStyle w:val="Compact"/>
              <w:jc w:val="left"/>
            </w:pPr>
            <w:r>
              <w:t xml:space="preserve">&gt; +0,5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 Médio</w:t>
            </w:r>
          </w:p>
        </w:tc>
        <w:tc>
          <w:p>
            <w:pPr>
              <w:pStyle w:val="Compact"/>
              <w:jc w:val="left"/>
            </w:pPr>
            <w:r>
              <w:t xml:space="preserve">↓ melhor</w:t>
            </w:r>
          </w:p>
        </w:tc>
        <w:tc>
          <w:p>
            <w:pPr>
              <w:pStyle w:val="Compact"/>
              <w:jc w:val="left"/>
            </w:pPr>
            <w:r>
              <w:t xml:space="preserve">&gt; +2% (piorou)</w:t>
            </w:r>
          </w:p>
        </w:tc>
        <w:tc>
          <w:p>
            <w:pPr>
              <w:pStyle w:val="Compact"/>
              <w:jc w:val="left"/>
            </w:pPr>
            <w:r>
              <w:t xml:space="preserve">&lt; −5% (suspeito)</w:t>
            </w:r>
          </w:p>
        </w:tc>
        <w:tc>
          <w:p>
            <w:pPr>
              <w:pStyle w:val="Compact"/>
              <w:jc w:val="left"/>
            </w:pPr>
            <w:r>
              <w:t xml:space="preserve">% relativo ao planejado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MKD %</w:t>
            </w:r>
          </w:p>
        </w:tc>
        <w:tc>
          <w:p>
            <w:pPr>
              <w:pStyle w:val="Compact"/>
              <w:jc w:val="left"/>
            </w:pPr>
            <w:r>
              <w:t xml:space="preserve">↓ melhor</w:t>
            </w:r>
          </w:p>
        </w:tc>
        <w:tc>
          <w:p>
            <w:pPr>
              <w:pStyle w:val="Compact"/>
              <w:jc w:val="left"/>
            </w:pPr>
            <w:r>
              <w:t xml:space="preserve">&gt; +0,5 p.p. (piorou)</w:t>
            </w:r>
          </w:p>
        </w:tc>
        <w:tc>
          <w:p>
            <w:pPr>
              <w:pStyle w:val="Compact"/>
              <w:jc w:val="left"/>
            </w:pPr>
            <w:r>
              <w:t xml:space="preserve">&lt; −2 p.p. (suspeito)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 (p.p.)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Estoque</w:t>
            </w:r>
          </w:p>
        </w:tc>
        <w:tc>
          <w:p>
            <w:pPr>
              <w:pStyle w:val="Compact"/>
              <w:jc w:val="left"/>
            </w:pPr>
            <w:r>
              <w:t xml:space="preserve">bilateral</w:t>
            </w:r>
          </w:p>
        </w:tc>
        <w:tc>
          <w:p>
            <w:pPr>
              <w:pStyle w:val="Compact"/>
              <w:jc w:val="left"/>
            </w:pPr>
            <w:r>
              <w:t xml:space="preserve">&lt; meta − 8 dias</w:t>
            </w:r>
          </w:p>
        </w:tc>
        <w:tc>
          <w:p>
            <w:pPr>
              <w:pStyle w:val="Compact"/>
              <w:jc w:val="left"/>
            </w:pPr>
            <w:r>
              <w:t xml:space="preserve">&gt; meta + 8 dias</w:t>
            </w:r>
          </w:p>
        </w:tc>
        <w:tc>
          <w:p>
            <w:pPr>
              <w:pStyle w:val="Compact"/>
              <w:jc w:val="left"/>
            </w:pPr>
            <w:r>
              <w:t xml:space="preserve">diferença absoluta (dias)</w:t>
            </w:r>
          </w:p>
        </w:tc>
      </w:tr>
    </w:tbl>
    <w:p>
      <w:pPr>
        <w:pStyle w:val="BodyText"/>
      </w:pPr>
      <w:r>
        <w:t xml:space="preserve">A cobertura é bilateral por natureza: estoque abaixo do planejado gera risco de ruptura; acima, capital imobilizado.</w:t>
      </w:r>
    </w:p>
    <w:p>
      <w:pPr>
        <w:pStyle w:val="Heading3"/>
      </w:pPr>
      <w:bookmarkStart w:id="34" w:name="Xa678afc44b3008660badfb7c58741e857e84b0a"/>
      <w:r>
        <w:t xml:space="preserve">5.3 As três situações ao aplicar metas (M2 em diante)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 indicadores fora da banda</w:t>
      </w:r>
      <w:r>
        <w:t xml:space="preserve"> </w:t>
      </w:r>
      <w:r>
        <w:t xml:space="preserve">— o plano está dentro dos limites acordados.</w:t>
      </w:r>
      <w:r>
        <w:t xml:space="preserve"> </w:t>
      </w:r>
      <w:r>
        <w:t xml:space="preserve">“</w:t>
      </w:r>
      <w:r>
        <w:t xml:space="preserve">Aplicar Metas</w:t>
      </w:r>
      <w:r>
        <w:t xml:space="preserve">”</w:t>
      </w:r>
      <w:r>
        <w:t xml:space="preserve"> </w:t>
      </w:r>
      <w:r>
        <w:t xml:space="preserve">funciona normalmente e um popup conduz ao próximo módulo.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1 ou 2 indicadores fora da banda</w:t>
      </w:r>
      <w:r>
        <w:t xml:space="preserve"> </w:t>
      </w:r>
      <w:r>
        <w:t xml:space="preserve">— divergências toleráveis, mas que exigem autorização.</w:t>
      </w:r>
      <w:r>
        <w:t xml:space="preserve"> </w:t>
      </w:r>
      <w:r>
        <w:t xml:space="preserve">“</w:t>
      </w:r>
      <w:r>
        <w:t xml:space="preserve">Aplicar Metas</w:t>
      </w:r>
      <w:r>
        <w:t xml:space="preserve">”</w:t>
      </w:r>
      <w:r>
        <w:t xml:space="preserve"> </w:t>
      </w:r>
      <w:r>
        <w:t xml:space="preserve">é substituído por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Submeter para Aprovação</w:t>
      </w:r>
      <w:r>
        <w:rPr>
          <w:b/>
        </w:rPr>
        <w:t xml:space="preserve">”</w:t>
      </w:r>
      <w:r>
        <w:t xml:space="preserve">. O usuário registra uma justificativa e o sistema cria um pedido formal (</w:t>
      </w:r>
      <w:r>
        <w:rPr>
          <w:rStyle w:val="VerbatimChar"/>
        </w:rPr>
        <w:t xml:space="preserve">plan_approval_requests</w:t>
      </w:r>
      <w:r>
        <w:t xml:space="preserve">) direcionado ao responsável pelo módulo anterior. Enquanto pendente, o botão exibe</w:t>
      </w:r>
      <w:r>
        <w:t xml:space="preserve"> </w:t>
      </w:r>
      <w:r>
        <w:t xml:space="preserve">“</w:t>
      </w:r>
      <w:r>
        <w:t xml:space="preserve">Aguardando aprovação…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3 ou mais indicadores fora da banda</w:t>
      </w:r>
      <w:r>
        <w:t xml:space="preserve"> </w:t>
      </w:r>
      <w:r>
        <w:t xml:space="preserve">— dispersão excessiva. O botão fica bloqueado; o usuário deve corrigir antes de seguir.</w:t>
      </w:r>
    </w:p>
    <w:p>
      <w:pPr>
        <w:pStyle w:val="Heading3"/>
      </w:pPr>
      <w:bookmarkStart w:id="35" w:name="Xe3205587d7823ba6d2bfd33f7611b876e0d8b08"/>
      <w:r>
        <w:t xml:space="preserve">5.4 O popup de revisão (perspectiva de quem aprova)</w:t>
      </w:r>
      <w:bookmarkEnd w:id="35"/>
    </w:p>
    <w:p>
      <w:pPr>
        <w:pStyle w:val="FirstParagraph"/>
      </w:pPr>
      <w:r>
        <w:t xml:space="preserve">Quando o responsável pelo módulo anterior abre sua tela, um popup surge automaticamente com: tabela comparativa lado a lado (plano original × plano proposto), indicadores impactados com o gap explícito, justificativa do solicitante, e dois botões —</w:t>
      </w:r>
      <w:r>
        <w:t xml:space="preserve"> </w:t>
      </w:r>
      <w:r>
        <w:rPr>
          <w:b/>
        </w:rPr>
        <w:t xml:space="preserve">Aceitar e Aplicar Novas Metas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Negar</w:t>
      </w:r>
      <w:r>
        <w:t xml:space="preserve">.</w:t>
      </w:r>
    </w:p>
    <w:p>
      <w:pPr>
        <w:pStyle w:val="Heading3"/>
      </w:pPr>
      <w:bookmarkStart w:id="36" w:name="X8849b9b74acaa0e67dcecf13e4766bb791b8509"/>
      <w:r>
        <w:t xml:space="preserve">5.5 Validação Bottom-Up (o overwrite do Plano Oficial)</w:t>
      </w:r>
      <w:bookmarkEnd w:id="36"/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plan_approval_requests</w:t>
      </w:r>
      <w:r>
        <w:t xml:space="preserve"> </w:t>
      </w:r>
      <w:r>
        <w:t xml:space="preserve">não trafega apenas os indicadores que falharam. O campo</w:t>
      </w:r>
      <w:r>
        <w:t xml:space="preserve"> </w:t>
      </w:r>
      <w:r>
        <w:rPr>
          <w:rStyle w:val="VerbatimChar"/>
          <w:b/>
        </w:rPr>
        <w:t xml:space="preserve">proposed_data</w:t>
      </w:r>
      <w:r>
        <w:t xml:space="preserve"> </w:t>
      </w:r>
      <w:r>
        <w:t xml:space="preserve">armazena o</w:t>
      </w:r>
      <w:r>
        <w:t xml:space="preserve"> </w:t>
      </w:r>
      <w:r>
        <w:rPr>
          <w:b/>
        </w:rPr>
        <w:t xml:space="preserve">snapshot estruturado de todos os dados detalhados</w:t>
      </w:r>
      <w:r>
        <w:t xml:space="preserve"> </w:t>
      </w:r>
      <w:r>
        <w:t xml:space="preserve">daquele nível inferior. Quando o gestor do nível superior clica em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Aceitar e Aplicar</w:t>
      </w:r>
      <w:r>
        <w:rPr>
          <w:b/>
        </w:rPr>
        <w:t xml:space="preserve">”</w:t>
      </w:r>
      <w:r>
        <w:t xml:space="preserve">, o sistema acata o snapshot detalhado que subiu: o</w:t>
      </w:r>
      <w:r>
        <w:t xml:space="preserve"> </w:t>
      </w:r>
      <w:r>
        <w:rPr>
          <w:b/>
        </w:rPr>
        <w:t xml:space="preserve">Plano Oficial é sobrescrito de baixo para cima</w:t>
      </w:r>
      <w:r>
        <w:t xml:space="preserve"> </w:t>
      </w:r>
      <w:r>
        <w:t xml:space="preserve">— os dados macro passam a refletir exata e fisicamente as decisões granulares validadas pela base da operação.</w:t>
      </w:r>
    </w:p>
    <w:p>
      <w:pPr>
        <w:pStyle w:val="BodyText"/>
      </w:pPr>
      <w:r>
        <w:t xml:space="preserve">Estrutura da tabela</w:t>
      </w:r>
      <w:r>
        <w:t xml:space="preserve"> </w:t>
      </w:r>
      <w:r>
        <w:rPr>
          <w:rStyle w:val="VerbatimChar"/>
        </w:rPr>
        <w:t xml:space="preserve">plan_approval_requests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from_module / to_module</w:t>
            </w:r>
          </w:p>
        </w:tc>
        <w:tc>
          <w:p>
            <w:pPr>
              <w:pStyle w:val="Compact"/>
              <w:jc w:val="left"/>
            </w:pPr>
            <w:r>
              <w:t xml:space="preserve">Módulo solicitante (2,3,4,5) / aprovador (1,2,3)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requester_email / approver_email</w:t>
            </w:r>
          </w:p>
        </w:tc>
        <w:tc>
          <w:p>
            <w:pPr>
              <w:pStyle w:val="Compact"/>
              <w:jc w:val="left"/>
            </w:pPr>
            <w:r>
              <w:t xml:space="preserve">Quem submeteu / quem aprova (quem aplicou o módulo anterior)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p>
            <w:pPr>
              <w:pStyle w:val="Compact"/>
              <w:jc w:val="left"/>
            </w:pPr>
            <w:r>
              <w:t xml:space="preserve">Texto livre do solicitante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impacted_indicators</w:t>
            </w:r>
          </w:p>
        </w:tc>
        <w:tc>
          <w:p>
            <w:pPr>
              <w:pStyle w:val="Compact"/>
              <w:jc w:val="left"/>
            </w:pPr>
            <w:r>
              <w:t xml:space="preserve">Array com planned, projected e gap de cada indicador fora da banda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proposed_data</w:t>
            </w:r>
          </w:p>
        </w:tc>
        <w:tc>
          <w:p>
            <w:pPr>
              <w:pStyle w:val="Compact"/>
              <w:jc w:val="left"/>
            </w:pPr>
            <w:r>
              <w:t xml:space="preserve">Snapshot do consolidado proposto (dados detalhados do nível inferior)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original_data</w:t>
            </w:r>
          </w:p>
        </w:tc>
        <w:tc>
          <w:p>
            <w:pPr>
              <w:pStyle w:val="Compact"/>
              <w:jc w:val="left"/>
            </w:pPr>
            <w:r>
              <w:t xml:space="preserve">Snapshot do plano do módulo aprovador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pending / approved / 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scenario_id</w:t>
            </w:r>
          </w:p>
        </w:tc>
        <w:tc>
          <w:p>
            <w:pPr>
              <w:pStyle w:val="Compact"/>
              <w:jc w:val="left"/>
            </w:pPr>
            <w:r>
              <w:t xml:space="preserve">Cenário que será aplicado se aprovado</w:t>
            </w:r>
          </w:p>
        </w:tc>
      </w:tr>
    </w:tbl>
    <w:p>
      <w:pPr>
        <w:pStyle w:val="BodyText"/>
      </w:pPr>
      <w:r>
        <w:t xml:space="preserve">Um ano/módulo só pode ter</w:t>
      </w:r>
      <w:r>
        <w:t xml:space="preserve"> </w:t>
      </w:r>
      <w:r>
        <w:rPr>
          <w:b/>
        </w:rPr>
        <w:t xml:space="preserve">um pedido</w:t>
      </w:r>
      <w:r>
        <w:rPr>
          <w:b/>
        </w:rPr>
        <w:t xml:space="preserve"> </w:t>
      </w:r>
      <w:r>
        <w:rPr>
          <w:rStyle w:val="VerbatimChar"/>
          <w:b/>
        </w:rPr>
        <w:t xml:space="preserve">pending</w:t>
      </w:r>
      <w:r>
        <w:rPr>
          <w:b/>
        </w:rPr>
        <w:t xml:space="preserve"> </w:t>
      </w:r>
      <w:r>
        <w:rPr>
          <w:b/>
        </w:rPr>
        <w:t xml:space="preserve">por vez</w:t>
      </w:r>
      <w:r>
        <w:t xml:space="preserve"> </w:t>
      </w:r>
      <w:r>
        <w:t xml:space="preserve">— o sistema bloqueia duplicatas via</w:t>
      </w:r>
      <w:r>
        <w:t xml:space="preserve"> </w:t>
      </w:r>
      <w:r>
        <w:rPr>
          <w:rStyle w:val="VerbatimChar"/>
        </w:rPr>
        <w:t xml:space="preserve">hasPendingRequest()</w:t>
      </w:r>
      <w:r>
        <w:t xml:space="preserve"> </w:t>
      </w:r>
      <w:r>
        <w:t xml:space="preserve">checado na montagem de cada tela.</w:t>
      </w:r>
    </w:p>
    <w:p>
      <w:pPr>
        <w:pStyle w:val="Heading2"/>
      </w:pPr>
      <w:bookmarkStart w:id="37" w:name="perfis-de-acesso-e-governança"/>
      <w:r>
        <w:t xml:space="preserve">6. Perfis de Acesso e Governança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 e escopo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Estratégico</w:t>
            </w:r>
          </w:p>
        </w:tc>
        <w:tc>
          <w:p>
            <w:pPr>
              <w:pStyle w:val="Compact"/>
              <w:jc w:val="left"/>
            </w:pPr>
            <w:r>
              <w:t xml:space="preserve">Poder total de aprovação estratégica. Define meta de receita, orçamento e margem alvo. Acesso a todas as telas, podendo delegar aos demais perfis.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Tático</w:t>
            </w:r>
          </w:p>
        </w:tc>
        <w:tc>
          <w:p>
            <w:pPr>
              <w:pStyle w:val="Compact"/>
              <w:jc w:val="left"/>
            </w:pPr>
            <w:r>
              <w:t xml:space="preserve">Aprovações táticas de coleção e cadastro de configurações de plano (faixas de preço, nível de risco, temporadas, lead time, curva de sazonalidade, novos produtos e canais).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Operacional</w:t>
            </w:r>
          </w:p>
        </w:tc>
        <w:tc>
          <w:p>
            <w:pPr>
              <w:pStyle w:val="Compact"/>
              <w:jc w:val="left"/>
            </w:pPr>
            <w:r>
              <w:t xml:space="preserve">Desenvolvimento da engenharia de sortimento. Define o mix de produtos detalhado e o plano operacional.</w:t>
            </w:r>
          </w:p>
        </w:tc>
      </w:tr>
    </w:tbl>
    <w:p>
      <w:pPr>
        <w:pStyle w:val="BodyText"/>
      </w:pPr>
      <w:r>
        <w:t xml:space="preserve">Cada organização pode distribuir autonomias diferentes a cada perfil nos níveis tático e operacional (não no estratégico), desde que exista ao menos um perfil estratégico definido. A autonomia dentro de limites não é exclusiva do tático: o operacional — especialmente o sortimento — também opera com percepções que o nível anterior não tem (tendência, inovação, público-alvo). O sistema não bloqueia a decisão; exige que ela seja explícita, criando um histórico rastreável que vai além de e-mails e planilhas.</w:t>
      </w:r>
    </w:p>
    <w:p>
      <w:pPr>
        <w:pStyle w:val="Heading1"/>
      </w:pPr>
      <w:bookmarkStart w:id="38" w:name="parte-ii-fundação-do-negócio"/>
      <w:r>
        <w:t xml:space="preserve">Parte II — Fundação do Negócio</w:t>
      </w:r>
      <w:bookmarkEnd w:id="38"/>
    </w:p>
    <w:p>
      <w:pPr>
        <w:pStyle w:val="FirstParagraph"/>
      </w:pPr>
      <w:r>
        <w:t xml:space="preserve">Antes de qualquer ciclo de planejamento, o Fashion Mind precisa conhecer a estrutura real do cliente. Essa fundação é declarada em duas frentes: o</w:t>
      </w:r>
      <w:r>
        <w:t xml:space="preserve"> </w:t>
      </w:r>
      <w:r>
        <w:rPr>
          <w:b/>
        </w:rPr>
        <w:t xml:space="preserve">Onboarding</w:t>
      </w:r>
      <w:r>
        <w:t xml:space="preserve"> </w:t>
      </w:r>
      <w:r>
        <w:t xml:space="preserve">(porta de entrada que conecta o usuário ao conceito e configura o tenant) e as</w:t>
      </w:r>
      <w:r>
        <w:t xml:space="preserve"> </w:t>
      </w:r>
      <w:r>
        <w:rPr>
          <w:b/>
        </w:rPr>
        <w:t xml:space="preserve">Configurações de Operação</w:t>
      </w:r>
      <w:r>
        <w:t xml:space="preserve"> </w:t>
      </w:r>
      <w:r>
        <w:t xml:space="preserve">(parâmetros que estruturam análises e automação). Dois conceitos estruturais atravessam ambas:</w:t>
      </w:r>
      <w:r>
        <w:t xml:space="preserve"> </w:t>
      </w:r>
      <w:r>
        <w:rPr>
          <w:b/>
        </w:rPr>
        <w:t xml:space="preserve">Temporadas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Hierarquia de Produtos</w:t>
      </w:r>
      <w:r>
        <w:t xml:space="preserve">.</w:t>
      </w:r>
    </w:p>
    <w:p>
      <w:pPr>
        <w:pStyle w:val="Heading2"/>
      </w:pPr>
      <w:bookmarkStart w:id="39" w:name="onboarding"/>
      <w:r>
        <w:t xml:space="preserve">7. Onboarding</w:t>
      </w:r>
      <w:bookmarkEnd w:id="39"/>
    </w:p>
    <w:p>
      <w:pPr>
        <w:pStyle w:val="FirstParagraph"/>
      </w:pPr>
      <w:r>
        <w:t xml:space="preserve">O Onboarding é a porta de entrada de todo cliente e usuário. É um fluxo guiado, linear e adaptativo com três objetivos simultâneos: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Conecta o usuário ao conceito</w:t>
      </w:r>
      <w:r>
        <w:t xml:space="preserve"> </w:t>
      </w:r>
      <w:r>
        <w:t xml:space="preserve">— antes de configurar qualquer coisa, o usuário entende o problema que o Fashion Mind resolve e o método que aplica. Etapa inegociável: todos passam por ela.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Configura o sistema para o negócio específico</w:t>
      </w:r>
      <w:r>
        <w:t xml:space="preserve"> </w:t>
      </w:r>
      <w:r>
        <w:t xml:space="preserve">— segmentos, canais, modelo de produção, calendário de coleções e hierarquia são coletados e persistidos no banco para que todos os módulos se adaptem à realidade da marca.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Orienta a entrada de dados</w:t>
      </w:r>
      <w:r>
        <w:t xml:space="preserve"> </w:t>
      </w:r>
      <w:r>
        <w:t xml:space="preserve">— identifica como o cliente trará o histórico (ERP integrado, planilhas ou etapa posterior) e conecta ao fluxo de importação.</w:t>
      </w:r>
    </w:p>
    <w:p>
      <w:pPr>
        <w:pStyle w:val="FirstParagraph"/>
      </w:pPr>
      <w:r>
        <w:t xml:space="preserve">Cada configuração do onboarding impacta diretamente os módulos: os</w:t>
      </w:r>
      <w:r>
        <w:t xml:space="preserve"> </w:t>
      </w:r>
      <w:r>
        <w:rPr>
          <w:b/>
        </w:rPr>
        <w:t xml:space="preserve">segmentos</w:t>
      </w:r>
      <w:r>
        <w:t xml:space="preserve"> </w:t>
      </w:r>
      <w:r>
        <w:t xml:space="preserve">definem filtros e agrupamentos do M3; os</w:t>
      </w:r>
      <w:r>
        <w:t xml:space="preserve"> </w:t>
      </w:r>
      <w:r>
        <w:rPr>
          <w:b/>
        </w:rPr>
        <w:t xml:space="preserve">canais</w:t>
      </w:r>
      <w:r>
        <w:t xml:space="preserve"> </w:t>
      </w:r>
      <w:r>
        <w:t xml:space="preserve">definem as colunas do M2; o</w:t>
      </w:r>
      <w:r>
        <w:t xml:space="preserve"> </w:t>
      </w:r>
      <w:r>
        <w:rPr>
          <w:b/>
        </w:rPr>
        <w:t xml:space="preserve">calendário de temporadas</w:t>
      </w:r>
      <w:r>
        <w:t xml:space="preserve"> </w:t>
      </w:r>
      <w:r>
        <w:t xml:space="preserve">ancora o M4 e a geração automática de coleções.</w:t>
      </w:r>
    </w:p>
    <w:p>
      <w:pPr>
        <w:pStyle w:val="Heading3"/>
      </w:pPr>
      <w:bookmarkStart w:id="40" w:name="quem-passa-pelo-onboarding"/>
      <w:r>
        <w:t xml:space="preserve">7.1 Quem passa pelo onboarding</w:t>
      </w:r>
      <w:bookmarkEnd w:id="40"/>
    </w:p>
    <w:p>
      <w:pPr>
        <w:pStyle w:val="FirstParagraph"/>
      </w:pPr>
      <w:r>
        <w:t xml:space="preserve">Todo cliente e usuário novo, sem exceção. O</w:t>
      </w:r>
      <w:r>
        <w:t xml:space="preserve"> </w:t>
      </w:r>
      <w:r>
        <w:rPr>
          <w:rStyle w:val="VerbatimChar"/>
        </w:rPr>
        <w:t xml:space="preserve">Login.tsx</w:t>
      </w:r>
      <w:r>
        <w:t xml:space="preserve"> </w:t>
      </w:r>
      <w:r>
        <w:t xml:space="preserve">verifica o estado e redireciona:</w:t>
      </w:r>
    </w:p>
    <w:p>
      <w:pPr>
        <w:numPr>
          <w:ilvl w:val="0"/>
          <w:numId w:val="1008"/>
        </w:numPr>
        <w:pStyle w:val="Compact"/>
      </w:pPr>
      <w:r>
        <w:t xml:space="preserve">Nunca acessou →</w:t>
      </w:r>
      <w:r>
        <w:t xml:space="preserve"> </w:t>
      </w:r>
      <w:r>
        <w:rPr>
          <w:rStyle w:val="VerbatimChar"/>
        </w:rPr>
        <w:t xml:space="preserve">/presentation</w:t>
      </w:r>
      <w:r>
        <w:t xml:space="preserve"> </w:t>
      </w:r>
      <w:r>
        <w:t xml:space="preserve">(shim) →</w:t>
      </w:r>
      <w:r>
        <w:t xml:space="preserve"> </w:t>
      </w:r>
      <w:r>
        <w:rPr>
          <w:rStyle w:val="VerbatimChar"/>
        </w:rPr>
        <w:t xml:space="preserve">/onboarding</w:t>
      </w:r>
    </w:p>
    <w:p>
      <w:pPr>
        <w:numPr>
          <w:ilvl w:val="0"/>
          <w:numId w:val="1008"/>
        </w:numPr>
        <w:pStyle w:val="Compact"/>
      </w:pPr>
      <w:r>
        <w:t xml:space="preserve">Acessou mas não concluiu →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(retoma)</w:t>
      </w:r>
    </w:p>
    <w:p>
      <w:pPr>
        <w:numPr>
          <w:ilvl w:val="0"/>
          <w:numId w:val="1008"/>
        </w:numPr>
        <w:pStyle w:val="Compact"/>
      </w:pPr>
      <w:r>
        <w:t xml:space="preserve">Concluiu →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FirstParagraph"/>
      </w:pPr>
      <w:r>
        <w:t xml:space="preserve">As telas conceituais (1–4, 9 e 11) são obrigatórias para todos. As telas de configuração (5–14) só aparecem quando o usuário é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e o tenant</w:t>
      </w:r>
      <w:r>
        <w:t xml:space="preserve"> </w:t>
      </w:r>
      <w:r>
        <w:rPr>
          <w:b/>
        </w:rPr>
        <w:t xml:space="preserve">ainda não tem configuração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onboarding_profiles.completed_at</w:t>
      </w:r>
      <w:r>
        <w:t xml:space="preserve"> </w:t>
      </w:r>
      <w:r>
        <w:t xml:space="preserve">nulo). Se o tenant já foi configurado (por outro admin ou pelo suporte), o admin novo vê apenas o fluxo conceitual e vai direto ao dashboard.</w:t>
      </w:r>
    </w:p>
    <w:p>
      <w:pPr>
        <w:pStyle w:val="BodyText"/>
      </w:pPr>
      <w:r>
        <w:t xml:space="preserve">A configuração pode ser</w:t>
      </w:r>
      <w:r>
        <w:t xml:space="preserve"> </w:t>
      </w:r>
      <w:r>
        <w:rPr>
          <w:b/>
        </w:rPr>
        <w:t xml:space="preserve">self-service</w:t>
      </w:r>
      <w:r>
        <w:t xml:space="preserve">,</w:t>
      </w:r>
      <w:r>
        <w:t xml:space="preserve"> </w:t>
      </w:r>
      <w:r>
        <w:rPr>
          <w:b/>
        </w:rPr>
        <w:t xml:space="preserve">assistida pelo suporte</w:t>
      </w:r>
      <w:r>
        <w:t xml:space="preserve"> </w:t>
      </w:r>
      <w:r>
        <w:t xml:space="preserve">(clientes complexos) ou</w:t>
      </w:r>
      <w:r>
        <w:t xml:space="preserve"> </w:t>
      </w:r>
      <w:r>
        <w:rPr>
          <w:b/>
        </w:rPr>
        <w:t xml:space="preserve">pós-integração</w:t>
      </w:r>
      <w:r>
        <w:t xml:space="preserve"> </w:t>
      </w:r>
      <w:r>
        <w:t xml:space="preserve">(ERP nativo — a importação é pulada ou confirmada automaticamente).</w:t>
      </w:r>
    </w:p>
    <w:p>
      <w:pPr>
        <w:pStyle w:val="Heading3"/>
      </w:pPr>
      <w:bookmarkStart w:id="41" w:name="fluxo-completo-14-telas"/>
      <w:r>
        <w:t xml:space="preserve">7.2 Fluxo completo — 14 telas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Telas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Conceito (todos)</w:t>
            </w:r>
          </w:p>
        </w:tc>
        <w:tc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p>
            <w:pPr>
              <w:pStyle w:val="Compact"/>
              <w:jc w:val="left"/>
            </w:pPr>
            <w:r>
              <w:t xml:space="preserve">O Desafio na Moda; Planejamento Completo (3 níveis + cenários); O que Você Consegue (por perfil + princípios); A Plataforma (cascata 01→05)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Configuração do Negócio (admin)</w:t>
            </w:r>
          </w:p>
        </w:tc>
        <w:tc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p>
            <w:pPr>
              <w:pStyle w:val="Compact"/>
              <w:jc w:val="left"/>
            </w:pPr>
            <w:r>
              <w:t xml:space="preserve">Segmentos (21 opções); Canais (8 opções); Modelo de Negócio (própria, white/private label, multimarca, híbrido); Insumos &amp; Comércio Exterior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Temporadas (todos)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Entendendo as Temporadas (perspectiva criativa/industrial/comercial; Brasil: Verão ago–fev, Inverno mar–jul)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Config. de Temporadas (admin)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Configure o Calendário (Verão e Inverno, meses vinculados)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Hierarquia (todos)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Hierarquia de Produtos (2–4 níveis; exemplo Feminino → Vestido → Midi → Justo)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— Dados, Equipe e Confirmação (admin)</w:t>
            </w:r>
          </w:p>
        </w:tc>
        <w:tc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p>
            <w:pPr>
              <w:pStyle w:val="Compact"/>
              <w:jc w:val="left"/>
            </w:pPr>
            <w:r>
              <w:t xml:space="preserve">Dados &amp; Importação (ERP, misto, planilhas); Convide sua Equipe; Revisão &amp; Confirmação</w:t>
            </w:r>
          </w:p>
        </w:tc>
      </w:tr>
    </w:tbl>
    <w:p>
      <w:pPr>
        <w:pStyle w:val="Heading3"/>
      </w:pPr>
      <w:bookmarkStart w:id="42" w:name="persistência"/>
      <w:r>
        <w:t xml:space="preserve">7.3 Persistência</w:t>
      </w:r>
      <w:bookmarkEnd w:id="42"/>
    </w:p>
    <w:p>
      <w:pPr>
        <w:pStyle w:val="FirstParagraph"/>
      </w:pPr>
      <w:r>
        <w:t xml:space="preserve">Ao confirmar, o onboarding grava: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/>
        </w:rPr>
        <w:t xml:space="preserve">onboarding_profiles</w:t>
      </w:r>
      <w:r>
        <w:t xml:space="preserve"> </w:t>
      </w:r>
      <w:r>
        <w:t xml:space="preserve">(fonte canônica, upsert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):</w:t>
      </w:r>
      <w:r>
        <w:t xml:space="preserve"> </w:t>
      </w:r>
      <w:r>
        <w:rPr>
          <w:rStyle w:val="VerbatimChar"/>
        </w:rPr>
        <w:t xml:space="preserve">segments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origem_pecas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has_imported_material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product_hierarchy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/>
        </w:rPr>
        <w:t xml:space="preserve">season_default_rules</w:t>
      </w:r>
      <w:r>
        <w:t xml:space="preserve"> </w:t>
      </w:r>
      <w:r>
        <w:t xml:space="preserve">(por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tipo): meses de início/fim de Verão e Inverno.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localStorage</w:t>
      </w:r>
      <w:r>
        <w:t xml:space="preserve"> </w:t>
      </w:r>
      <w:r>
        <w:t xml:space="preserve">(cache de leitura síncrona por Planning e ChannelPlanning): flags de conclusão e perfil.</w:t>
      </w:r>
    </w:p>
    <w:p>
      <w:pPr>
        <w:pStyle w:val="FirstParagraph"/>
      </w:pPr>
      <w:r>
        <w:t xml:space="preserve">A detecção de configuração existente é resiliente à perda de cache: verifica localStorage →</w:t>
      </w:r>
      <w:r>
        <w:t xml:space="preserve"> </w:t>
      </w:r>
      <w:r>
        <w:rPr>
          <w:rStyle w:val="VerbatimChar"/>
        </w:rPr>
        <w:t xml:space="preserve">onboarding_profiles</w:t>
      </w:r>
      <w:r>
        <w:t xml:space="preserve"> </w:t>
      </w:r>
      <w:r>
        <w:t xml:space="preserve">no Supabase → hidrata o cache local quando encontra registro no banco.</w:t>
      </w:r>
    </w:p>
    <w:p>
      <w:pPr>
        <w:pStyle w:val="Heading3"/>
      </w:pPr>
      <w:bookmarkStart w:id="43" w:name="consumo-dos-dados-pelos-módulos"/>
      <w:r>
        <w:t xml:space="preserve">7.4 Consumo dos dados pelos módulos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Dado lido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usa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— Macro</w:t>
            </w:r>
          </w:p>
        </w:tc>
        <w:tc>
          <w:p>
            <w:pPr>
              <w:pStyle w:val="Compact"/>
              <w:jc w:val="left"/>
            </w:pPr>
            <w:r>
              <w:t xml:space="preserve">Temporadas do tenant</w:t>
            </w:r>
          </w:p>
        </w:tc>
        <w:tc>
          <w:p>
            <w:pPr>
              <w:pStyle w:val="Compact"/>
              <w:jc w:val="left"/>
            </w:pPr>
            <w:r>
              <w:t xml:space="preserve">Baseline histórico por temporada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— Canal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salesChannels</w:t>
            </w:r>
          </w:p>
        </w:tc>
        <w:tc>
          <w:p>
            <w:pPr>
              <w:pStyle w:val="Compact"/>
              <w:jc w:val="left"/>
            </w:pPr>
            <w:r>
              <w:t xml:space="preserve">Filtra canais disponíveis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— Divisão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segments</w:t>
            </w:r>
          </w:p>
        </w:tc>
        <w:tc>
          <w:p>
            <w:pPr>
              <w:pStyle w:val="Compact"/>
              <w:jc w:val="left"/>
            </w:pPr>
            <w:r>
              <w:t xml:space="preserve">Filtra segmentos, ativa indicadores macro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— Sazonalidade</w:t>
            </w:r>
          </w:p>
        </w:tc>
        <w:tc>
          <w:p>
            <w:pPr>
              <w:pStyle w:val="Compact"/>
              <w:jc w:val="left"/>
            </w:pPr>
            <w:r>
              <w:t xml:space="preserve">Temporadas configuradas</w:t>
            </w:r>
          </w:p>
        </w:tc>
        <w:tc>
          <w:p>
            <w:pPr>
              <w:pStyle w:val="Compact"/>
              <w:jc w:val="left"/>
            </w:pPr>
            <w:r>
              <w:t xml:space="preserve">Distribui metas mensais e curva de vendas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 — Sortimento</w:t>
            </w:r>
          </w:p>
        </w:tc>
        <w:tc>
          <w:p>
            <w:pPr>
              <w:pStyle w:val="Compact"/>
              <w:jc w:val="left"/>
            </w:pPr>
            <w:r>
              <w:t xml:space="preserve">Hierarquia, produtos</w:t>
            </w:r>
          </w:p>
        </w:tc>
        <w:tc>
          <w:p>
            <w:pPr>
              <w:pStyle w:val="Compact"/>
              <w:jc w:val="left"/>
            </w:pPr>
            <w:r>
              <w:t xml:space="preserve">Filtra SKUs por hierarquia</w:t>
            </w:r>
          </w:p>
        </w:tc>
      </w:tr>
    </w:tbl>
    <w:p>
      <w:pPr>
        <w:pStyle w:val="Heading2"/>
      </w:pPr>
      <w:bookmarkStart w:id="44" w:name="configurações-de-operação"/>
      <w:r>
        <w:t xml:space="preserve">8. Configurações de Operação</w:t>
      </w:r>
      <w:bookmarkEnd w:id="44"/>
    </w:p>
    <w:p>
      <w:pPr>
        <w:pStyle w:val="FirstParagraph"/>
      </w:pPr>
      <w:r>
        <w:t xml:space="preserve">A tela</w:t>
      </w:r>
      <w:r>
        <w:t xml:space="preserve"> </w:t>
      </w:r>
      <w:r>
        <w:rPr>
          <w:b/>
        </w:rPr>
        <w:t xml:space="preserve">Configurações de Operação</w:t>
      </w:r>
      <w:r>
        <w:t xml:space="preserve"> </w:t>
      </w:r>
      <w:r>
        <w:t xml:space="preserve">centraliza os parâmetros que estruturam as análises e a automação. É onde o usuário declara as regras de negócio da empresa antes de iniciar qualquer ciclo. Cada card é uma configuração independente, com formulário, persistência e validação próprios, desbloqueada progressivamente conforme o planejamento avança.</w:t>
      </w:r>
    </w:p>
    <w:p>
      <w:pPr>
        <w:pStyle w:val="BodyText"/>
      </w:pPr>
      <w:r>
        <w:t xml:space="preserve">O Fashion Mind não impõe uma estrutura de empresa — recebe a estrutura real do cliente e a usa como base. As configurações atuam como</w:t>
      </w:r>
      <w:r>
        <w:t xml:space="preserve"> </w:t>
      </w:r>
      <w:r>
        <w:rPr>
          <w:b/>
        </w:rPr>
        <w:t xml:space="preserve">âncoras de consistência entre módulos</w:t>
      </w:r>
      <w:r>
        <w:t xml:space="preserve">: a mesma hierarquia usada na importação alimenta o M3; as mesmas temporadas determinam os recortes temporais do M1 e do M3. Sem essa base, o sistema opera com defaults genéricos e as análises perdem precisão.</w:t>
      </w:r>
    </w:p>
    <w:p>
      <w:pPr>
        <w:pStyle w:val="BodyText"/>
      </w:pPr>
      <w:r>
        <w:t xml:space="preserve">Todos os dados de negócio persistem no Supabase, associados ao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Não há escrita de dados de negócio em localStorage — apenas preferências de UI (como o histórico de importações).</w:t>
      </w:r>
    </w:p>
    <w:p>
      <w:pPr>
        <w:pStyle w:val="Heading3"/>
      </w:pPr>
      <w:bookmarkStart w:id="45" w:name="os-8-cards"/>
      <w:r>
        <w:t xml:space="preserve">8.1 Os 8 cards</w:t>
      </w:r>
      <w:bookmarkEnd w:id="45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Temporadas de Coleções</w:t>
      </w:r>
      <w:r>
        <w:t xml:space="preserve"> </w:t>
      </w:r>
      <w:r>
        <w:t xml:space="preserve">— períodos fixos de cada temporada (unidade temporal fundamental). Automáticas (geradas no M1, editáveis com confirmação de impacto) ou manuais (âncora imutável). Anos passados são somente leitura. Painel de canais B2B: meses de início de venda diferenciados por canal.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Coleções / Drops</w:t>
      </w:r>
      <w:r>
        <w:t xml:space="preserve"> </w:t>
      </w:r>
      <w:r>
        <w:t xml:space="preserve">— drops e coleções com datas exatas, sempre dentro do intervalo da temporada. Coleções com produtos vinculados não podem ser excluídas diretamente.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Faixas de Preço</w:t>
      </w:r>
      <w:r>
        <w:t xml:space="preserve"> </w:t>
      </w:r>
      <w:r>
        <w:t xml:space="preserve">— duas abas:</w:t>
      </w:r>
      <w:r>
        <w:t xml:space="preserve"> </w:t>
      </w:r>
      <w:r>
        <w:rPr>
          <w:i/>
        </w:rPr>
        <w:t xml:space="preserve">Por Categoria (P1/P2/P3)</w:t>
      </w:r>
      <w:r>
        <w:t xml:space="preserve">, vinculada a Grupo+Categoria da hierarquia (alimenta a pirâmide de preço do M3); e</w:t>
      </w:r>
      <w:r>
        <w:t xml:space="preserve"> </w:t>
      </w:r>
      <w:r>
        <w:rPr>
          <w:i/>
        </w:rPr>
        <w:t xml:space="preserve">Catálogo (faixas nomeadas)</w:t>
      </w:r>
      <w:r>
        <w:t xml:space="preserve">, rótulos livres por posicionamento de preço.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Importação de Planilhas</w:t>
      </w:r>
      <w:r>
        <w:t xml:space="preserve"> </w:t>
      </w:r>
      <w:r>
        <w:t xml:space="preserve">— ponto de entrada do catálogo quando não há ERP integrado. Exibe contadores atuais do banco (produtos, pedidos, estoque, vendas). Modos</w:t>
      </w:r>
      <w:r>
        <w:t xml:space="preserve"> </w:t>
      </w:r>
      <w:r>
        <w:rPr>
          <w:i/>
        </w:rPr>
        <w:t xml:space="preserve">Completa</w:t>
      </w:r>
      <w:r>
        <w:t xml:space="preserve"> </w:t>
      </w:r>
      <w:r>
        <w:t xml:space="preserve">(catálogo completo — obrigatórios: SKU, Descrição, Preço de Venda, Custo) e</w:t>
      </w:r>
      <w:r>
        <w:t xml:space="preserve"> </w:t>
      </w:r>
      <w:r>
        <w:rPr>
          <w:i/>
        </w:rPr>
        <w:t xml:space="preserve">Hierarquia</w:t>
      </w:r>
      <w:r>
        <w:t xml:space="preserve"> </w:t>
      </w:r>
      <w:r>
        <w:t xml:space="preserve">(estrutura mercadológica por SKU). Wizard: modo → upload → mapeamento → confirmação.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Hierarquia de Produtos</w:t>
      </w:r>
      <w:r>
        <w:t xml:space="preserve"> </w:t>
      </w:r>
      <w:r>
        <w:t xml:space="preserve">— árvore de classificação (Divisão → Grupo → Categoria → Subcategoria, até 4 níveis). Construída por identificação automática a partir dos produtos importados ou por importação de planilha de hierarquia. Rótulos customizáveis. O M3 exige ao menos 1 nível; as faixas por categoria exigem ao menos 2.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Matriz de Abastecimento</w:t>
      </w:r>
      <w:r>
        <w:t xml:space="preserve"> </w:t>
      </w:r>
      <w:r>
        <w:t xml:space="preserve">— fornecedores, lead time, parcelas de pagamento e escopo de categorias (alimenta o Orçamento de Abastecimento do M4).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Cadastro de Básicos</w:t>
      </w:r>
      <w:r>
        <w:t xml:space="preserve"> </w:t>
      </w:r>
      <w:r>
        <w:t xml:space="preserve">— SKUs básicos permanentes, com tratamento diferenciado no planejamento de compras.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Banco de Cores</w:t>
      </w:r>
      <w:r>
        <w:t xml:space="preserve"> </w:t>
      </w:r>
      <w:r>
        <w:t xml:space="preserve">— dicionário global compartilhado que classifica cada nome de cor em</w:t>
      </w:r>
      <w:r>
        <w:t xml:space="preserve"> </w:t>
      </w:r>
      <w:r>
        <w:rPr>
          <w:b/>
        </w:rPr>
        <w:t xml:space="preserve">família</w:t>
      </w:r>
      <w:r>
        <w:t xml:space="preserve"> </w:t>
      </w:r>
      <w:r>
        <w:t xml:space="preserve">(agrupamento cromático) e</w:t>
      </w:r>
      <w:r>
        <w:t xml:space="preserve"> </w:t>
      </w:r>
      <w:r>
        <w:rPr>
          <w:b/>
        </w:rPr>
        <w:t xml:space="preserve">intensidade</w:t>
      </w:r>
      <w:r>
        <w:t xml:space="preserve"> </w:t>
      </w:r>
      <w:r>
        <w:t xml:space="preserve">(tonalidade/acabamento). Permite análises por atributo de cor (</w:t>
      </w:r>
      <w:r>
        <w:t xml:space="preserve">“</w:t>
      </w:r>
      <w:r>
        <w:t xml:space="preserve">quanto da coleção está em tons azuis?</w:t>
      </w:r>
      <w:r>
        <w:t xml:space="preserve">”</w:t>
      </w:r>
      <w:r>
        <w:t xml:space="preserve">) independentemente da nomenclatura de cada empresa. Cores já classificadas por outros tenants aparecem pré-preenchidas.</w:t>
      </w:r>
    </w:p>
    <w:p>
      <w:pPr>
        <w:pStyle w:val="Heading3"/>
      </w:pPr>
      <w:bookmarkStart w:id="46" w:name="dependências"/>
      <w:r>
        <w:t xml:space="preserve">8.2 Dependências</w:t>
      </w:r>
      <w:bookmarkEnd w:id="46"/>
    </w:p>
    <w:p>
      <w:pPr>
        <w:pStyle w:val="FirstParagraph"/>
      </w:pPr>
      <w:r>
        <w:t xml:space="preserve">Não há sequência rígida, mas existem dependências naturais:</w:t>
      </w:r>
      <w:r>
        <w:t xml:space="preserve"> </w:t>
      </w:r>
      <w:r>
        <w:rPr>
          <w:b/>
        </w:rPr>
        <w:t xml:space="preserve">Hierarquia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Temporadas</w:t>
      </w:r>
      <w:r>
        <w:t xml:space="preserve"> </w:t>
      </w:r>
      <w:r>
        <w:t xml:space="preserve">devem existir antes de</w:t>
      </w:r>
      <w:r>
        <w:t xml:space="preserve"> </w:t>
      </w:r>
      <w:r>
        <w:rPr>
          <w:b/>
        </w:rPr>
        <w:t xml:space="preserve">Coleções</w:t>
      </w:r>
      <w:r>
        <w:t xml:space="preserve">;</w:t>
      </w:r>
      <w:r>
        <w:t xml:space="preserve"> </w:t>
      </w:r>
      <w:r>
        <w:rPr>
          <w:b/>
        </w:rPr>
        <w:t xml:space="preserve">Faixas de Preço</w:t>
      </w:r>
      <w:r>
        <w:t xml:space="preserve"> </w:t>
      </w:r>
      <w:r>
        <w:t xml:space="preserve">fazem mais sentido após a Hierarquia. O sistema sinaliza quando um módulo depende de configuração ausente — como o M3, indisponível sem hierarquia.</w:t>
      </w:r>
    </w:p>
    <w:p>
      <w:pPr>
        <w:pStyle w:val="Heading2"/>
      </w:pPr>
      <w:bookmarkStart w:id="47" w:name="conceito-de-temporadas"/>
      <w:r>
        <w:t xml:space="preserve">9. Conceito de Temporadas</w:t>
      </w:r>
      <w:bookmarkEnd w:id="47"/>
    </w:p>
    <w:p>
      <w:pPr>
        <w:pStyle w:val="FirstParagraph"/>
      </w:pPr>
      <w:r>
        <w:t xml:space="preserve">A definição de temporadas (Primavera/Verão – SS e Outono/Inverno – AW) é o principal</w:t>
      </w:r>
      <w:r>
        <w:t xml:space="preserve"> </w:t>
      </w:r>
      <w:r>
        <w:rPr>
          <w:b/>
        </w:rPr>
        <w:t xml:space="preserve">indexador temporal</w:t>
      </w:r>
      <w:r>
        <w:t xml:space="preserve"> </w:t>
      </w:r>
      <w:r>
        <w:t xml:space="preserve">da indústria da moda. Mesmo em regiões de clima linear, o calendário é mantido por dois pilares técnicos:</w:t>
      </w:r>
      <w:r>
        <w:t xml:space="preserve"> </w:t>
      </w:r>
      <w:r>
        <w:rPr>
          <w:b/>
        </w:rPr>
        <w:t xml:space="preserve">estratégia comercial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governança da cadeia de suprimentos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Estratégia comercial e de consumo:</w:t>
      </w:r>
      <w:r>
        <w:t xml:space="preserve"> </w:t>
      </w:r>
      <w:r>
        <w:t xml:space="preserve">estímulo ao giro de estoque (marcos de renovação de portfólio), gestão do mix de tecidos e cores (SS prioriza fibras respiráveis e cores abertas; AW foca tecidos estruturados e tons escuros) e sincronização global com as Semanas de Moda.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Governança da cadeia (supply chain):</w:t>
      </w:r>
      <w:r>
        <w:t xml:space="preserve"> </w:t>
      </w:r>
      <w:r>
        <w:t xml:space="preserve">com lead times de 4 a 8 meses, a divisão em dois blocos anuais otimiza o planejamento de safras e insumos, a capacidade fabril (contratos de volume com quase um ano de antecedência) e as janelas logísticas de desembarque (SS jan–mar; AW jul–set).</w:t>
      </w:r>
    </w:p>
    <w:p>
      <w:pPr>
        <w:pStyle w:val="Heading3"/>
      </w:pPr>
      <w:bookmarkStart w:id="48" w:name="Xd30bb14a2265cdf3b7408d0473ff99386923463"/>
      <w:r>
        <w:t xml:space="preserve">9.1 Dinamismo: previews, drops e fases de venda</w:t>
      </w:r>
      <w:bookmarkEnd w:id="48"/>
    </w:p>
    <w:p>
      <w:pPr>
        <w:pStyle w:val="FirstParagraph"/>
      </w:pPr>
      <w:r>
        <w:t xml:space="preserve">A macro-temporada é um</w:t>
      </w:r>
      <w:r>
        <w:t xml:space="preserve"> </w:t>
      </w:r>
      <w:r>
        <w:t xml:space="preserve">“</w:t>
      </w:r>
      <w:r>
        <w:t xml:space="preserve">guarda-chuva</w:t>
      </w:r>
      <w:r>
        <w:t xml:space="preserve">”</w:t>
      </w:r>
      <w:r>
        <w:t xml:space="preserve"> </w:t>
      </w:r>
      <w:r>
        <w:t xml:space="preserve">temporal que abriga inovações contínuas: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Lançamentos fracionados (drops e cápsulas):</w:t>
      </w:r>
      <w:r>
        <w:t xml:space="preserve"> </w:t>
      </w:r>
      <w:r>
        <w:t xml:space="preserve">entradas pontuais dentro dos meses ativos.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Estratégia de preview:</w:t>
      </w:r>
      <w:r>
        <w:t xml:space="preserve"> </w:t>
      </w:r>
      <w:r>
        <w:t xml:space="preserve">coleções de preview chegam na liquidação da temporada anterior (Preview de Verão em julho, coleção oficial em agosto). O produto pertence estruturalmente à nova coleção; a macro-temporada de Verão segue de agosto a fevereiro.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Ciclo de vida da coleção:</w:t>
      </w:r>
      <w:r>
        <w:t xml:space="preserve"> </w:t>
      </w:r>
      <w:r>
        <w:t xml:space="preserve">início e meio com foco em rentabilidade máxima (full price); fim com o calendário de liquidações (markdown) para queima de estoque, liberando capital de giro.</w:t>
      </w:r>
    </w:p>
    <w:p>
      <w:pPr>
        <w:pStyle w:val="Heading3"/>
      </w:pPr>
      <w:bookmarkStart w:id="49" w:name="como-o-sistema-operacionaliza"/>
      <w:r>
        <w:t xml:space="preserve">9.2 Como o sistema operacionaliza</w:t>
      </w:r>
      <w:bookmarkEnd w:id="4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Criativo:</w:t>
      </w:r>
      <w:r>
        <w:t xml:space="preserve"> </w:t>
      </w:r>
      <w:r>
        <w:t xml:space="preserve">vincula cada produto à coleção correspondente, garantindo coesão de cores e silhuetas.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Industrial:</w:t>
      </w:r>
      <w:r>
        <w:t xml:space="preserve"> </w:t>
      </w:r>
      <w:r>
        <w:t xml:space="preserve">usa o período da temporada para calcular o</w:t>
      </w:r>
      <w:r>
        <w:t xml:space="preserve"> </w:t>
      </w:r>
      <w:r>
        <w:rPr>
          <w:i/>
        </w:rPr>
        <w:t xml:space="preserve">lead time reverso</w:t>
      </w:r>
      <w:r>
        <w:t xml:space="preserve">, cruzando o mês de vitrine com prazos de fornecedores.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Comercial:</w:t>
      </w:r>
      <w:r>
        <w:t xml:space="preserve"> </w:t>
      </w:r>
      <w:r>
        <w:t xml:space="preserve">define a janela de medição de</w:t>
      </w:r>
      <w:r>
        <w:t xml:space="preserve"> </w:t>
      </w:r>
      <w:r>
        <w:rPr>
          <w:i/>
        </w:rPr>
        <w:t xml:space="preserve">sell-through</w:t>
      </w:r>
      <w:r>
        <w:t xml:space="preserve">, emitindo alertas quando o ritmo compromete a meta.</w:t>
      </w:r>
    </w:p>
    <w:p>
      <w:pPr>
        <w:pStyle w:val="Heading3"/>
      </w:pPr>
      <w:bookmarkStart w:id="50" w:name="configuração-e-gestão-de-obsolescência"/>
      <w:r>
        <w:t xml:space="preserve">9.3 Configuração e gestão de obsolescência</w:t>
      </w:r>
      <w:bookmarkEnd w:id="50"/>
    </w:p>
    <w:p>
      <w:pPr>
        <w:pStyle w:val="FirstParagraph"/>
      </w:pPr>
      <w:r>
        <w:t xml:space="preserve">O usuário cadastra manualmente o</w:t>
      </w:r>
      <w:r>
        <w:t xml:space="preserve"> </w:t>
      </w:r>
      <w:r>
        <w:rPr>
          <w:b/>
        </w:rPr>
        <w:t xml:space="preserve">mês de início e fim</w:t>
      </w:r>
      <w:r>
        <w:t xml:space="preserve"> </w:t>
      </w:r>
      <w:r>
        <w:t xml:space="preserve">da temporada (por meses, não por dias, para absorver a variabilidade do calendário varejista). Regras de fechamento: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liquidação faz parte da temporada:</w:t>
      </w:r>
      <w:r>
        <w:t xml:space="preserve"> </w:t>
      </w:r>
      <w:r>
        <w:t xml:space="preserve">o mês de fim deve contemplar o período de liquidação, sob pena de os produtos vendidos nesse período caírem em um</w:t>
      </w:r>
      <w:r>
        <w:t xml:space="preserve"> </w:t>
      </w:r>
      <w:r>
        <w:t xml:space="preserve">“</w:t>
      </w:r>
      <w:r>
        <w:t xml:space="preserve">limbo</w:t>
      </w:r>
      <w:r>
        <w:t xml:space="preserve">”</w:t>
      </w:r>
      <w:r>
        <w:t xml:space="preserve"> </w:t>
      </w:r>
      <w:r>
        <w:t xml:space="preserve">de dados que distorce relatórios.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Tolerância de 60 dias pós-temporada:</w:t>
      </w:r>
      <w:r>
        <w:t xml:space="preserve"> </w:t>
      </w:r>
      <w:r>
        <w:t xml:space="preserve">produtos remanescentes com perfil</w:t>
      </w:r>
      <w:r>
        <w:t xml:space="preserve"> </w:t>
      </w:r>
      <w:r>
        <w:rPr>
          <w:b/>
        </w:rPr>
        <w:t xml:space="preserve">Motor de Giro (moda)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Ícone da Marca (alta moda)</w:t>
      </w:r>
      <w:r>
        <w:t xml:space="preserve"> </w:t>
      </w:r>
      <w:r>
        <w:t xml:space="preserve">continuam vendendo. Em até 60 dias após o mês de fim, ainda são considerados</w:t>
      </w:r>
      <w:r>
        <w:t xml:space="preserve"> </w:t>
      </w:r>
      <w:r>
        <w:t xml:space="preserve">“</w:t>
      </w:r>
      <w:r>
        <w:t xml:space="preserve">dentro do prazo</w:t>
      </w:r>
      <w:r>
        <w:t xml:space="preserve">”</w:t>
      </w:r>
      <w:r>
        <w:t xml:space="preserve"> </w:t>
      </w:r>
      <w:r>
        <w:t xml:space="preserve">de venda liquidada. Essa tolerância atua exclusivamente no motor de cálculo de necessidades e na sinalização de risco de obsolescência.</w:t>
      </w:r>
    </w:p>
    <w:p>
      <w:pPr>
        <w:pStyle w:val="Heading2"/>
      </w:pPr>
      <w:bookmarkStart w:id="51" w:name="conceito-de-hierarquia-de-produtos"/>
      <w:r>
        <w:t xml:space="preserve">10. Conceito de Hierarquia de Produtos</w:t>
      </w:r>
      <w:bookmarkEnd w:id="51"/>
    </w:p>
    <w:p>
      <w:pPr>
        <w:pStyle w:val="FirstParagraph"/>
      </w:pPr>
      <w:r>
        <w:t xml:space="preserve">A Hierarquia de Produtos é o</w:t>
      </w:r>
      <w:r>
        <w:t xml:space="preserve"> </w:t>
      </w:r>
      <w:r>
        <w:rPr>
          <w:b/>
        </w:rPr>
        <w:t xml:space="preserve">alicerce de governança</w:t>
      </w:r>
      <w:r>
        <w:t xml:space="preserve"> </w:t>
      </w:r>
      <w:r>
        <w:t xml:space="preserve">do varejo de moda: a arquitetura de dados que classifica o mix de uma marca da visão macro (estratégica) à micro (operacional). Analisar apenas o faturamento total é superficial; olhar apenas o SKU é caótico. A hierarquia cria os</w:t>
      </w:r>
      <w:r>
        <w:t xml:space="preserve"> </w:t>
      </w:r>
      <w:r>
        <w:t xml:space="preserve">“</w:t>
      </w:r>
      <w:r>
        <w:t xml:space="preserve">degraus</w:t>
      </w:r>
      <w:r>
        <w:t xml:space="preserve">”</w:t>
      </w:r>
      <w:r>
        <w:t xml:space="preserve"> </w:t>
      </w:r>
      <w:r>
        <w:t xml:space="preserve">analíticos para agrupar dados, identificar gargalos de estoque e direcionar investimentos.</w:t>
      </w:r>
    </w:p>
    <w:p>
      <w:pPr>
        <w:pStyle w:val="Heading3"/>
      </w:pPr>
      <w:bookmarkStart w:id="52" w:name="por-que-é-indispensável"/>
      <w:r>
        <w:t xml:space="preserve">10.1 Por que é indispensável</w:t>
      </w:r>
      <w:bookmarkEnd w:id="52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Leitura visual e intuitiva:</w:t>
      </w:r>
      <w:r>
        <w:t xml:space="preserve"> </w:t>
      </w:r>
      <w:r>
        <w:t xml:space="preserve">a trilha</w:t>
      </w:r>
      <w:r>
        <w:t xml:space="preserve"> </w:t>
      </w:r>
      <w:r>
        <w:t xml:space="preserve">“</w:t>
      </w:r>
      <w:r>
        <w:t xml:space="preserve">Feminino &gt; Vestido &gt; Midi &gt; Justo</w:t>
      </w:r>
      <w:r>
        <w:t xml:space="preserve">”</w:t>
      </w:r>
      <w:r>
        <w:t xml:space="preserve"> </w:t>
      </w:r>
      <w:r>
        <w:t xml:space="preserve">cria uma imagem mental instantânea do produto, traduzindo números em produtos reais.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Planejamento orçamentário (Open-to-Buy):</w:t>
      </w:r>
      <w:r>
        <w:t xml:space="preserve"> </w:t>
      </w:r>
      <w:r>
        <w:t xml:space="preserve">o orçamento é distribuído para agrupamentos lógicos (X% para a Divisão Feminino; Y% para a Categoria Vestidos), não para SKUs.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Análise de rentabilidade direcionada:</w:t>
      </w:r>
      <w:r>
        <w:t xml:space="preserve"> </w:t>
      </w:r>
      <w:r>
        <w:t xml:space="preserve">isola Giro e GMROI por bloco, revelando se uma categoria rentável mascara o prejuízo de outra.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Estruturação de sortimento e pirâmide de preços:</w:t>
      </w:r>
      <w:r>
        <w:t xml:space="preserve"> </w:t>
      </w:r>
      <w:r>
        <w:t xml:space="preserve">ao cruzar hierarquia com faixas de preço, equilibra opções de entrada, médio e premium na proporção correta.</w:t>
      </w:r>
    </w:p>
    <w:p>
      <w:pPr>
        <w:pStyle w:val="Heading3"/>
      </w:pPr>
      <w:bookmarkStart w:id="53" w:name="a-estrutura-de-2-a-4-níveis"/>
      <w:r>
        <w:t xml:space="preserve">10.2 A estrutura de 2 a 4 níveis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Divisão</w:t>
            </w:r>
          </w:p>
        </w:tc>
        <w:tc>
          <w:p>
            <w:pPr>
              <w:pStyle w:val="Compact"/>
              <w:jc w:val="left"/>
            </w:pPr>
            <w:r>
              <w:t xml:space="preserve">Foco estratégico; separação por público/unidade de negócio; metas globais e limites de orçamento</w:t>
            </w:r>
          </w:p>
        </w:tc>
        <w:tc>
          <w:p>
            <w:pPr>
              <w:pStyle w:val="Compact"/>
              <w:jc w:val="left"/>
            </w:pPr>
            <w:r>
              <w:t xml:space="preserve">Feminino, Masculino, Infantil, Casa/Home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Categoria</w:t>
            </w:r>
          </w:p>
        </w:tc>
        <w:tc>
          <w:p>
            <w:pPr>
              <w:pStyle w:val="Compact"/>
              <w:jc w:val="left"/>
            </w:pPr>
            <w:r>
              <w:t xml:space="preserve">Natureza do produto; nível tático (compradores, matrizes de abastecimento)</w:t>
            </w:r>
          </w:p>
        </w:tc>
        <w:tc>
          <w:p>
            <w:pPr>
              <w:pStyle w:val="Compact"/>
              <w:jc w:val="left"/>
            </w:pPr>
            <w:r>
              <w:t xml:space="preserve">Vestidos, Calças, Blusas, Calçados, Acessórios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Subcategoria</w:t>
            </w:r>
          </w:p>
        </w:tc>
        <w:tc>
          <w:p>
            <w:pPr>
              <w:pStyle w:val="Compact"/>
              <w:jc w:val="left"/>
            </w:pPr>
            <w:r>
              <w:t xml:space="preserve">Tipologia/modelagem; nível analítico micro; sell-through por tipo de peça</w:t>
            </w:r>
          </w:p>
        </w:tc>
        <w:tc>
          <w:p>
            <w:pPr>
              <w:pStyle w:val="Compact"/>
              <w:jc w:val="left"/>
            </w:pPr>
            <w:r>
              <w:t xml:space="preserve">Pantalona, Midi, Alfaiataria, Tênis Esportivo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Linha</w:t>
            </w:r>
          </w:p>
        </w:tc>
        <w:tc>
          <w:p>
            <w:pPr>
              <w:pStyle w:val="Compact"/>
              <w:jc w:val="left"/>
            </w:pPr>
            <w:r>
              <w:t xml:space="preserve">Agrupamento temático/detalhamento final por ocasião, fit ou matéria-prima</w:t>
            </w:r>
          </w:p>
        </w:tc>
        <w:tc>
          <w:p>
            <w:pPr>
              <w:pStyle w:val="Compact"/>
              <w:jc w:val="left"/>
            </w:pPr>
            <w:r>
              <w:t xml:space="preserve">Justa, Básicos, Linha Festa, Eco/Sustentável</w:t>
            </w:r>
          </w:p>
        </w:tc>
      </w:tr>
    </w:tbl>
    <w:p>
      <w:pPr>
        <w:pStyle w:val="BodyText"/>
      </w:pPr>
      <w:r>
        <w:t xml:space="preserve">A definição do que compõe os níveis mais profundos é uma</w:t>
      </w:r>
      <w:r>
        <w:t xml:space="preserve"> </w:t>
      </w:r>
      <w:r>
        <w:rPr>
          <w:b/>
        </w:rPr>
        <w:t xml:space="preserve">decisão estratégica da marca</w:t>
      </w:r>
      <w:r>
        <w:t xml:space="preserve">. Enquanto não houver hierarquia configurada, o M3 fica indisponível para o cliente — o sistema sinaliza com mensagem clara. Quando a hierarquia é parcial, o sistema opera com o que houver, ajustando os planos no backend para manter coerência com a entrega macro.</w:t>
      </w:r>
    </w:p>
    <w:p>
      <w:pPr>
        <w:pStyle w:val="Heading1"/>
      </w:pPr>
      <w:bookmarkStart w:id="54" w:name="parte-iii-os-módulos-de-planejamento"/>
      <w:r>
        <w:t xml:space="preserve">Parte III — Os Módulos de Planejamento</w:t>
      </w:r>
      <w:bookmarkEnd w:id="54"/>
    </w:p>
    <w:p>
      <w:pPr>
        <w:pStyle w:val="FirstParagraph"/>
      </w:pPr>
      <w:r>
        <w:t xml:space="preserve">Os cinco módulos são as cinco etapas de detalhamento do</w:t>
      </w:r>
      <w:r>
        <w:t xml:space="preserve"> </w:t>
      </w:r>
      <w:r>
        <w:rPr>
          <w:b/>
        </w:rPr>
        <w:t xml:space="preserve">Plano Oficial único</w:t>
      </w:r>
      <w:r>
        <w:t xml:space="preserve">. Cada um refina o anterior; cada ajuste em um nível inferior recalcula os superiores via Conta Inversa (Seção 3). Em todos, o usuário trabalha em cenários locais de simulação e só formaliza ao clicar em</w:t>
      </w:r>
      <w:r>
        <w:t xml:space="preserve"> </w:t>
      </w:r>
      <w:r>
        <w:t xml:space="preserve">“</w:t>
      </w:r>
      <w:r>
        <w:t xml:space="preserve">Aplicar Metas</w:t>
      </w:r>
      <w:r>
        <w:t xml:space="preserve">”</w:t>
      </w:r>
      <w:r>
        <w:t xml:space="preserve">, quando o cenário é injetado no Plano Oficial.</w:t>
      </w:r>
    </w:p>
    <w:p>
      <w:pPr>
        <w:pStyle w:val="Heading2"/>
      </w:pPr>
      <w:bookmarkStart w:id="55" w:name="módulo-1-planejamento-estratégico-macro"/>
      <w:r>
        <w:t xml:space="preserve">11. Módulo 1 — Planejamento Estratégico (Macro)</w:t>
      </w:r>
      <w:bookmarkEnd w:id="55"/>
    </w:p>
    <w:p>
      <w:pPr>
        <w:pStyle w:val="FirstParagraph"/>
      </w:pPr>
      <w:r>
        <w:rPr>
          <w:b/>
        </w:rPr>
        <w:t xml:space="preserve">Rota base:</w:t>
      </w:r>
      <w:r>
        <w:t xml:space="preserve"> </w:t>
      </w:r>
      <w:r>
        <w:rPr>
          <w:rStyle w:val="VerbatimChar"/>
        </w:rPr>
        <w:t xml:space="preserve">/planning-gateway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/planning-setup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/planning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Acesso:</w:t>
      </w:r>
      <w:r>
        <w:t xml:space="preserve"> </w:t>
      </w:r>
      <w:r>
        <w:t xml:space="preserve">CEO / client_admin / support</w:t>
      </w:r>
    </w:p>
    <w:p>
      <w:pPr>
        <w:pStyle w:val="BodyText"/>
      </w:pPr>
      <w:r>
        <w:t xml:space="preserve">O M1 é o ponto de partida de todo ciclo. É a</w:t>
      </w:r>
      <w:r>
        <w:t xml:space="preserve"> </w:t>
      </w:r>
      <w:r>
        <w:t xml:space="preserve">“</w:t>
      </w:r>
      <w:r>
        <w:t xml:space="preserve">camada de topo</w:t>
      </w:r>
      <w:r>
        <w:t xml:space="preserve">”</w:t>
      </w:r>
      <w:r>
        <w:t xml:space="preserve">: o gestor estratégico define as metas macro do negócio para o ano fiscal antes de qualquer decisão de coleção, compra ou produção. Os números produzidos aqui nascem como a primeira versão do Plano Oficial e alimentam todos os módulos seguintes.</w:t>
      </w:r>
    </w:p>
    <w:p>
      <w:pPr>
        <w:pStyle w:val="Heading3"/>
      </w:pPr>
      <w:bookmarkStart w:id="56" w:name="conceito"/>
      <w:r>
        <w:t xml:space="preserve">11.1 Conceito</w:t>
      </w:r>
      <w:bookmarkEnd w:id="5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Premissa central:</w:t>
      </w:r>
      <w:r>
        <w:t xml:space="preserve"> </w:t>
      </w:r>
      <w:r>
        <w:t xml:space="preserve">todo planejamento começa pela receita — o quanto a empresa quer vender define o tamanho do mercado disputado. A partir daí, os indicadores selecionados formam as diretrizes do ano (margem, custo, estoque, giro, orçamento).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Filosofia de simulação:</w:t>
      </w:r>
      <w:r>
        <w:t xml:space="preserve"> </w:t>
      </w:r>
      <w:r>
        <w:t xml:space="preserve">o gestor experimenta hipóteses sem compromisso, vê o impacto imediato nos demais indicadores e só formaliza ao salvar um cenário. Múltiplos cenários coexistem (conservador, moderado, agressivo) e são comparados antes de um ser aplicado como Plano Oficial.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Hierarquia de cálculo:</w:t>
      </w:r>
      <w:r>
        <w:t xml:space="preserve"> </w:t>
      </w:r>
      <w:r>
        <w:t xml:space="preserve">os indicadores se organizam em clusters interdependentes (T1–T4, Seção 3.4). O campo de maior prioridade estratégica protege o valor do usuário; o de menor prioridade absorve a diferença.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Sazonalidade como base:</w:t>
      </w:r>
      <w:r>
        <w:t xml:space="preserve"> </w:t>
      </w:r>
      <w:r>
        <w:t xml:space="preserve">o volume de peças a abastecer é sempre derivado da cobertura alvo aplicada sobre a curva de sazonalidade histórica do tenant. O M1 entrega os totais anuais; a distribuição mês a mês é feita no M4.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Base histórica:</w:t>
      </w:r>
      <w:r>
        <w:t xml:space="preserve"> </w:t>
      </w:r>
      <w:r>
        <w:t xml:space="preserve">o plano é sempre construído sobre dados reais do banco (histórico de vendas via</w:t>
      </w:r>
      <w:r>
        <w:t xml:space="preserve"> </w:t>
      </w:r>
      <w:r>
        <w:rPr>
          <w:rStyle w:val="VerbatimChar"/>
        </w:rPr>
        <w:t xml:space="preserve">get_sales_historical_summary</w:t>
      </w:r>
      <w:r>
        <w:t xml:space="preserve">). Fallbacks de demonstração existem apenas durante o carregamento e são descartados quando os dados reais chegam.</w:t>
      </w:r>
    </w:p>
    <w:p>
      <w:pPr>
        <w:pStyle w:val="Heading3"/>
      </w:pPr>
      <w:bookmarkStart w:id="57" w:name="as-três-telas"/>
      <w:r>
        <w:t xml:space="preserve">11.2 As três telas</w:t>
      </w:r>
      <w:bookmarkEnd w:id="57"/>
    </w:p>
    <w:p>
      <w:pPr>
        <w:pStyle w:val="FirstParagraph"/>
      </w:pPr>
      <w:r>
        <w:rPr>
          <w:b/>
        </w:rPr>
        <w:t xml:space="preserve">Tela 1 — Gateway (</w:t>
      </w:r>
      <w:r>
        <w:rPr>
          <w:rStyle w:val="VerbatimChar"/>
          <w:b/>
        </w:rPr>
        <w:t xml:space="preserve">/planning-gateway</w:t>
      </w:r>
      <w:r>
        <w:rPr>
          <w:b/>
        </w:rPr>
        <w:t xml:space="preserve">).</w:t>
      </w:r>
      <w:r>
        <w:t xml:space="preserve"> </w:t>
      </w:r>
      <w:r>
        <w:t xml:space="preserve">Mostra onde o negócio está antes de planejar. Exibe o painel</w:t>
      </w:r>
      <w:r>
        <w:t xml:space="preserve"> </w:t>
      </w:r>
      <w:r>
        <w:rPr>
          <w:b/>
        </w:rPr>
        <w:t xml:space="preserve">ACC (Acompanhamento Acumulado)</w:t>
      </w:r>
      <w:r>
        <w:t xml:space="preserve"> </w:t>
      </w:r>
      <w:r>
        <w:t xml:space="preserve">com os indicadores do plano ativo (ou 6 padrão: Receita Bruta, Margem Bruta, PMV, Orçamento Previsto, Giro, GMROI), comparando o acumulado do ano corrente com a referência prorateada (último plano revisado no banco ou, na ausência, o histórico do ano anterior). Cada indicador tem lógica própria de</w:t>
      </w:r>
      <w:r>
        <w:t xml:space="preserve"> </w:t>
      </w:r>
      <w:r>
        <w:rPr>
          <w:i/>
        </w:rPr>
        <w:t xml:space="preserve">higherIsBetter</w:t>
      </w:r>
      <w:r>
        <w:t xml:space="preserve"> </w:t>
      </w:r>
      <w:r>
        <w:t xml:space="preserve">e tooltip. Ações:</w:t>
      </w:r>
      <w:r>
        <w:t xml:space="preserve"> </w:t>
      </w:r>
      <w:r>
        <w:rPr>
          <w:b/>
        </w:rPr>
        <w:t xml:space="preserve">Revisar</w:t>
      </w:r>
      <w:r>
        <w:t xml:space="preserve"> </w:t>
      </w:r>
      <w:r>
        <w:t xml:space="preserve">(ciclo em andamento) e</w:t>
      </w:r>
      <w:r>
        <w:t xml:space="preserve"> </w:t>
      </w:r>
      <w:r>
        <w:rPr>
          <w:b/>
        </w:rPr>
        <w:t xml:space="preserve">Novo Ciclo</w:t>
      </w:r>
      <w:r>
        <w:t xml:space="preserve">.</w:t>
      </w:r>
    </w:p>
    <w:p>
      <w:pPr>
        <w:pStyle w:val="BodyText"/>
      </w:pPr>
      <w:r>
        <w:rPr>
          <w:b/>
        </w:rPr>
        <w:t xml:space="preserve">Tela 2 — Setup do Ciclo (</w:t>
      </w:r>
      <w:r>
        <w:rPr>
          <w:rStyle w:val="VerbatimChar"/>
          <w:b/>
        </w:rPr>
        <w:t xml:space="preserve">/planning-setup</w:t>
      </w:r>
      <w:r>
        <w:rPr>
          <w:b/>
        </w:rPr>
        <w:t xml:space="preserve">).</w:t>
      </w:r>
      <w:r>
        <w:t xml:space="preserve"> </w:t>
      </w:r>
      <w:r>
        <w:t xml:space="preserve">Wizard de 2 etapas.</w:t>
      </w:r>
      <w:r>
        <w:t xml:space="preserve"> </w:t>
      </w:r>
      <w:r>
        <w:rPr>
          <w:b/>
        </w:rPr>
        <w:t xml:space="preserve">Etapa 1 — Foco Estratégico:</w:t>
      </w:r>
      <w:r>
        <w:t xml:space="preserve"> </w:t>
      </w:r>
      <w:r>
        <w:t xml:space="preserve">Caixa, Margem, Crescimento, Defensivo ou Personalizado; a escolha pré-seleciona indicadores sugeridos e adapta-se ao modelo produtivo (produção própria prioriza Produção; comprador prioriza Orçamento de Compra).</w:t>
      </w:r>
      <w:r>
        <w:t xml:space="preserve"> </w:t>
      </w:r>
      <w:r>
        <w:rPr>
          <w:b/>
        </w:rPr>
        <w:t xml:space="preserve">Etapa 2 — Indicadores:</w:t>
      </w:r>
      <w:r>
        <w:t xml:space="preserve"> </w:t>
      </w:r>
      <w:r>
        <w:t xml:space="preserve">Receita Bruta é o único obrigatório; o gestor reordena, marca referência, libera extras e descarta sugeridos. GMROI, Giro em Peças e Total de Peças podem ser promovidos a foco estratégico. Ao confirmar: salva o ciclo (</w:t>
      </w:r>
      <w:r>
        <w:rPr>
          <w:rStyle w:val="VerbatimChar"/>
        </w:rPr>
        <w:t xml:space="preserve">annual_plan_cycles</w:t>
      </w:r>
      <w:r>
        <w:t xml:space="preserve"> </w:t>
      </w:r>
      <w:r>
        <w:t xml:space="preserve">+ cache local) e gera as temporadas padrão do ano fiscal.</w:t>
      </w:r>
    </w:p>
    <w:p>
      <w:pPr>
        <w:pStyle w:val="BodyText"/>
      </w:pPr>
      <w:r>
        <w:rPr>
          <w:b/>
        </w:rPr>
        <w:t xml:space="preserve">Tela 3 — Simulação e Cenários (</w:t>
      </w:r>
      <w:r>
        <w:rPr>
          <w:rStyle w:val="VerbatimChar"/>
          <w:b/>
        </w:rPr>
        <w:t xml:space="preserve">/planning</w:t>
      </w:r>
      <w:r>
        <w:rPr>
          <w:b/>
        </w:rPr>
        <w:t xml:space="preserve">).</w:t>
      </w:r>
      <w:r>
        <w:t xml:space="preserve"> </w:t>
      </w:r>
      <w:r>
        <w:t xml:space="preserve">Layout de 3 colunas + barra recolhível de</w:t>
      </w:r>
      <w:r>
        <w:t xml:space="preserve"> </w:t>
      </w:r>
      <w:r>
        <w:rPr>
          <w:b/>
        </w:rPr>
        <w:t xml:space="preserve">contexto macroeconômico</w:t>
      </w:r>
      <w:r>
        <w:t xml:space="preserve"> </w:t>
      </w:r>
      <w:r>
        <w:t xml:space="preserve">(IPCA, Selic, PIB, PMC Varejo + indicadores setoriais do segmento). Coluna 1: indicadores selecionados para simulação (Receita Bruta com toggle valor/percentual). Coluna 2: cenário consolidado com todos os indicadores sempre visíveis. Coluna 3: referência histórica e gestão de cenários (salvar, carregar, deletar, comparar) e o botão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Aplicar como Plano Oficial</w:t>
      </w:r>
      <w:r>
        <w:rPr>
          <w:b/>
        </w:rPr>
        <w:t xml:space="preserve">”</w:t>
      </w:r>
      <w:r>
        <w:t xml:space="preserve">.</w:t>
      </w:r>
    </w:p>
    <w:p>
      <w:pPr>
        <w:pStyle w:val="Heading3"/>
      </w:pPr>
      <w:bookmarkStart w:id="58" w:name="motor-de-cálculo-clusters"/>
      <w:r>
        <w:t xml:space="preserve">11.3 Motor de cálculo (clusters)</w:t>
      </w:r>
      <w:bookmarkEnd w:id="58"/>
    </w:p>
    <w:p>
      <w:pPr>
        <w:pStyle w:val="FirstParagraph"/>
      </w:pPr>
      <w:r>
        <w:t xml:space="preserve">O M1 é onde os quatro clusters operam em edição plena: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T1 — Volume:</w:t>
      </w:r>
      <w:r>
        <w:t xml:space="preserve"> </w:t>
      </w:r>
      <w:r>
        <w:t xml:space="preserve">Receita × PMV × Peças. Ajustar só a receita escala os campos de volume; taxas ficam constantes.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T2 — Estoque/Cobertura:</w:t>
      </w:r>
      <w:r>
        <w:t xml:space="preserve"> </w:t>
      </w:r>
      <w:r>
        <w:t xml:space="preserve">a cobertura alvo é aplicada sobre a sazonalidade histórica para derivar o estoque e o total de peças a abastecer (</w:t>
      </w:r>
      <w:r>
        <w:rPr>
          <w:rStyle w:val="VerbatimChar"/>
        </w:rPr>
        <w:t xml:space="preserve">needPecas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T3 — Rentabilidade:</w:t>
      </w:r>
      <w:r>
        <w:t xml:space="preserve"> </w:t>
      </w:r>
      <w:r>
        <w:t xml:space="preserve">Margem × Custo × Markdown, com o markdown corroendo a margem (Seção 3.4), independente do foco.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T4 — Abastecimento por perfil produtivo:</w:t>
      </w:r>
      <w:r>
        <w:t xml:space="preserve"> </w:t>
      </w:r>
      <w:r>
        <w:rPr>
          <w:rStyle w:val="VerbatimChar"/>
        </w:rPr>
        <w:t xml:space="preserve">needPecas</w:t>
      </w:r>
      <w:r>
        <w:t xml:space="preserve"> </w:t>
      </w:r>
      <w:r>
        <w:t xml:space="preserve">é o campo âncora (sempre derivado). Comprador puro: Compras ↔ Orçamento (LIFO). Produtor puro: Produção =</w:t>
      </w:r>
      <w:r>
        <w:t xml:space="preserve"> </w:t>
      </w:r>
      <w:r>
        <w:rPr>
          <w:rStyle w:val="VerbatimChar"/>
        </w:rPr>
        <w:t xml:space="preserve">needPecas</w:t>
      </w:r>
      <w:r>
        <w:t xml:space="preserve"> </w:t>
      </w:r>
      <w:r>
        <w:t xml:space="preserve">(soberano). Híbrido: os três campos visíveis, o último tocado prevalece (hierarquia Produção &gt; Orçamento &gt; Compras).</w:t>
      </w:r>
    </w:p>
    <w:p>
      <w:pPr>
        <w:pStyle w:val="Heading3"/>
      </w:pPr>
      <w:bookmarkStart w:id="59" w:name="contrato-de-saída-handoff-para-o-m4"/>
      <w:r>
        <w:t xml:space="preserve">11.4 Contrato de saída (handoff para o M4)</w:t>
      </w:r>
      <w:bookmarkEnd w:id="59"/>
    </w:p>
    <w:p>
      <w:pPr>
        <w:pStyle w:val="FirstParagraph"/>
      </w:pPr>
      <w:r>
        <w:t xml:space="preserve">O M1 entrega totais anuais; a distribuição mês a mês por temporada é responsabilidade do M4.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Calculado 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Consumido 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needPecas</w:t>
            </w:r>
          </w:p>
        </w:tc>
        <w:tc>
          <w:p>
            <w:pPr>
              <w:pStyle w:val="Compact"/>
              <w:jc w:val="left"/>
            </w:pPr>
            <w:r>
              <w:t xml:space="preserve">M1 (T2 + T1)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orcamento</w:t>
            </w:r>
          </w:p>
        </w:tc>
        <w:tc>
          <w:p>
            <w:pPr>
              <w:pStyle w:val="Compact"/>
              <w:jc w:val="left"/>
            </w:pPr>
            <w:r>
              <w:t xml:space="preserve">M1 (T4)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producaoPecas</w:t>
            </w:r>
          </w:p>
        </w:tc>
        <w:tc>
          <w:p>
            <w:pPr>
              <w:pStyle w:val="Compact"/>
              <w:jc w:val="left"/>
            </w:pPr>
            <w:r>
              <w:t xml:space="preserve">M1 (T4)</w:t>
            </w:r>
          </w:p>
        </w:tc>
        <w:tc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(alvo)</w:t>
            </w:r>
          </w:p>
        </w:tc>
        <w:tc>
          <w:p>
            <w:pPr>
              <w:pStyle w:val="Compact"/>
              <w:jc w:val="left"/>
            </w:pPr>
            <w:r>
              <w:t xml:space="preserve">M1 (T2)</w:t>
            </w:r>
          </w:p>
        </w:tc>
        <w:tc>
          <w:p>
            <w:pPr>
              <w:pStyle w:val="Compact"/>
              <w:jc w:val="left"/>
            </w:pPr>
            <w:r>
              <w:t xml:space="preserve">M4 (âncora da distribuição)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de sazonalidade</w:t>
            </w:r>
          </w:p>
        </w:tc>
        <w:tc>
          <w:p>
            <w:pPr>
              <w:pStyle w:val="Compact"/>
              <w:jc w:val="left"/>
            </w:pPr>
            <w:r>
              <w:t xml:space="preserve">Histórico (banco)</w:t>
            </w:r>
          </w:p>
        </w:tc>
        <w:tc>
          <w:p>
            <w:pPr>
              <w:pStyle w:val="Compact"/>
              <w:jc w:val="left"/>
            </w:pPr>
            <w:r>
              <w:t xml:space="preserve">M4 (distribuição mês a mês)</w:t>
            </w:r>
          </w:p>
        </w:tc>
      </w:tr>
    </w:tbl>
    <w:p>
      <w:pPr>
        <w:pStyle w:val="Heading2"/>
      </w:pPr>
      <w:bookmarkStart w:id="60" w:name="módulo-2-planejamento-por-canal"/>
      <w:r>
        <w:t xml:space="preserve">12. Módulo 2 — Planejamento por Canal</w:t>
      </w:r>
      <w:bookmarkEnd w:id="60"/>
    </w:p>
    <w:p>
      <w:pPr>
        <w:pStyle w:val="FirstParagraph"/>
      </w:pPr>
      <w:r>
        <w:rPr>
          <w:b/>
        </w:rPr>
        <w:t xml:space="preserve">Rota:</w:t>
      </w:r>
      <w:r>
        <w:t xml:space="preserve"> </w:t>
      </w:r>
      <w:r>
        <w:rPr>
          <w:rStyle w:val="VerbatimChar"/>
        </w:rPr>
        <w:t xml:space="preserve">/channel-planning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Acesso:</w:t>
      </w:r>
      <w:r>
        <w:t xml:space="preserve"> </w:t>
      </w:r>
      <w:r>
        <w:t xml:space="preserve">CEO / client_admin / support ·</w:t>
      </w:r>
      <w:r>
        <w:t xml:space="preserve"> </w:t>
      </w:r>
      <w:r>
        <w:rPr>
          <w:b/>
        </w:rPr>
        <w:t xml:space="preserve">Horizonte:</w:t>
      </w:r>
      <w:r>
        <w:t xml:space="preserve"> </w:t>
      </w:r>
      <w:r>
        <w:t xml:space="preserve">anual</w:t>
      </w:r>
    </w:p>
    <w:p>
      <w:pPr>
        <w:pStyle w:val="BodyText"/>
      </w:pPr>
      <w:r>
        <w:t xml:space="preserve">A partir da receita bruta definida no M1, o gestor quebra o número total entre os canais ativos — Atacado, Varejo e E-commerce — e define os</w:t>
      </w:r>
      <w:r>
        <w:t xml:space="preserve"> </w:t>
      </w:r>
      <w:r>
        <w:rPr>
          <w:i/>
        </w:rPr>
        <w:t xml:space="preserve">drivers</w:t>
      </w:r>
      <w:r>
        <w:t xml:space="preserve"> </w:t>
      </w:r>
      <w:r>
        <w:t xml:space="preserve">financeiros de cada um. Os canais visíveis são montados dinamicamente a partir do perfil de onboarding (multimarca, franquia, marketplace etc.). O consolidado dos canais deve fechar exatamente com o M1.</w:t>
      </w:r>
    </w:p>
    <w:p>
      <w:pPr>
        <w:pStyle w:val="Heading3"/>
      </w:pPr>
      <w:bookmarkStart w:id="61" w:name="cálculo-bottom-up-com-inverso-exato"/>
      <w:r>
        <w:t xml:space="preserve">12.1 Cálculo bottom-up com inverso exato</w:t>
      </w:r>
      <w:bookmarkEnd w:id="61"/>
    </w:p>
    <w:p>
      <w:pPr>
        <w:pStyle w:val="FirstParagraph"/>
      </w:pPr>
      <w:r>
        <w:t xml:space="preserve">O módulo segue a</w:t>
      </w:r>
      <w:r>
        <w:t xml:space="preserve"> </w:t>
      </w:r>
      <w:r>
        <w:rPr>
          <w:b/>
        </w:rPr>
        <w:t xml:space="preserve">primazia dos absolutos</w:t>
      </w:r>
      <w:r>
        <w:t xml:space="preserve"> </w:t>
      </w:r>
      <w:r>
        <w:t xml:space="preserve">(Seção 3.1): taxas são sempre derivadas de absolutos acumulados, nunca de médias de taxas. Quando o gestor define que o Atacado recebe 40% da receita e tem giro 5,0, o sistema faz a</w:t>
      </w:r>
      <w:r>
        <w:t xml:space="preserve"> </w:t>
      </w:r>
      <w:r>
        <w:rPr>
          <w:b/>
        </w:rPr>
        <w:t xml:space="preserve">conta inversa</w:t>
      </w:r>
      <w:r>
        <w:t xml:space="preserve">:</w:t>
      </w:r>
      <w:r>
        <w:t xml:space="preserve"> </w:t>
      </w:r>
      <w:r>
        <w:rPr>
          <w:rStyle w:val="VerbatimChar"/>
        </w:rPr>
        <w:t xml:space="preserve">Estoque Médio = Receita ÷ Giro</w:t>
      </w:r>
      <w:r>
        <w:t xml:space="preserve">. Ao consolidar,</w:t>
      </w:r>
      <w:r>
        <w:t xml:space="preserve"> </w:t>
      </w:r>
      <w:r>
        <w:rPr>
          <w:rStyle w:val="VerbatimChar"/>
        </w:rPr>
        <w:t xml:space="preserve">giro_consolidado = Receita Total ÷ Σ Estoques Médios</w:t>
      </w:r>
      <w:r>
        <w:t xml:space="preserve"> </w:t>
      </w:r>
      <w:r>
        <w:t xml:space="preserve">— garantindo exatidão matemática frente ao M1.</w:t>
      </w:r>
    </w:p>
    <w:p>
      <w:pPr>
        <w:pStyle w:val="BodyText"/>
      </w:pPr>
      <w:r>
        <w:rPr>
          <w:b/>
        </w:rPr>
        <w:t xml:space="preserve">Propagação delta (M1 → M2).</w:t>
      </w:r>
      <w:r>
        <w:t xml:space="preserve"> </w:t>
      </w:r>
      <w:r>
        <w:t xml:space="preserve">Quando o gestor volta ao M1 e ajusta o giro de 4 para 5 (+25%), o M2 não reinicializa: detecta a diferença entre o alvo novo do M1 e o consolidado do último cenário salvo, calcula</w:t>
      </w:r>
      <w:r>
        <w:t xml:space="preserve"> </w:t>
      </w:r>
      <w:r>
        <w:rPr>
          <w:rStyle w:val="VerbatimChar"/>
        </w:rPr>
        <w:t xml:space="preserve">fator = alvo_novo ÷ consolidado_salvo = 1,25</w:t>
      </w:r>
      <w:r>
        <w:t xml:space="preserve"> </w:t>
      </w:r>
      <w:r>
        <w:t xml:space="preserve">e aplica proporcionalmente a cada canal, preservando a distribuição construída pelo gestor. O consolidado resultante é exatamente 5.</w:t>
      </w:r>
    </w:p>
    <w:p>
      <w:pPr>
        <w:pStyle w:val="Heading3"/>
      </w:pPr>
      <w:bookmarkStart w:id="62" w:name="drivers-e-cenários"/>
      <w:r>
        <w:t xml:space="preserve">12.2 Drivers e cenários</w:t>
      </w:r>
      <w:bookmarkEnd w:id="62"/>
    </w:p>
    <w:p>
      <w:pPr>
        <w:pStyle w:val="FirstParagraph"/>
      </w:pPr>
      <w:r>
        <w:t xml:space="preserve">Os indicadores do M2 derivam dos indicadores priorizados no M1 — não há conjunto fixo de campos. Os</w:t>
      </w:r>
      <w:r>
        <w:t xml:space="preserve"> </w:t>
      </w:r>
      <w:r>
        <w:rPr>
          <w:i/>
        </w:rPr>
        <w:t xml:space="preserve">drivers</w:t>
      </w:r>
      <w:r>
        <w:t xml:space="preserve"> </w:t>
      </w:r>
      <w:r>
        <w:t xml:space="preserve">editáveis mais comuns são Margem %, PMV, Ticket Médio, Custo Médio, Giro, Cobertura e MKD %. Nenhum campo calculado sofre arredondamento intermediário (só na camada de exibição). O gestor salva múltiplos cenários nomeados, compara lado a lado e aplica o vencedor — que passa a alimentar M3, M4 e M5.</w:t>
      </w:r>
    </w:p>
    <w:p>
      <w:pPr>
        <w:pStyle w:val="Heading3"/>
      </w:pPr>
      <w:bookmarkStart w:id="63" w:name="entrega-e-aprovação"/>
      <w:r>
        <w:t xml:space="preserve">12.3 Entrega e aprovação</w:t>
      </w:r>
      <w:bookmarkEnd w:id="63"/>
    </w:p>
    <w:p>
      <w:pPr>
        <w:pStyle w:val="FirstParagraph"/>
      </w:pPr>
      <w:r>
        <w:t xml:space="preserve">O M2 entrega um</w:t>
      </w:r>
      <w:r>
        <w:t xml:space="preserve"> </w:t>
      </w:r>
      <w:r>
        <w:rPr>
          <w:b/>
        </w:rPr>
        <w:t xml:space="preserve">cenário de canal aprovado e aplicado</w:t>
      </w:r>
      <w:r>
        <w:t xml:space="preserve">: por canal, receita em R$, participação % e os drivers com seus absolutos. Quando o consolidado diverge do M1 além da banda bilateral (Seção 5.2), o botão</w:t>
      </w:r>
      <w:r>
        <w:t xml:space="preserve"> </w:t>
      </w:r>
      <w:r>
        <w:t xml:space="preserve">“</w:t>
      </w:r>
      <w:r>
        <w:t xml:space="preserve">Aplicar</w:t>
      </w:r>
      <w:r>
        <w:t xml:space="preserve">”</w:t>
      </w:r>
      <w:r>
        <w:t xml:space="preserve"> </w:t>
      </w:r>
      <w:r>
        <w:t xml:space="preserve">vira</w:t>
      </w:r>
      <w:r>
        <w:t xml:space="preserve"> </w:t>
      </w:r>
      <w:r>
        <w:t xml:space="preserve">“</w:t>
      </w:r>
      <w:r>
        <w:t xml:space="preserve">Solicitar Aprovação</w:t>
      </w:r>
      <w:r>
        <w:t xml:space="preserve">”</w:t>
      </w:r>
      <w:r>
        <w:t xml:space="preserve"> </w:t>
      </w:r>
      <w:r>
        <w:t xml:space="preserve">ao M1. Persistência em</w:t>
      </w:r>
      <w:r>
        <w:t xml:space="preserve"> </w:t>
      </w:r>
      <w:r>
        <w:rPr>
          <w:rStyle w:val="VerbatimChar"/>
        </w:rPr>
        <w:t xml:space="preserve">channel_scenarios</w:t>
      </w:r>
      <w:r>
        <w:t xml:space="preserve">; aprovações em</w:t>
      </w:r>
      <w:r>
        <w:t xml:space="preserve"> </w:t>
      </w:r>
      <w:r>
        <w:rPr>
          <w:rStyle w:val="VerbatimChar"/>
        </w:rPr>
        <w:t xml:space="preserve">plan_approval_requests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module_from: 2, module_to: 1</w:t>
      </w:r>
      <w:r>
        <w:t xml:space="preserve">).</w:t>
      </w:r>
    </w:p>
    <w:p>
      <w:pPr>
        <w:pStyle w:val="Heading2"/>
      </w:pPr>
      <w:bookmarkStart w:id="64" w:name="X44a0023357083a16f0386bd67c04a05979a91fa"/>
      <w:r>
        <w:t xml:space="preserve">13. Módulo 3 — Planejamento por Divisão de Negócio</w:t>
      </w:r>
      <w:bookmarkEnd w:id="64"/>
    </w:p>
    <w:p>
      <w:pPr>
        <w:pStyle w:val="FirstParagraph"/>
      </w:pPr>
      <w:r>
        <w:rPr>
          <w:b/>
        </w:rPr>
        <w:t xml:space="preserve">Rota base:</w:t>
      </w:r>
      <w:r>
        <w:t xml:space="preserve"> </w:t>
      </w:r>
      <w:r>
        <w:rPr>
          <w:rStyle w:val="VerbatimChar"/>
        </w:rPr>
        <w:t xml:space="preserve">/module3-division-planning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Horizonte:</w:t>
      </w:r>
      <w:r>
        <w:t xml:space="preserve"> </w:t>
      </w:r>
      <w:r>
        <w:t xml:space="preserve">por temporada de coleção</w:t>
      </w:r>
    </w:p>
    <w:p>
      <w:pPr>
        <w:pStyle w:val="BodyText"/>
      </w:pPr>
      <w:r>
        <w:t xml:space="preserve">O M3 distribui a receita da temporada entre as divisões de negócio e define, para cada uma, os indicadores comerciais, a pirâmide de preço, a matriz de risco e o volume de coleção. Ao contrário do M2 (anual), o M3 opera</w:t>
      </w:r>
      <w:r>
        <w:t xml:space="preserve"> </w:t>
      </w:r>
      <w:r>
        <w:rPr>
          <w:b/>
        </w:rPr>
        <w:t xml:space="preserve">por temporada</w:t>
      </w:r>
      <w:r>
        <w:t xml:space="preserve"> </w:t>
      </w:r>
      <w:r>
        <w:t xml:space="preserve">— o recorte natural do planejamento de moda. Recebe as metas macro do M1 e alimenta o M4; quando o consolidado diverge além das bandas, a aprovação vai ao M1.</w:t>
      </w:r>
    </w:p>
    <w:p>
      <w:pPr>
        <w:pStyle w:val="Heading3"/>
      </w:pPr>
      <w:bookmarkStart w:id="65" w:name="divisões-e-refinamento-progressivo"/>
      <w:r>
        <w:t xml:space="preserve">13.1 Divisões e refinamento progressivo</w:t>
      </w:r>
      <w:bookmarkEnd w:id="65"/>
    </w:p>
    <w:p>
      <w:pPr>
        <w:pStyle w:val="FirstParagraph"/>
      </w:pPr>
      <w:r>
        <w:t xml:space="preserve">As divisões vêm da realidade do cliente, identificadas na importação da hierarquia. Sem hierarquia configurada, o M3 fica indisponível. O sistema constrói o plano final por</w:t>
      </w:r>
      <w:r>
        <w:t xml:space="preserve"> </w:t>
      </w:r>
      <w:r>
        <w:rPr>
          <w:b/>
        </w:rPr>
        <w:t xml:space="preserve">cruzamento progressivo de filtros</w:t>
      </w:r>
      <w:r>
        <w:t xml:space="preserve"> </w:t>
      </w:r>
      <w:r>
        <w:t xml:space="preserve">(hierarquia, faixa de preço, nível de risco, canal, temporada, coleção): cada módulo refina o anterior, nunca cria um plano paralelo. O cruzamento canal × divisão × curva ocorre no backend para garantir coerência macro.</w:t>
      </w:r>
    </w:p>
    <w:p>
      <w:pPr>
        <w:pStyle w:val="Heading3"/>
      </w:pPr>
      <w:bookmarkStart w:id="66" w:name="cálculo-bottom-up-com-inverso-exato-1"/>
      <w:r>
        <w:t xml:space="preserve">13.2 Cálculo bottom-up com inverso exato</w:t>
      </w:r>
      <w:bookmarkEnd w:id="66"/>
    </w:p>
    <w:p>
      <w:pPr>
        <w:pStyle w:val="FirstParagraph"/>
      </w:pPr>
      <w:r>
        <w:t xml:space="preserve">Mesmo princípio dos módulos anteriores. A receita de cada divisão é</w:t>
      </w:r>
      <w:r>
        <w:t xml:space="preserve"> </w:t>
      </w:r>
      <w:r>
        <w:rPr>
          <w:rStyle w:val="VerbatimChar"/>
        </w:rPr>
        <w:t xml:space="preserve">receita_temporada × participação ÷ 100</w:t>
      </w:r>
      <w:r>
        <w:t xml:space="preserve"> </w:t>
      </w:r>
      <w:r>
        <w:t xml:space="preserve">(a soma é exatamente a receita macro). Os consolidados emergem de absolutos:</w:t>
      </w:r>
      <w:r>
        <w:t xml:space="preserve"> </w:t>
      </w:r>
      <w:r>
        <w:rPr>
          <w:rStyle w:val="VerbatimChar"/>
        </w:rPr>
        <w:t xml:space="preserve">avgMargin = Σ(lucroBruto) ÷ Σ(receita)</w:t>
      </w:r>
      <w:r>
        <w:t xml:space="preserve">,</w:t>
      </w:r>
      <w:r>
        <w:t xml:space="preserve"> </w:t>
      </w:r>
      <w:r>
        <w:rPr>
          <w:rStyle w:val="VerbatimChar"/>
        </w:rPr>
        <w:t xml:space="preserve">avgGmroi = Σ(lucroBruto) ÷ Σ(estMedio)</w:t>
      </w:r>
      <w:r>
        <w:t xml:space="preserve">,</w:t>
      </w:r>
      <w:r>
        <w:t xml:space="preserve"> </w:t>
      </w:r>
      <w:r>
        <w:rPr>
          <w:rStyle w:val="VerbatimChar"/>
        </w:rPr>
        <w:t xml:space="preserve">avgGiro = Σ(receita) ÷ Σ(estMedio)</w:t>
      </w:r>
      <w:r>
        <w:t xml:space="preserve">. PMV e MKD consolidados são ponderados por receita de divisão. O painel consolidado exibe</w:t>
      </w:r>
      <w:r>
        <w:t xml:space="preserve"> </w:t>
      </w:r>
      <w:r>
        <w:rPr>
          <w:b/>
        </w:rPr>
        <w:t xml:space="preserve">todos os indicadores foco ativos do M1</w:t>
      </w:r>
      <w:r>
        <w:t xml:space="preserve"> </w:t>
      </w:r>
      <w:r>
        <w:t xml:space="preserve">para o ano fiscal da temporada — cada ajuste reflete em tempo real se o plano por divisão sustenta ou compromete as metas macro.</w:t>
      </w:r>
    </w:p>
    <w:p>
      <w:pPr>
        <w:pStyle w:val="Heading3"/>
      </w:pPr>
      <w:bookmarkStart w:id="67" w:name="pirâmide-de-preço"/>
      <w:r>
        <w:t xml:space="preserve">13.3 Pirâmide de preço</w:t>
      </w:r>
      <w:bookmarkEnd w:id="67"/>
    </w:p>
    <w:p>
      <w:pPr>
        <w:pStyle w:val="FirstParagraph"/>
      </w:pPr>
      <w:r>
        <w:t xml:space="preserve">A média de preço por faixa segue a hierarquia: (1) média planejada pelo gestor no ciclo; (2) média histórica realizada dos produtos importados na faixa; (3) ponto médio do range (fallback). A alteração de</w:t>
      </w:r>
      <w:r>
        <w:t xml:space="preserve"> </w:t>
      </w:r>
      <w:r>
        <w:rPr>
          <w:b/>
        </w:rPr>
        <w:t xml:space="preserve">média</w:t>
      </w:r>
      <w:r>
        <w:t xml:space="preserve"> </w:t>
      </w:r>
      <w:r>
        <w:t xml:space="preserve">é ciclo-específica (</w:t>
      </w:r>
      <w:r>
        <w:rPr>
          <w:rStyle w:val="VerbatimChar"/>
        </w:rPr>
        <w:t xml:space="preserve">price_pyramid_plans</w:t>
      </w:r>
      <w:r>
        <w:t xml:space="preserve">); a alteração de</w:t>
      </w:r>
      <w:r>
        <w:t xml:space="preserve"> </w:t>
      </w:r>
      <w:r>
        <w:rPr>
          <w:b/>
        </w:rPr>
        <w:t xml:space="preserve">range</w:t>
      </w:r>
      <w:r>
        <w:t xml:space="preserve"> </w:t>
      </w:r>
      <w:r>
        <w:t xml:space="preserve">é estrutural (</w:t>
      </w:r>
      <w:r>
        <w:rPr>
          <w:rStyle w:val="VerbatimChar"/>
        </w:rPr>
        <w:t xml:space="preserve">operation_settings.faixas_categoria</w:t>
      </w:r>
      <w:r>
        <w:t xml:space="preserve">, com histórico atômico via procedure).</w:t>
      </w:r>
    </w:p>
    <w:p>
      <w:pPr>
        <w:pStyle w:val="Heading3"/>
      </w:pPr>
      <w:bookmarkStart w:id="68" w:name="entrega-e-aprovação-1"/>
      <w:r>
        <w:t xml:space="preserve">13.4 Entrega e aprovação</w:t>
      </w:r>
      <w:bookmarkEnd w:id="68"/>
    </w:p>
    <w:p>
      <w:pPr>
        <w:pStyle w:val="FirstParagraph"/>
      </w:pPr>
      <w:r>
        <w:t xml:space="preserve">O M3 entrega um</w:t>
      </w:r>
      <w:r>
        <w:t xml:space="preserve"> </w:t>
      </w:r>
      <w:r>
        <w:rPr>
          <w:b/>
        </w:rPr>
        <w:t xml:space="preserve">cenário por temporada aplicado</w:t>
      </w:r>
      <w:r>
        <w:t xml:space="preserve">, contendo por divisão: participação %, indicadores comerciais (PMV, MKD%, Margem%, Sell-Through%, GMROI), pirâmide de preço (3 faixas), matriz de risco (Sustentador de Margem, Motor de Giro, Ícone de Marca — soma 100%) e volume de coleção. Bandas bilaterais verificadas sobre os indicadores foco do M1; aprovação a</w:t>
      </w:r>
      <w:r>
        <w:t xml:space="preserve"> </w:t>
      </w:r>
      <w:r>
        <w:rPr>
          <w:rStyle w:val="VerbatimChar"/>
        </w:rPr>
        <w:t xml:space="preserve">plan_approval_requests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module_from: 3, module_to: 1</w:t>
      </w:r>
      <w:r>
        <w:t xml:space="preserve">).</w:t>
      </w:r>
    </w:p>
    <w:p>
      <w:pPr>
        <w:pStyle w:val="Heading2"/>
      </w:pPr>
      <w:bookmarkStart w:id="69" w:name="módulo-4-validação-de-sazonalidade"/>
      <w:r>
        <w:t xml:space="preserve">14. Módulo 4 — Validação de Sazonalidade</w:t>
      </w:r>
      <w:bookmarkEnd w:id="69"/>
    </w:p>
    <w:p>
      <w:pPr>
        <w:pStyle w:val="FirstParagraph"/>
      </w:pPr>
      <w:r>
        <w:rPr>
          <w:b/>
        </w:rPr>
        <w:t xml:space="preserve">Rota:</w:t>
      </w:r>
      <w:r>
        <w:t xml:space="preserve"> </w:t>
      </w:r>
      <w:r>
        <w:rPr>
          <w:rStyle w:val="VerbatimChar"/>
        </w:rPr>
        <w:t xml:space="preserve">/cycle-validation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Horizonte:</w:t>
      </w:r>
      <w:r>
        <w:t xml:space="preserve"> </w:t>
      </w:r>
      <w:r>
        <w:t xml:space="preserve">mês a mês, dentro de uma temporada</w:t>
      </w:r>
    </w:p>
    <w:p>
      <w:pPr>
        <w:pStyle w:val="BodyText"/>
      </w:pPr>
      <w:r>
        <w:t xml:space="preserve">O M4 valida o</w:t>
      </w:r>
      <w:r>
        <w:t xml:space="preserve"> </w:t>
      </w:r>
      <w:r>
        <w:rPr>
          <w:b/>
        </w:rPr>
        <w:t xml:space="preserve">ritmo mensal</w:t>
      </w:r>
      <w:r>
        <w:t xml:space="preserve"> </w:t>
      </w:r>
      <w:r>
        <w:t xml:space="preserve">da coleção. A partir do plano de divisão do M3, o gestor distribui a receita mês a mês por canal, calibra a curva de entrada de mercadoria e projeta o calendário de desembolsos com base na matriz de fornecedores. O M4 não define metas — valida se a distribuição temporal é operacionalmente viável e coerente com os compromissos de canal do M2 (para onde vai a aprovação).</w:t>
      </w:r>
    </w:p>
    <w:p>
      <w:pPr>
        <w:pStyle w:val="Heading3"/>
      </w:pPr>
      <w:bookmarkStart w:id="70" w:name="distribuição-temporal-e-o-algoritmo-ipf"/>
      <w:r>
        <w:t xml:space="preserve">14.1 Distribuição temporal e o Algoritmo IPF</w:t>
      </w:r>
      <w:bookmarkEnd w:id="70"/>
    </w:p>
    <w:p>
      <w:pPr>
        <w:pStyle w:val="FirstParagraph"/>
      </w:pPr>
      <w:r>
        <w:t xml:space="preserve">Cada canal tem sazonalidade distinta (o Atacado concentra no início do ciclo, o E-commerce é distribuído, o Varejo tem picos em datas). Quando o gestor</w:t>
      </w:r>
      <w:r>
        <w:t xml:space="preserve"> </w:t>
      </w:r>
      <w:r>
        <w:rPr>
          <w:b/>
        </w:rPr>
        <w:t xml:space="preserve">força o aumento da receita de um mês</w:t>
      </w:r>
      <w:r>
        <w:t xml:space="preserve">, o sistema aplica o</w:t>
      </w:r>
      <w:r>
        <w:t xml:space="preserve"> </w:t>
      </w:r>
      <w:r>
        <w:rPr>
          <w:b/>
        </w:rPr>
        <w:t xml:space="preserve">Algoritmo IPF</w:t>
      </w:r>
      <w:r>
        <w:t xml:space="preserve"> </w:t>
      </w:r>
      <w:r>
        <w:t xml:space="preserve">(Seção 3.3): calcula o Gap frente à meta original e desconta a diferença dos demais meses</w:t>
      </w:r>
      <w:r>
        <w:t xml:space="preserve"> </w:t>
      </w:r>
      <w:r>
        <w:rPr>
          <w:b/>
        </w:rPr>
        <w:t xml:space="preserve">proporcionalmente à curva histórica</w:t>
      </w:r>
      <w:r>
        <w:t xml:space="preserve">. Como o PMV varia mês a mês, essa realocação aciona a Conta Inversa e recalcula o</w:t>
      </w:r>
      <w:r>
        <w:t xml:space="preserve"> </w:t>
      </w:r>
      <w:r>
        <w:rPr>
          <w:b/>
        </w:rPr>
        <w:t xml:space="preserve">Volume de Peças Total</w:t>
      </w:r>
      <w:r>
        <w:t xml:space="preserve"> </w:t>
      </w:r>
      <w:r>
        <w:t xml:space="preserve">do ciclo.</w:t>
      </w:r>
    </w:p>
    <w:p>
      <w:pPr>
        <w:pStyle w:val="Heading3"/>
      </w:pPr>
      <w:bookmarkStart w:id="71" w:name="curva-de-entrada-e-cobertura"/>
      <w:r>
        <w:t xml:space="preserve">14.2 Curva de entrada e cobertura</w:t>
      </w:r>
      <w:bookmarkEnd w:id="71"/>
    </w:p>
    <w:p>
      <w:pPr>
        <w:pStyle w:val="FirstParagraph"/>
      </w:pPr>
      <w:r>
        <w:t xml:space="preserve">A curva de entrada define quanto entra em estoque por mês (peças ou R$, conforme o toggle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Cliente produz?</w:t>
      </w:r>
      <w:r>
        <w:rPr>
          <w:b/>
        </w:rPr>
        <w:t xml:space="preserve">”</w:t>
      </w:r>
      <w:r>
        <w:t xml:space="preserve">). A</w:t>
      </w:r>
      <w:r>
        <w:t xml:space="preserve"> </w:t>
      </w:r>
      <w:r>
        <w:rPr>
          <w:b/>
        </w:rPr>
        <w:t xml:space="preserve">cobertura de estoque em dias</w:t>
      </w:r>
      <w:r>
        <w:t xml:space="preserve"> </w:t>
      </w:r>
      <w:r>
        <w:t xml:space="preserve">é derivada da combinação entre estoque inicial, entradas planejadas e ritmo de vendas — nunca editável diretamente. Abaixo de 60 dias: risco de ruptura; acima de 120: capital imobilizado.</w:t>
      </w:r>
    </w:p>
    <w:p>
      <w:pPr>
        <w:pStyle w:val="Heading3"/>
      </w:pPr>
      <w:bookmarkStart w:id="72" w:name="orçamento-de-abastecimento"/>
      <w:r>
        <w:t xml:space="preserve">14.3 Orçamento de Abastecimento</w:t>
      </w:r>
      <w:bookmarkEnd w:id="72"/>
    </w:p>
    <w:p>
      <w:pPr>
        <w:pStyle w:val="FirstParagraph"/>
      </w:pPr>
      <w:r>
        <w:t xml:space="preserve">A segunda aba cruza a curva de receita com a matriz de fornecedores para projetar o calendário de desembolsos. Por fornecedor ativo com escopo de categorias:</w:t>
      </w:r>
      <w:r>
        <w:t xml:space="preserve"> </w:t>
      </w:r>
      <w:r>
        <w:rPr>
          <w:rStyle w:val="VerbatimChar"/>
        </w:rPr>
        <w:t xml:space="preserve">custo do mês = receita × (1 − margem%)</w:t>
      </w:r>
      <w:r>
        <w:t xml:space="preserve">;</w:t>
      </w:r>
      <w:r>
        <w:t xml:space="preserve"> </w:t>
      </w:r>
      <w:r>
        <w:rPr>
          <w:rStyle w:val="VerbatimChar"/>
        </w:rPr>
        <w:t xml:space="preserve">valor do fornecedor = custo × % custo médio</w:t>
      </w:r>
      <w:r>
        <w:t xml:space="preserve">; e a</w:t>
      </w:r>
      <w:r>
        <w:t xml:space="preserve"> </w:t>
      </w:r>
      <w:r>
        <w:rPr>
          <w:b/>
        </w:rPr>
        <w:t xml:space="preserve">data de pagamento</w:t>
      </w:r>
      <w:r>
        <w:t xml:space="preserve"> </w:t>
      </w:r>
      <w:r>
        <w:t xml:space="preserve">= data de entrega ajustada pelo lead time e pelas parcelas (gatilho: pedido, faturamento ou entrega). O resultado responde</w:t>
      </w:r>
      <w:r>
        <w:t xml:space="preserve"> </w:t>
      </w:r>
      <w:r>
        <w:t xml:space="preserve">“</w:t>
      </w:r>
      <w:r>
        <w:t xml:space="preserve">quando o caixa precisará de verba e quanto?</w:t>
      </w:r>
      <w:r>
        <w:t xml:space="preserve">”</w:t>
      </w:r>
      <w:r>
        <w:t xml:space="preserve">.</w:t>
      </w:r>
    </w:p>
    <w:p>
      <w:pPr>
        <w:pStyle w:val="Heading3"/>
      </w:pPr>
      <w:bookmarkStart w:id="73" w:name="entrega-e-aprovação-2"/>
      <w:r>
        <w:t xml:space="preserve">14.4 Entrega e aprovação</w:t>
      </w:r>
      <w:bookmarkEnd w:id="73"/>
    </w:p>
    <w:p>
      <w:pPr>
        <w:pStyle w:val="FirstParagraph"/>
      </w:pPr>
      <w:r>
        <w:t xml:space="preserve">O M4 entrega a distribuição mensal aplicada (</w:t>
      </w:r>
      <w:r>
        <w:rPr>
          <w:rStyle w:val="VerbatimChar"/>
        </w:rPr>
        <w:t xml:space="preserve">planning_scenarios</w:t>
      </w:r>
      <w:r>
        <w:t xml:space="preserve">, com o cenário</w:t>
      </w:r>
      <w:r>
        <w:t xml:space="preserve"> </w:t>
      </w:r>
      <w:r>
        <w:rPr>
          <w:rStyle w:val="VerbatimChar"/>
        </w:rPr>
        <w:t xml:space="preserve">is_applied</w:t>
      </w:r>
      <w:r>
        <w:t xml:space="preserve"> </w:t>
      </w:r>
      <w:r>
        <w:t xml:space="preserve">restaurado ao abrir). Banda verificada:</w:t>
      </w:r>
      <w:r>
        <w:t xml:space="preserve"> </w:t>
      </w:r>
      <w:r>
        <w:rPr>
          <w:b/>
        </w:rPr>
        <w:t xml:space="preserve">Receita Total do ciclo (±2%)</w:t>
      </w:r>
      <w:r>
        <w:t xml:space="preserve"> </w:t>
      </w:r>
      <w:r>
        <w:t xml:space="preserve">frente à meta do M3. Aprovação a</w:t>
      </w:r>
      <w:r>
        <w:t xml:space="preserve"> </w:t>
      </w:r>
      <w:r>
        <w:rPr>
          <w:rStyle w:val="VerbatimChar"/>
        </w:rPr>
        <w:t xml:space="preserve">plan_approval_requests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module_from: 4, module_to: 2</w:t>
      </w:r>
      <w:r>
        <w:t xml:space="preserve">).</w:t>
      </w:r>
    </w:p>
    <w:p>
      <w:pPr>
        <w:pStyle w:val="BlockText"/>
      </w:pPr>
      <w:r>
        <w:rPr>
          <w:b/>
        </w:rPr>
        <w:t xml:space="preserve">Pendência técnica:</w:t>
      </w:r>
      <w:r>
        <w:t xml:space="preserve"> </w:t>
      </w:r>
      <w:r>
        <w:t xml:space="preserve">parte dos dados-base (meta de receita, margem, estoque inicial, ano anterior) ainda está hardcoded; a integração plena com os planos reais do M3 e M2 está em andamento.</w:t>
      </w:r>
    </w:p>
    <w:p>
      <w:pPr>
        <w:pStyle w:val="Heading2"/>
      </w:pPr>
      <w:bookmarkStart w:id="74" w:name="módulo-5-planejamento-de-coleção"/>
      <w:r>
        <w:t xml:space="preserve">15. Módulo 5 — Planejamento de Coleção</w:t>
      </w:r>
      <w:bookmarkEnd w:id="74"/>
    </w:p>
    <w:p>
      <w:pPr>
        <w:pStyle w:val="FirstParagraph"/>
      </w:pPr>
      <w:r>
        <w:rPr>
          <w:b/>
        </w:rPr>
        <w:t xml:space="preserve">Rota:</w:t>
      </w:r>
      <w:r>
        <w:t xml:space="preserve"> </w:t>
      </w:r>
      <w:r>
        <w:rPr>
          <w:rStyle w:val="VerbatimChar"/>
        </w:rPr>
        <w:t xml:space="preserve">/sortiment-plan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Acesso:</w:t>
      </w:r>
      <w:r>
        <w:t xml:space="preserve"> </w:t>
      </w:r>
      <w:r>
        <w:t xml:space="preserve">exclusivo ao perfil Estilo (operacional criativo) ·</w:t>
      </w:r>
      <w:r>
        <w:t xml:space="preserve"> </w:t>
      </w:r>
      <w:r>
        <w:rPr>
          <w:b/>
        </w:rPr>
        <w:t xml:space="preserve">Horizonte:</w:t>
      </w:r>
      <w:r>
        <w:t xml:space="preserve"> </w:t>
      </w:r>
      <w:r>
        <w:t xml:space="preserve">por coleção</w:t>
      </w:r>
    </w:p>
    <w:p>
      <w:pPr>
        <w:pStyle w:val="BodyText"/>
      </w:pPr>
      <w:r>
        <w:t xml:space="preserve">O M5 é o elo entre a direção criativa e o plano de mix. A partir das metas financeiras dos módulos anteriores (PMV esperado, volume, margem, faixas de preço), o time de Criação estrutura a coleção em temas, looks e cores e traduz essa estrutura em indicadores financeiros por categoria e subcategoria — garantindo que as decisões estéticas sejam coerentes com os objetivos comerciais. É o passo em que as metas se transformam em produtos físicos reais (a base da pirâmide bottom-up).</w:t>
      </w:r>
    </w:p>
    <w:p>
      <w:pPr>
        <w:pStyle w:val="Heading3"/>
      </w:pPr>
      <w:bookmarkStart w:id="75" w:name="fluxo-em-dois-passos"/>
      <w:r>
        <w:t xml:space="preserve">15.1 Fluxo em dois passos</w:t>
      </w:r>
      <w:bookmarkEnd w:id="7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Passo 1 — Temas e Looks:</w:t>
      </w:r>
      <w:r>
        <w:t xml:space="preserve"> </w:t>
      </w:r>
      <w:r>
        <w:t xml:space="preserve">até 4 temas com nome e participação (soma 100%), quantidade de looks por tema e cores por tema (família, intensidade, participação).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Passo 2 — Planejamento por Categoria:</w:t>
      </w:r>
      <w:r>
        <w:t xml:space="preserve"> </w:t>
      </w:r>
      <w:r>
        <w:t xml:space="preserve">para cada categoria/subcategoria, ajusta participação, preço médio, volume e margem. O status consolidado mostra em tempo real o gap frente às metas da Direção Criativa.</w:t>
      </w:r>
    </w:p>
    <w:p>
      <w:pPr>
        <w:pStyle w:val="Heading3"/>
      </w:pPr>
      <w:bookmarkStart w:id="76" w:name="cálculo-bottom-up"/>
      <w:r>
        <w:t xml:space="preserve">15.2 Cálculo bottom-up</w:t>
      </w:r>
      <w:bookmarkEnd w:id="76"/>
    </w:p>
    <w:p>
      <w:pPr>
        <w:pStyle w:val="FirstParagraph"/>
      </w:pPr>
      <w:r>
        <w:t xml:space="preserve">Coerente com a primazia dos absolutos:</w:t>
      </w:r>
      <w:r>
        <w:t xml:space="preserve"> </w:t>
      </w:r>
      <w:r>
        <w:rPr>
          <w:rStyle w:val="VerbatimChar"/>
        </w:rPr>
        <w:t xml:space="preserve">PMV consolidado = totalReceita ÷ totalPeças</w:t>
      </w:r>
      <w:r>
        <w:t xml:space="preserve">;</w:t>
      </w:r>
      <w:r>
        <w:t xml:space="preserve"> </w:t>
      </w:r>
      <w:r>
        <w:rPr>
          <w:rStyle w:val="VerbatimChar"/>
        </w:rPr>
        <w:t xml:space="preserve">margem = Σ(receita_sub × margem_sub%) ÷ totalReceita</w:t>
      </w:r>
      <w:r>
        <w:t xml:space="preserve"> </w:t>
      </w:r>
      <w:r>
        <w:t xml:space="preserve">— nunca média de médias. Status</w:t>
      </w:r>
      <w:r>
        <w:t xml:space="preserve"> </w:t>
      </w:r>
      <w:r>
        <w:t xml:space="preserve">“</w:t>
      </w:r>
      <w:r>
        <w:t xml:space="preserve">Dentro da Meta</w:t>
      </w:r>
      <w:r>
        <w:t xml:space="preserve">”</w:t>
      </w:r>
      <w:r>
        <w:t xml:space="preserve"> </w:t>
      </w:r>
      <w:r>
        <w:t xml:space="preserve">quando PMV ±R$ 5, volume ±200 peças e margem ±2 p.p. Cada categoria tem um</w:t>
      </w:r>
      <w:r>
        <w:t xml:space="preserve"> </w:t>
      </w:r>
      <w:r>
        <w:rPr>
          <w:b/>
        </w:rPr>
        <w:t xml:space="preserve">Plano de SKU</w:t>
      </w:r>
      <w:r>
        <w:t xml:space="preserve"> </w:t>
      </w:r>
      <w:r>
        <w:t xml:space="preserve">onde o time registra modelos individuais (nome, tema, cores, faixa de preço, quantidade).</w:t>
      </w:r>
    </w:p>
    <w:p>
      <w:pPr>
        <w:pStyle w:val="Heading3"/>
      </w:pPr>
      <w:bookmarkStart w:id="77" w:name="entrega-e-aprovação-3"/>
      <w:r>
        <w:t xml:space="preserve">15.3 Entrega e aprovação</w:t>
      </w:r>
      <w:bookmarkEnd w:id="77"/>
    </w:p>
    <w:p>
      <w:pPr>
        <w:pStyle w:val="FirstParagraph"/>
      </w:pPr>
      <w:r>
        <w:t xml:space="preserve">O M5 entrega o plano de coleção que alimenta o nível de SKU (Sortimento). Quando o mix desloca PMV ou margem além da tolerância da divisão, a aprovação vai ao</w:t>
      </w:r>
      <w:r>
        <w:t xml:space="preserve"> </w:t>
      </w:r>
      <w:r>
        <w:rPr>
          <w:b/>
        </w:rPr>
        <w:t xml:space="preserve">M3</w:t>
      </w:r>
      <w:r>
        <w:t xml:space="preserve"> </w:t>
      </w:r>
      <w:r>
        <w:t xml:space="preserve">(não ao M2), pois a estilista responde às metas de divisão. A estilista pode apostar em tendência e inovação sem abrir mão da rastreabilidade — o desvio é formalizado, justificado e aprovado.</w:t>
      </w:r>
    </w:p>
    <w:p>
      <w:pPr>
        <w:pStyle w:val="BlockText"/>
      </w:pPr>
      <w:r>
        <w:rPr>
          <w:b/>
        </w:rPr>
        <w:t xml:space="preserve">Estado de implementação:</w:t>
      </w:r>
      <w:r>
        <w:t xml:space="preserve"> </w:t>
      </w:r>
      <w:r>
        <w:t xml:space="preserve">o M5 é o módulo com maior volume de funcionalidades ainda em protótipo. Pendências principais: persistência de temas e do plano de categorias no Supabase (hoje em sessionStorage/estado local), integração das metas da Direção Criativa com o M3, handlers de Salvar/Exportar/Aplicar, persistência do Plano de SKU e integração da lista de categorias com a hierarquia.</w:t>
      </w:r>
    </w:p>
    <w:p>
      <w:pPr>
        <w:pStyle w:val="Heading2"/>
      </w:pPr>
      <w:bookmarkStart w:id="78" w:name="módulo-6-mix-de-produtos-visão-de-fase"/>
      <w:r>
        <w:t xml:space="preserve">16. Módulo 6 — Mix de Produtos (visão de fase)</w:t>
      </w:r>
      <w:bookmarkEnd w:id="78"/>
    </w:p>
    <w:p>
      <w:pPr>
        <w:pStyle w:val="FirstParagraph"/>
      </w:pPr>
      <w:r>
        <w:t xml:space="preserve">O Módulo 6 fecha o nível operacional, detalhando a composição final de categorias, subcategorias, preços, nível de moda, cor e atributo no nível de SKU. Assim como o M5, suas aprovações retornam ao</w:t>
      </w:r>
      <w:r>
        <w:t xml:space="preserve"> </w:t>
      </w:r>
      <w:r>
        <w:rPr>
          <w:b/>
        </w:rPr>
        <w:t xml:space="preserve">M3</w:t>
      </w:r>
      <w:r>
        <w:t xml:space="preserve">. Faz parte da mesma lógica de detalhamento progressivo do Plano Oficial e será documentado em especificação própria.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unificado — Fashion Mind. Consolida os conceitos de produto, a arquitetura do motor de planejamento (paradigma bottom-up, conta inversa, primazia dos absolutos, algoritmo IPF, plano oficial único e fluxo de aprovação em cascata) e as especificações dos Módulos 1 a 5. Julho de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Mind — Documentação Unificada do Sistema</dc:title>
  <dc:creator/>
  <dc:language>pt-BR</dc:language>
  <cp:keywords/>
  <dcterms:created xsi:type="dcterms:W3CDTF">2026-07-21T22:54:04Z</dcterms:created>
  <dcterms:modified xsi:type="dcterms:W3CDTF">2026-07-21T22:54:04Z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Julho de 2026</vt:lpwstr>
  </property>
  <property fmtid="{D5CDD505-2E9C-101B-9397-08002B2CF9AE}" pid="3" name="subtitle">
    <vt:lpwstr>Conceito, Arquitetura do Motor de Planejamento e Módulos M1–M5</vt:lpwstr>
  </property>
</Properties>
</file>