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Отчет о проделанной работе по разработке блока распознавания </w:t>
      </w:r>
    </w:p>
    <w:p w:rsidR="00000000" w:rsidDel="00000000" w:rsidP="00000000" w:rsidRDefault="00000000" w:rsidRPr="00000000" w14:paraId="00000002">
      <w:pPr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Настройка Tensorflow</w:t>
      </w:r>
    </w:p>
    <w:p w:rsidR="00000000" w:rsidDel="00000000" w:rsidP="00000000" w:rsidRDefault="00000000" w:rsidRPr="00000000" w14:paraId="00000004">
      <w:pPr>
        <w:spacing w:line="360" w:lineRule="auto"/>
        <w:ind w:left="0" w:firstLine="0"/>
        <w:jc w:val="both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rtl w:val="0"/>
        </w:rPr>
        <w:t xml:space="preserve">Для разработки блока распознавания был использован язык python и платформа для работы в области машинного обучения TensorFlow. Первое, что было сделано — был склонирован репозиторий TensorFlow/Object_detection. Далее были установлены все недостающие библиотеки и запущен скрипт инициализации для проверки правильности установки (рисунок 1).</w:t>
      </w:r>
      <w:r w:rsidDel="00000000" w:rsidR="00000000" w:rsidRPr="00000000">
        <w:rPr>
          <w:sz w:val="28"/>
          <w:szCs w:val="28"/>
          <w:highlight w:val="yellow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61513" cy="4538086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1513" cy="4538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left="0" w:firstLine="0"/>
        <w:jc w:val="center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 — Валидация установки</w:t>
      </w:r>
      <w:r w:rsidDel="00000000" w:rsidR="00000000" w:rsidRPr="00000000">
        <w:rPr>
          <w:sz w:val="28"/>
          <w:szCs w:val="28"/>
          <w:highlight w:val="yellow"/>
          <w:rtl w:val="0"/>
        </w:rPr>
        <w:br w:type="textWrapping"/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jc w:val="left"/>
        <w:rPr>
          <w:sz w:val="28"/>
          <w:szCs w:val="28"/>
          <w:highlight w:val="yellow"/>
        </w:rPr>
      </w:pPr>
      <w:r w:rsidDel="00000000" w:rsidR="00000000" w:rsidRPr="00000000">
        <w:rPr>
          <w:sz w:val="32"/>
          <w:szCs w:val="32"/>
          <w:rtl w:val="0"/>
        </w:rPr>
        <w:t xml:space="preserve">Создание скриптов для запуска распознавания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Далее были внедрены скрипты для запуска распознавания объектов на статичном изображении.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858648" cy="32877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648" cy="32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 — Часть скрипта распознавания на изображении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0A">
      <w:pPr>
        <w:spacing w:line="360" w:lineRule="auto"/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Выбор модели</w:t>
      </w:r>
    </w:p>
    <w:p w:rsidR="00000000" w:rsidDel="00000000" w:rsidP="00000000" w:rsidRDefault="00000000" w:rsidRPr="00000000" w14:paraId="0000000B">
      <w:pPr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TensorFlow предоставляет множество pre-trained моделей для распознавания изображений, но в условиях ограниченных вычислительных ресурсов была выбрана модель ssd_efficientdet_d0_512x512_coco17_tpu-8. Модель основана на иерархии Single-Shot Detector и не является оптимальной. Использована для создания рабочего прототипа и будет заменена в будущем на более мощную.</w:t>
        <w:br w:type="textWrapping"/>
      </w:r>
    </w:p>
    <w:p w:rsidR="00000000" w:rsidDel="00000000" w:rsidP="00000000" w:rsidRDefault="00000000" w:rsidRPr="00000000" w14:paraId="0000000C">
      <w:pPr>
        <w:spacing w:line="360" w:lineRule="auto"/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Сбор датасета</w:t>
      </w:r>
    </w:p>
    <w:p w:rsidR="00000000" w:rsidDel="00000000" w:rsidP="00000000" w:rsidRDefault="00000000" w:rsidRPr="00000000" w14:paraId="0000000D">
      <w:pPr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 как возможности собрать собственный датасет повреждений ветрогенераторов (достаточного уровня качества) нет, то был использован датасет, размещенный в открытом источнике, содержащий около 5000 изображений и только три типа повреждений: erosion, crack, damage (эрозия, трещины, урон). Этого оказалось достаточно для создания рабочего прототипа системы распознавания, но в будущем датасет будет заменен на более качественный и полный. Данные были представлены в формате tfrecord.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473401" cy="355289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3401" cy="3552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 — Классы объектов для распознавания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0" w:firstLine="0"/>
        <w:jc w:val="left"/>
        <w:rPr>
          <w:sz w:val="28"/>
          <w:szCs w:val="28"/>
          <w:highlight w:val="yellow"/>
        </w:rPr>
      </w:pPr>
      <w:r w:rsidDel="00000000" w:rsidR="00000000" w:rsidRPr="00000000">
        <w:rPr>
          <w:sz w:val="32"/>
          <w:szCs w:val="32"/>
          <w:rtl w:val="0"/>
        </w:rPr>
        <w:t xml:space="preserve">Тренировка модели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Тренировка модели заключается в повторной тренировке верхних слоев pre-trained модели. Схема на рисунке 4. Ниже представлены программы для запуска тренировки (рисунок 5)  и параметры модели для тренировки (6-8).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572000" cy="253365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4 — Общая схема тренировки</w:t>
      </w:r>
    </w:p>
    <w:p w:rsidR="00000000" w:rsidDel="00000000" w:rsidP="00000000" w:rsidRDefault="00000000" w:rsidRPr="00000000" w14:paraId="00000016">
      <w:pPr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83833" cy="686808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3833" cy="6868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5 — Часть программы для запуска тренировки</w:t>
      </w:r>
    </w:p>
    <w:p w:rsidR="00000000" w:rsidDel="00000000" w:rsidP="00000000" w:rsidRDefault="00000000" w:rsidRPr="00000000" w14:paraId="00000019">
      <w:pPr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867150" cy="42195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6 — Часть конфигурации модели (установка количества классов)</w:t>
      </w:r>
    </w:p>
    <w:p w:rsidR="00000000" w:rsidDel="00000000" w:rsidP="00000000" w:rsidRDefault="00000000" w:rsidRPr="00000000" w14:paraId="0000001C">
      <w:pPr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91113" cy="2934461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2934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7 — Часть конфигурации модели (установка количества шагов и batch_size)</w:t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443413" cy="5241962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5241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8 — Часть конфигурации модели (установка директорий расположения лейблов)</w:t>
      </w:r>
    </w:p>
    <w:p w:rsidR="00000000" w:rsidDel="00000000" w:rsidP="00000000" w:rsidRDefault="00000000" w:rsidRPr="00000000" w14:paraId="00000022">
      <w:pPr>
        <w:spacing w:line="360" w:lineRule="auto"/>
        <w:ind w:left="0" w:firstLine="0"/>
        <w:jc w:val="left"/>
        <w:rPr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left="0" w:firstLine="0"/>
        <w:jc w:val="left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rtl w:val="0"/>
        </w:rPr>
        <w:t xml:space="preserve">Процесс длился несколько часов, и был нестабилен. Это произошло из-за недостаточного качества датасета и слабой использованной модели. Создать статистику и графики по тренировке так же не удалось в силу слишком маленькой выборки изображений (датасета). Однако после тренировки модель смогла распознать изображения с точностью до 70% (10-11). Процесс тренировки показан на рисунке 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jc w:val="left"/>
        <w:rPr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777038" cy="2962782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7038" cy="2962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9 — Процесс тренировки модели</w:t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96000" cy="4572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10 — Пример успешного распознавания</w:t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96000" cy="4572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11 — Пример успешного распознавания</w:t>
      </w:r>
    </w:p>
    <w:p w:rsidR="00000000" w:rsidDel="00000000" w:rsidP="00000000" w:rsidRDefault="00000000" w:rsidRPr="00000000" w14:paraId="0000002C">
      <w:pPr>
        <w:spacing w:line="360" w:lineRule="auto"/>
        <w:ind w:left="0" w:firstLine="0"/>
        <w:jc w:val="left"/>
        <w:rPr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Следующий этап</w:t>
      </w:r>
    </w:p>
    <w:p w:rsidR="00000000" w:rsidDel="00000000" w:rsidP="00000000" w:rsidRDefault="00000000" w:rsidRPr="00000000" w14:paraId="0000002E">
      <w:pPr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будущем модель от tensorflow будет заменена на одну из модели архитектуры YOLO (You Only Look Once). Это необходимо, посколько YOLOv5 или YOLOv8 значительно более удобны для решения прикладных задач в области распознавания объектов, чем модели tensorflow. К тому же, подготовить датасет под этот тип модели проще.</w:t>
      </w:r>
    </w:p>
    <w:sectPr>
      <w:pgSz w:h="16838" w:w="11906" w:orient="portrait"/>
      <w:pgMar w:bottom="1133.8582677165355" w:top="1133.8582677165355" w:left="1700.7874015748032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1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