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051CB" w14:textId="77777777" w:rsidR="00A0697C" w:rsidRPr="00A0697C" w:rsidRDefault="00A0697C" w:rsidP="00A0697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36"/>
          <w:szCs w:val="36"/>
          <w:lang w:eastAsia="en-IN" w:bidi="te-IN"/>
        </w:rPr>
        <w:t>High-Level Architecture: Unified Socratic Extraction Framework</w:t>
      </w:r>
    </w:p>
    <w:p w14:paraId="192EC4F2" w14:textId="77777777" w:rsidR="00A0697C" w:rsidRPr="00A0697C" w:rsidRDefault="00A0697C" w:rsidP="00A069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This architecture defines the "Brain Factory" pipeline—a production-grade system that transforms unstructured expert data into a structured, modular </w:t>
      </w: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Digital DNA</w:t>
      </w:r>
      <w:r w:rsidRPr="00A0697C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>. It is designed to scale expertise across industries by treating "Expertise" as a structured dataset rather than a vague conversation.</w:t>
      </w:r>
    </w:p>
    <w:p w14:paraId="3246367B" w14:textId="77777777" w:rsidR="00A0697C" w:rsidRPr="00A0697C" w:rsidRDefault="006F20BA" w:rsidP="00A0697C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7B68F8C7">
          <v:rect id="_x0000_i1025" style="width:0;height:1.5pt" o:hralign="center" o:hrstd="t" o:hrnoshade="t" o:hr="t" fillcolor="gray" stroked="f"/>
        </w:pict>
      </w:r>
    </w:p>
    <w:p w14:paraId="4AA4D9DC" w14:textId="77777777" w:rsidR="00A0697C" w:rsidRPr="00A0697C" w:rsidRDefault="00A0697C" w:rsidP="00A0697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>1. The EITL (Expert-in-the-Loop) Pipeline</w:t>
      </w:r>
    </w:p>
    <w:p w14:paraId="3146AA35" w14:textId="77777777" w:rsidR="00A0697C" w:rsidRPr="00A0697C" w:rsidRDefault="00A0697C" w:rsidP="00A0697C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The pipeline acts as the active engine that converts static text into dynamic logic across six key stages:</w:t>
      </w:r>
    </w:p>
    <w:p w14:paraId="7EFC928F" w14:textId="77777777" w:rsidR="00A0697C" w:rsidRPr="00A0697C" w:rsidRDefault="00A0697C" w:rsidP="00A0697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Step 1: Document Ingestion (The Baseline):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Experts upload unstructured data (PDFs, Docx) which is broken down by a Hierarchical Parser into a structured "Saraswati" Knowledge Hub.</w:t>
      </w:r>
    </w:p>
    <w:p w14:paraId="3A8F79F3" w14:textId="77777777" w:rsidR="00A0697C" w:rsidRPr="00A0697C" w:rsidRDefault="00A0697C" w:rsidP="00A0697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Step 2: Divergence Detection: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An LLM identifies "soft rules" (instructions using words like "typically" or "generally") and generates </w:t>
      </w: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Synthetic Scenarios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to force an expert decision.</w:t>
      </w:r>
    </w:p>
    <w:p w14:paraId="2D463ED0" w14:textId="77777777" w:rsidR="00A0697C" w:rsidRPr="00A0697C" w:rsidRDefault="00A0697C" w:rsidP="00A0697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Step 3: SLM Hallucination Pre-Filter: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A smaller model (SLM) acts as a deterministic auditor, triggering a </w:t>
      </w: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Safety Halt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if the scenario introduces facts not found in the original source.</w:t>
      </w:r>
    </w:p>
    <w:p w14:paraId="7AE47BBD" w14:textId="77777777" w:rsidR="00A0697C" w:rsidRPr="00A0697C" w:rsidRDefault="00A0697C" w:rsidP="00A0697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Step 4: Socratic Resolution (Speech-First):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Scenarios are presented to the expert via a Social Learner interface; speech is used to capture the unique "Expert Signature" and </w:t>
      </w: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Persona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.</w:t>
      </w:r>
    </w:p>
    <w:p w14:paraId="2A6BFB1F" w14:textId="77777777" w:rsidR="00A0697C" w:rsidRPr="00A0697C" w:rsidRDefault="00A0697C" w:rsidP="00A0697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Step 5: Insight Extraction &amp; Parsing: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The system deconstructs transcripts into a defined schema, identifying the final decision, </w:t>
      </w: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Chain-of-Thought (CoT)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, and searchable logic tags.</w:t>
      </w:r>
    </w:p>
    <w:p w14:paraId="0B8D98AD" w14:textId="77777777" w:rsidR="00A0697C" w:rsidRPr="00A0697C" w:rsidRDefault="00A0697C" w:rsidP="00A0697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Step 6: Visual Audit &amp; Validation: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The expert performs a final gate check on a dashboard, validating logic and confirming the </w:t>
      </w: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Impact Archetype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(Safety, Structural, or Informational) before committing to the database.</w:t>
      </w:r>
    </w:p>
    <w:p w14:paraId="5226D21B" w14:textId="77777777" w:rsidR="00A0697C" w:rsidRPr="00A0697C" w:rsidRDefault="006F20BA" w:rsidP="00A0697C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051CE82D">
          <v:rect id="_x0000_i1026" style="width:0;height:1.5pt" o:hralign="center" o:hrstd="t" o:hrnoshade="t" o:hr="t" fillcolor="gray" stroked="f"/>
        </w:pict>
      </w:r>
    </w:p>
    <w:p w14:paraId="3657248F" w14:textId="77777777" w:rsidR="00A0697C" w:rsidRPr="00A0697C" w:rsidRDefault="00A0697C" w:rsidP="00A0697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>2. Unified Knowledge Representation (Database Schema)</w:t>
      </w:r>
    </w:p>
    <w:p w14:paraId="4822581E" w14:textId="77777777" w:rsidR="00A0697C" w:rsidRPr="00A0697C" w:rsidRDefault="00A0697C" w:rsidP="00A0697C">
      <w:pPr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The extraction results are stored in a "Ganesha" Logic Vault (Supabase), which functions as a multi-dimensional knowledge map: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3"/>
        <w:gridCol w:w="6937"/>
      </w:tblGrid>
      <w:tr w:rsidR="00A0697C" w:rsidRPr="00A0697C" w14:paraId="14717C9D" w14:textId="77777777" w:rsidTr="00A069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B4C64" w14:textId="77777777" w:rsidR="00A0697C" w:rsidRPr="00A0697C" w:rsidRDefault="00A0697C" w:rsidP="00A06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A0697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CE7BD6" w14:textId="77777777" w:rsidR="00A0697C" w:rsidRPr="00A0697C" w:rsidRDefault="00A0697C" w:rsidP="00A06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A0697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Implementation Detail</w:t>
            </w:r>
          </w:p>
        </w:tc>
      </w:tr>
      <w:tr w:rsidR="00A0697C" w:rsidRPr="00A0697C" w14:paraId="3ABB5768" w14:textId="77777777" w:rsidTr="00A069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C64B88" w14:textId="77777777" w:rsidR="00A0697C" w:rsidRPr="00A0697C" w:rsidRDefault="00A0697C" w:rsidP="00A06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A0697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Contextual Jacket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4C7899" w14:textId="77777777" w:rsidR="00A0697C" w:rsidRPr="00A0697C" w:rsidRDefault="00A0697C" w:rsidP="00A06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A069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Stores user metadata like age, BMI, or specific journey stages (e.g., "Day 7 of IVF").</w:t>
            </w:r>
          </w:p>
        </w:tc>
      </w:tr>
      <w:tr w:rsidR="00A0697C" w:rsidRPr="00A0697C" w14:paraId="3380F304" w14:textId="77777777" w:rsidTr="00A069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4F1BF" w14:textId="77777777" w:rsidR="00A0697C" w:rsidRPr="00A0697C" w:rsidRDefault="00A0697C" w:rsidP="00A06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A0697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Expert 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8AF25E" w14:textId="77777777" w:rsidR="00A0697C" w:rsidRPr="00A0697C" w:rsidRDefault="00A0697C" w:rsidP="00A06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A069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The final, deterministic expert action captured during the Socratic session.</w:t>
            </w:r>
          </w:p>
        </w:tc>
      </w:tr>
      <w:tr w:rsidR="00A0697C" w:rsidRPr="00A0697C" w14:paraId="455D3328" w14:textId="77777777" w:rsidTr="00A069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F7A576" w14:textId="77777777" w:rsidR="00A0697C" w:rsidRPr="00A0697C" w:rsidRDefault="00A0697C" w:rsidP="00A06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A0697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lastRenderedPageBreak/>
              <w:t>Logic 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9384DF" w14:textId="77777777" w:rsidR="00A0697C" w:rsidRPr="00A0697C" w:rsidRDefault="00A0697C" w:rsidP="00A06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A069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 xml:space="preserve">Searchable arrays used for rapid filtering (e.g., </w:t>
            </w:r>
            <w:r w:rsidRPr="00A0697C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n-IN" w:bidi="te-IN"/>
              </w:rPr>
              <w:t>["Emergency_Override"]</w:t>
            </w:r>
            <w:r w:rsidRPr="00A069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).</w:t>
            </w:r>
          </w:p>
        </w:tc>
      </w:tr>
      <w:tr w:rsidR="00A0697C" w:rsidRPr="00A0697C" w14:paraId="1E6FD873" w14:textId="77777777" w:rsidTr="00A069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805EB3" w14:textId="77777777" w:rsidR="00A0697C" w:rsidRPr="00A0697C" w:rsidRDefault="00A0697C" w:rsidP="00A06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A0697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Case Embeddings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BDB25A" w14:textId="77777777" w:rsidR="00A0697C" w:rsidRPr="00A0697C" w:rsidRDefault="00A0697C" w:rsidP="00A06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A069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 xml:space="preserve">Vector representations (1536) that enable the system to perform </w:t>
            </w:r>
            <w:r w:rsidRPr="00A0697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Reasoning by Analogy</w:t>
            </w:r>
            <w:r w:rsidRPr="00A069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.</w:t>
            </w:r>
          </w:p>
        </w:tc>
      </w:tr>
      <w:tr w:rsidR="00A0697C" w:rsidRPr="00A0697C" w14:paraId="6737A9CB" w14:textId="77777777" w:rsidTr="00A069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F7EA1" w14:textId="77777777" w:rsidR="00A0697C" w:rsidRPr="00A0697C" w:rsidRDefault="00A0697C" w:rsidP="00A06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A0697C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Impact Archetype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39D1F0" w14:textId="77777777" w:rsidR="00A0697C" w:rsidRPr="00A0697C" w:rsidRDefault="00A0697C" w:rsidP="00A0697C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n-IN" w:bidi="te-IN"/>
              </w:rPr>
            </w:pPr>
            <w:r w:rsidRPr="00A0697C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n-IN" w:bidi="te-IN"/>
              </w:rPr>
              <w:t>Directs the Contextual Router on how to handle the query (Safety, Structural, or Informational).</w:t>
            </w:r>
          </w:p>
        </w:tc>
      </w:tr>
    </w:tbl>
    <w:p w14:paraId="5D79C722" w14:textId="77777777" w:rsidR="00A0697C" w:rsidRPr="00A0697C" w:rsidRDefault="006F20BA" w:rsidP="00A0697C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4103BFD1">
          <v:rect id="_x0000_i1027" style="width:0;height:1.5pt" o:hralign="center" o:hrstd="t" o:hrnoshade="t" o:hr="t" fillcolor="gray" stroked="f"/>
        </w:pict>
      </w:r>
    </w:p>
    <w:p w14:paraId="23D93CE5" w14:textId="77777777" w:rsidR="00A0697C" w:rsidRPr="00A0697C" w:rsidRDefault="00A0697C" w:rsidP="00A0697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>3. Production Guardrails: The Hallucination Defense Matrix</w:t>
      </w:r>
    </w:p>
    <w:p w14:paraId="6001D2FD" w14:textId="77777777" w:rsidR="00A0697C" w:rsidRPr="00A0697C" w:rsidRDefault="00A0697C" w:rsidP="00A0697C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To ensure the extracted DNA is never corrupted, the framework employs a </w:t>
      </w: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Zero-Trust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fallback loop:</w:t>
      </w:r>
    </w:p>
    <w:p w14:paraId="41081DC9" w14:textId="77777777" w:rsidR="00A0697C" w:rsidRPr="00A0697C" w:rsidRDefault="00A0697C" w:rsidP="00A0697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Strict Schema Enforcement: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Pydantic models ensure LLM outputs match database columns exactly.</w:t>
      </w:r>
    </w:p>
    <w:p w14:paraId="6F6B74BE" w14:textId="77777777" w:rsidR="00A0697C" w:rsidRPr="00A0697C" w:rsidRDefault="00A0697C" w:rsidP="00A0697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The "Echo" Verification: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An SLM audits the extraction by asking if the AI inadvertently changed the expert's original decision.</w:t>
      </w:r>
    </w:p>
    <w:p w14:paraId="086A9D3B" w14:textId="77777777" w:rsidR="00A0697C" w:rsidRPr="00A0697C" w:rsidRDefault="00A0697C" w:rsidP="00A0697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Recursive Correction: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If a conflict is found, the system retries with </w:t>
      </w: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Temperature 0.0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to enforce literal accuracy.</w:t>
      </w:r>
    </w:p>
    <w:p w14:paraId="7D1E8BD0" w14:textId="00933AAA" w:rsidR="00A0697C" w:rsidRPr="00A0697C" w:rsidRDefault="00A0697C" w:rsidP="00A0697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Verbal Fallback:</w:t>
      </w: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 xml:space="preserve"> If the AI fails three times, the Twin speaks back to the expert to manually clarify the logic trigger.</w:t>
      </w:r>
    </w:p>
    <w:p w14:paraId="17E6B149" w14:textId="77777777" w:rsidR="00A0697C" w:rsidRPr="00A0697C" w:rsidRDefault="006F20BA" w:rsidP="00A0697C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pict w14:anchorId="47E29AFA">
          <v:rect id="_x0000_i1028" style="width:0;height:1.5pt" o:hralign="center" o:hrstd="t" o:hrnoshade="t" o:hr="t" fillcolor="gray" stroked="f"/>
        </w:pict>
      </w:r>
    </w:p>
    <w:p w14:paraId="082C07C7" w14:textId="77777777" w:rsidR="00A0697C" w:rsidRPr="00A0697C" w:rsidRDefault="00A0697C" w:rsidP="00A0697C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7"/>
          <w:szCs w:val="27"/>
          <w:lang w:eastAsia="en-IN" w:bidi="te-IN"/>
        </w:rPr>
        <w:t>4. Operational Outcomes</w:t>
      </w:r>
    </w:p>
    <w:p w14:paraId="1C3310FF" w14:textId="77777777" w:rsidR="00A0697C" w:rsidRPr="00A0697C" w:rsidRDefault="00A0697C" w:rsidP="00A0697C">
      <w:pPr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  <w:t>By utilizing this extraction architecture, the Digital Twin achieves:</w:t>
      </w:r>
    </w:p>
    <w:p w14:paraId="6E1FC6D9" w14:textId="77777777" w:rsidR="00A0697C" w:rsidRPr="00A0697C" w:rsidRDefault="00A0697C" w:rsidP="00A0697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Continuous Evolution:</w:t>
      </w:r>
      <w:r w:rsidRPr="00A0697C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The Twin inherits the expert's daily wisdom through corrections without requiring developer retraining.</w:t>
      </w:r>
    </w:p>
    <w:p w14:paraId="541C6638" w14:textId="77777777" w:rsidR="00A0697C" w:rsidRPr="00A0697C" w:rsidRDefault="00A0697C" w:rsidP="00A0697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Deterministic Reasoning:</w:t>
      </w:r>
      <w:r w:rsidRPr="00A0697C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It removes the risk of "guessing" by using a hierarchy of rules to audit every response.</w:t>
      </w:r>
    </w:p>
    <w:p w14:paraId="608A680E" w14:textId="77777777" w:rsidR="00A0697C" w:rsidRPr="00A0697C" w:rsidRDefault="00A0697C" w:rsidP="00A0697C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 w:bidi="te-IN"/>
        </w:rPr>
      </w:pP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Emergency Integration:</w:t>
      </w:r>
      <w:r w:rsidRPr="00A0697C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High-risk healthcare queries identified during extraction trigger an </w:t>
      </w:r>
      <w:r w:rsidRPr="00A0697C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eastAsia="en-IN" w:bidi="te-IN"/>
        </w:rPr>
        <w:t>Emergency Bypass</w:t>
      </w:r>
      <w:r w:rsidRPr="00A0697C">
        <w:rPr>
          <w:rFonts w:ascii="Arial" w:eastAsia="Times New Roman" w:hAnsi="Arial" w:cs="Arial"/>
          <w:color w:val="1F1F1F"/>
          <w:sz w:val="24"/>
          <w:szCs w:val="24"/>
          <w:bdr w:val="none" w:sz="0" w:space="0" w:color="auto" w:frame="1"/>
          <w:lang w:eastAsia="en-IN" w:bidi="te-IN"/>
        </w:rPr>
        <w:t xml:space="preserve"> directly to a doctor's priority queue.</w:t>
      </w:r>
    </w:p>
    <w:p w14:paraId="1E2318BA" w14:textId="77777777" w:rsidR="00644CA6" w:rsidRDefault="00644CA6"/>
    <w:sectPr w:rsidR="00644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E6876"/>
    <w:multiLevelType w:val="multilevel"/>
    <w:tmpl w:val="960C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54987"/>
    <w:multiLevelType w:val="multilevel"/>
    <w:tmpl w:val="E62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A657E"/>
    <w:multiLevelType w:val="multilevel"/>
    <w:tmpl w:val="AA3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15851">
    <w:abstractNumId w:val="2"/>
  </w:num>
  <w:num w:numId="2" w16cid:durableId="235289851">
    <w:abstractNumId w:val="0"/>
  </w:num>
  <w:num w:numId="3" w16cid:durableId="954292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7C"/>
    <w:rsid w:val="00644CA6"/>
    <w:rsid w:val="006F20BA"/>
    <w:rsid w:val="00847814"/>
    <w:rsid w:val="00A0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E1438"/>
  <w15:chartTrackingRefBased/>
  <w15:docId w15:val="{52931DAB-D0DC-493F-9CD8-B16E32E7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69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paragraph" w:styleId="Heading3">
    <w:name w:val="heading 3"/>
    <w:basedOn w:val="Normal"/>
    <w:link w:val="Heading3Char"/>
    <w:uiPriority w:val="9"/>
    <w:qFormat/>
    <w:rsid w:val="00A069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697C"/>
    <w:rPr>
      <w:rFonts w:ascii="Times New Roman" w:eastAsia="Times New Roman" w:hAnsi="Times New Roman" w:cs="Times New Roman"/>
      <w:b/>
      <w:bCs/>
      <w:sz w:val="36"/>
      <w:szCs w:val="36"/>
      <w:lang w:eastAsia="en-IN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A0697C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A06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character" w:customStyle="1" w:styleId="citation-2871">
    <w:name w:val="citation-2871"/>
    <w:basedOn w:val="DefaultParagraphFont"/>
    <w:rsid w:val="00A0697C"/>
  </w:style>
  <w:style w:type="character" w:styleId="Strong">
    <w:name w:val="Strong"/>
    <w:basedOn w:val="DefaultParagraphFont"/>
    <w:uiPriority w:val="22"/>
    <w:qFormat/>
    <w:rsid w:val="00A069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697C"/>
    <w:rPr>
      <w:rFonts w:ascii="Courier New" w:eastAsia="Times New Roman" w:hAnsi="Courier New" w:cs="Courier New"/>
      <w:sz w:val="20"/>
      <w:szCs w:val="20"/>
    </w:rPr>
  </w:style>
  <w:style w:type="character" w:customStyle="1" w:styleId="citation-2870">
    <w:name w:val="citation-2870"/>
    <w:basedOn w:val="DefaultParagraphFont"/>
    <w:rsid w:val="00A0697C"/>
  </w:style>
  <w:style w:type="character" w:customStyle="1" w:styleId="citation-2869">
    <w:name w:val="citation-2869"/>
    <w:basedOn w:val="DefaultParagraphFont"/>
    <w:rsid w:val="00A0697C"/>
  </w:style>
  <w:style w:type="character" w:customStyle="1" w:styleId="citation-2868">
    <w:name w:val="citation-2868"/>
    <w:basedOn w:val="DefaultParagraphFont"/>
    <w:rsid w:val="00A06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3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516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CM-047</dc:creator>
  <cp:keywords/>
  <dc:description/>
  <cp:lastModifiedBy>Harini CM-047</cp:lastModifiedBy>
  <cp:revision>3</cp:revision>
  <dcterms:created xsi:type="dcterms:W3CDTF">2026-04-21T08:15:00Z</dcterms:created>
  <dcterms:modified xsi:type="dcterms:W3CDTF">2026-04-21T12:38:00Z</dcterms:modified>
</cp:coreProperties>
</file>