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Embryo Transfer Guidelines</w:t>
      </w:r>
    </w:p>
    <w:p>
      <w:r>
        <w:t>This document defines the protocols for both Fresh and Frozen Embryo Transfer (FET).</w:t>
      </w:r>
    </w:p>
    <w:p>
      <w:r>
        <w:t>Preparation for FET:</w:t>
      </w:r>
    </w:p>
    <w:p>
      <w:r>
        <w:t>- Endometrial preparation usually involves oral Estradiol (2mg TID) starting on Day 2.</w:t>
      </w:r>
    </w:p>
    <w:p>
      <w:r>
        <w:t>- Ultrasound on Day 10-12 to assess endometrial thickness (typically target &gt; 7mm with trilaminar pattern).</w:t>
      </w:r>
    </w:p>
    <w:p>
      <w:r>
        <w:t>- Start Progesterone in Oil when lining is ready, often on Day 15.</w:t>
      </w:r>
    </w:p>
    <w:p>
      <w:r>
        <w:t>Transfer Procedure:</w:t>
      </w:r>
    </w:p>
    <w:p>
      <w:r>
        <w:t>- Generally performed under abdominal ultrasound guidance with a full bladder.</w:t>
      </w:r>
    </w:p>
    <w:p>
      <w:r>
        <w:t>- Consider using a soft catheter to avoid touching the uterine fundus.</w:t>
      </w:r>
    </w:p>
    <w:p>
      <w:r>
        <w:t>Post-Transfer Care:</w:t>
      </w:r>
    </w:p>
    <w:p>
      <w:r>
        <w:t>- Support therapy is usually maintained until the pregnancy test.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