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AE59" w14:textId="77777777" w:rsidR="008E326B" w:rsidRPr="008E326B" w:rsidRDefault="008E326B" w:rsidP="008E326B">
      <w:pPr>
        <w:rPr>
          <w:b/>
          <w:bCs/>
        </w:rPr>
      </w:pPr>
      <w:r w:rsidRPr="008E326B">
        <w:rPr>
          <w:b/>
          <w:bCs/>
        </w:rPr>
        <w:t>沃伦·巴菲特A股投资履历深度回溯研究报告（2018-2026）</w:t>
      </w:r>
    </w:p>
    <w:p w14:paraId="760F5456" w14:textId="77777777" w:rsidR="008E326B" w:rsidRPr="008E326B" w:rsidRDefault="008E326B" w:rsidP="008E326B">
      <w:r w:rsidRPr="008E326B">
        <w:t>本研究全面回溯并解构了2018年1月1日至2026年3月9日期间，基于“修正哲学”在A股市场构建的50项核心投资履历。该哲学体系深刻洞察了中国资本市场的结构性特征，将传统的“永久持有”策略修正为“结合A股3-5年强周期的动态</w:t>
      </w:r>
      <w:proofErr w:type="gramStart"/>
      <w:r w:rsidRPr="008E326B">
        <w:t>仓位</w:t>
      </w:r>
      <w:proofErr w:type="gramEnd"/>
      <w:r w:rsidRPr="008E326B">
        <w:t>管理”，在极度重视“政策护城河”的同时，将红利再投资作为不可逾越的安全边际。本报告严格遵循基本面与宏观政策的双重映射，涵盖普通行情与极端行情的交替，揭示了A股特有的估值周期与价值发现规律。</w:t>
      </w:r>
    </w:p>
    <w:p w14:paraId="45235670" w14:textId="77777777" w:rsidR="008E326B" w:rsidRPr="008E326B" w:rsidRDefault="008E326B" w:rsidP="008E326B">
      <w:pPr>
        <w:rPr>
          <w:b/>
          <w:bCs/>
        </w:rPr>
      </w:pPr>
      <w:r w:rsidRPr="008E326B">
        <w:rPr>
          <w:b/>
          <w:bCs/>
        </w:rPr>
        <w:t>阶段</w:t>
      </w:r>
      <w:proofErr w:type="gramStart"/>
      <w:r w:rsidRPr="008E326B">
        <w:rPr>
          <w:b/>
          <w:bCs/>
        </w:rPr>
        <w:t>一</w:t>
      </w:r>
      <w:proofErr w:type="gramEnd"/>
      <w:r w:rsidRPr="008E326B">
        <w:rPr>
          <w:b/>
          <w:bCs/>
        </w:rPr>
        <w:t>：2018年贸易摩擦与极度悲观底部的建仓期</w:t>
      </w:r>
    </w:p>
    <w:p w14:paraId="77B7CF71" w14:textId="77777777" w:rsidR="008E326B" w:rsidRPr="008E326B" w:rsidRDefault="008E326B" w:rsidP="008E326B">
      <w:r w:rsidRPr="008E326B">
        <w:t>2018年，A股市</w:t>
      </w:r>
      <w:proofErr w:type="gramStart"/>
      <w:r w:rsidRPr="008E326B">
        <w:t>场面临</w:t>
      </w:r>
      <w:proofErr w:type="gramEnd"/>
      <w:r w:rsidRPr="008E326B">
        <w:t>金融去杠杆与中美贸易摩擦的双重极端压力。在此阶段，市场情绪降至冰点，投资决策的重心在于规避缺乏核心技术壁垒的</w:t>
      </w:r>
      <w:proofErr w:type="gramStart"/>
      <w:r w:rsidRPr="008E326B">
        <w:t>伪成长</w:t>
      </w:r>
      <w:proofErr w:type="gramEnd"/>
      <w:r w:rsidRPr="008E326B">
        <w:t>资产，并重仓买入具有极强现金流及避险属性的绝对垄断资产。</w:t>
      </w:r>
    </w:p>
    <w:p w14:paraId="619E0A33" w14:textId="77777777" w:rsidR="008E326B" w:rsidRPr="008E326B" w:rsidRDefault="008E326B" w:rsidP="008E326B">
      <w:pPr>
        <w:rPr>
          <w:b/>
          <w:bCs/>
        </w:rPr>
      </w:pPr>
      <w:r w:rsidRPr="008E326B">
        <w:rPr>
          <w:b/>
          <w:bCs/>
        </w:rPr>
        <w:t>报告01：中国平安（2018年1月）</w:t>
      </w:r>
    </w:p>
    <w:p w14:paraId="06FA32F4" w14:textId="77777777" w:rsidR="008E326B" w:rsidRPr="008E326B" w:rsidRDefault="008E326B" w:rsidP="008E326B">
      <w:r w:rsidRPr="008E326B">
        <w:t>针对中国平安的深度评估，</w:t>
      </w:r>
      <w:r w:rsidRPr="008E326B">
        <w:rPr>
          <w:b/>
          <w:bCs/>
        </w:rPr>
        <w:t>一、决策结论</w:t>
      </w:r>
      <w:r w:rsidRPr="008E326B">
        <w:t>明确为持有。构建此决策的</w:t>
      </w:r>
      <w:r w:rsidRPr="008E326B">
        <w:rPr>
          <w:b/>
          <w:bCs/>
        </w:rPr>
        <w:t>二、核心逻辑</w:t>
      </w:r>
      <w:r w:rsidRPr="008E326B">
        <w:t>立足于金融去杠杆背景下行业集中度的加速提升，</w:t>
      </w:r>
      <w:proofErr w:type="gramStart"/>
      <w:r w:rsidRPr="008E326B">
        <w:t>龙头险企的</w:t>
      </w:r>
      <w:proofErr w:type="gramEnd"/>
      <w:r w:rsidRPr="008E326B">
        <w:t>负债</w:t>
      </w:r>
      <w:proofErr w:type="gramStart"/>
      <w:r w:rsidRPr="008E326B">
        <w:t>端成本</w:t>
      </w:r>
      <w:proofErr w:type="gramEnd"/>
      <w:r w:rsidRPr="008E326B">
        <w:t>极低且现金流充沛，其内含价值的长期复利增长足以覆盖短期波动风险。审视</w:t>
      </w:r>
      <w:r w:rsidRPr="008E326B">
        <w:rPr>
          <w:b/>
          <w:bCs/>
        </w:rPr>
        <w:t>三、当时可得的关键数据</w:t>
      </w:r>
      <w:r w:rsidRPr="008E326B">
        <w:t>，其2017年新业务价值</w:t>
      </w:r>
      <w:proofErr w:type="gramStart"/>
      <w:r w:rsidRPr="008E326B">
        <w:t>增速超</w:t>
      </w:r>
      <w:proofErr w:type="gramEnd"/>
      <w:r w:rsidRPr="008E326B">
        <w:t>30%，PEV（估值/内含价值）约为1.2倍，处于极具吸引力的区间。该资产的</w:t>
      </w:r>
      <w:r w:rsidRPr="008E326B">
        <w:rPr>
          <w:b/>
          <w:bCs/>
        </w:rPr>
        <w:t>四、核心特征标</w:t>
      </w:r>
      <w:proofErr w:type="gramStart"/>
      <w:r w:rsidRPr="008E326B">
        <w:rPr>
          <w:b/>
          <w:bCs/>
        </w:rPr>
        <w:t>签</w:t>
      </w:r>
      <w:r w:rsidRPr="008E326B">
        <w:t>定</w:t>
      </w:r>
      <w:proofErr w:type="gramEnd"/>
      <w:r w:rsidRPr="008E326B">
        <w:t>义为普通行情、金融、持有。进入</w:t>
      </w:r>
      <w:r w:rsidRPr="008E326B">
        <w:rPr>
          <w:b/>
          <w:bCs/>
        </w:rPr>
        <w:t>五、事后验证</w:t>
      </w:r>
      <w:r w:rsidRPr="008E326B">
        <w:t>阶段，该股在2018年随大盘回撤逾20%，但在2019年一季度迅速修复并创出新高。由此沉淀出的</w:t>
      </w:r>
      <w:r w:rsidRPr="008E326B">
        <w:rPr>
          <w:b/>
          <w:bCs/>
        </w:rPr>
        <w:t>六、经验反思</w:t>
      </w:r>
      <w:r w:rsidRPr="008E326B">
        <w:t>在于，在A股市场，优秀的特许经营权仍会受到系统性流动性挤压，“持有”策略必须建立在极高的绝对收益容忍度与长久期资本之上。</w:t>
      </w:r>
    </w:p>
    <w:p w14:paraId="478167BF" w14:textId="77777777" w:rsidR="008E326B" w:rsidRPr="008E326B" w:rsidRDefault="008E326B" w:rsidP="008E326B">
      <w:pPr>
        <w:rPr>
          <w:b/>
          <w:bCs/>
        </w:rPr>
      </w:pPr>
      <w:r w:rsidRPr="008E326B">
        <w:rPr>
          <w:b/>
          <w:bCs/>
        </w:rPr>
        <w:t>报告02：中兴通讯（2018年4月）</w:t>
      </w:r>
    </w:p>
    <w:p w14:paraId="4A75F190" w14:textId="77777777" w:rsidR="008E326B" w:rsidRPr="008E326B" w:rsidRDefault="008E326B" w:rsidP="008E326B">
      <w:r w:rsidRPr="008E326B">
        <w:t>针对中兴通讯的深度评估，</w:t>
      </w:r>
      <w:r w:rsidRPr="008E326B">
        <w:rPr>
          <w:b/>
          <w:bCs/>
        </w:rPr>
        <w:t>一、决策结论</w:t>
      </w:r>
      <w:r w:rsidRPr="008E326B">
        <w:t>明确为回避。构建此决策的</w:t>
      </w:r>
      <w:r w:rsidRPr="008E326B">
        <w:rPr>
          <w:b/>
          <w:bCs/>
        </w:rPr>
        <w:t>二、核心逻辑</w:t>
      </w:r>
      <w:r w:rsidRPr="008E326B">
        <w:t>在于制裁事件彻底暴露了企业高度依赖外部核心技术的脆弱性，缺乏真正意义上的自主可控“护城河”，巨额罚款与断</w:t>
      </w:r>
      <w:proofErr w:type="gramStart"/>
      <w:r w:rsidRPr="008E326B">
        <w:t>供风险</w:t>
      </w:r>
      <w:proofErr w:type="gramEnd"/>
      <w:r w:rsidRPr="008E326B">
        <w:t>将瞬间摧毁资本回报率（ROE）。审视</w:t>
      </w:r>
      <w:r w:rsidRPr="008E326B">
        <w:rPr>
          <w:b/>
          <w:bCs/>
        </w:rPr>
        <w:t>三、当时可得的关键数据</w:t>
      </w:r>
      <w:r w:rsidRPr="008E326B">
        <w:t>，美国商务部宣布7年出口禁令，且企业核心零部件自给率极低 。该资产的</w:t>
      </w:r>
      <w:r w:rsidRPr="008E326B">
        <w:rPr>
          <w:b/>
          <w:bCs/>
        </w:rPr>
        <w:t>四、核心特征标</w:t>
      </w:r>
      <w:proofErr w:type="gramStart"/>
      <w:r w:rsidRPr="008E326B">
        <w:rPr>
          <w:b/>
          <w:bCs/>
        </w:rPr>
        <w:t>签</w:t>
      </w:r>
      <w:r w:rsidRPr="008E326B">
        <w:t>定</w:t>
      </w:r>
      <w:proofErr w:type="gramEnd"/>
      <w:r w:rsidRPr="008E326B">
        <w:t>义为极端行情（贸易战）、制造、回避。进入</w:t>
      </w:r>
      <w:r w:rsidRPr="008E326B">
        <w:rPr>
          <w:b/>
          <w:bCs/>
        </w:rPr>
        <w:t>五、事后验证</w:t>
      </w:r>
      <w:r w:rsidRPr="008E326B">
        <w:t>阶段，该股复牌后连续多个跌停，市值遭遇毁灭性打击，耗时数年才逐步恢复元气。由此沉淀出的</w:t>
      </w:r>
      <w:r w:rsidRPr="008E326B">
        <w:rPr>
          <w:b/>
          <w:bCs/>
        </w:rPr>
        <w:t>六、经验反思</w:t>
      </w:r>
      <w:r w:rsidRPr="008E326B">
        <w:t>在于，技术受制于人的企业不存在长期特许经营权，政策护城河在国际地缘博弈中极易失效，不符合本金安全原则。   </w:t>
      </w:r>
    </w:p>
    <w:p w14:paraId="29C0FFB9" w14:textId="77777777" w:rsidR="008E326B" w:rsidRPr="008E326B" w:rsidRDefault="008E326B" w:rsidP="008E326B">
      <w:pPr>
        <w:rPr>
          <w:b/>
          <w:bCs/>
        </w:rPr>
      </w:pPr>
      <w:r w:rsidRPr="008E326B">
        <w:rPr>
          <w:b/>
          <w:bCs/>
        </w:rPr>
        <w:t>报告03：山东黄金（2018年6月）</w:t>
      </w:r>
    </w:p>
    <w:p w14:paraId="6C1F30F3" w14:textId="77777777" w:rsidR="008E326B" w:rsidRPr="008E326B" w:rsidRDefault="008E326B" w:rsidP="008E326B">
      <w:r w:rsidRPr="008E326B">
        <w:t>针对山东黄金的深度评估，</w:t>
      </w:r>
      <w:r w:rsidRPr="008E326B">
        <w:rPr>
          <w:b/>
          <w:bCs/>
        </w:rPr>
        <w:t>一、决策结论</w:t>
      </w:r>
      <w:r w:rsidRPr="008E326B">
        <w:t>明确为买入。构建此决策的</w:t>
      </w:r>
      <w:r w:rsidRPr="008E326B">
        <w:rPr>
          <w:b/>
          <w:bCs/>
        </w:rPr>
        <w:t>二、核心逻辑</w:t>
      </w:r>
      <w:r w:rsidRPr="008E326B">
        <w:t>立足于贸易不确定性飙升叠加人民币汇率贬值预期，黄金作为终极避险资产的底仓配置价值凸显，该公司具备极低开采成本与优质矿业资产，是应对系统性</w:t>
      </w:r>
      <w:proofErr w:type="gramStart"/>
      <w:r w:rsidRPr="008E326B">
        <w:t>左尾风险</w:t>
      </w:r>
      <w:proofErr w:type="gramEnd"/>
      <w:r w:rsidRPr="008E326B">
        <w:t>的绝佳</w:t>
      </w:r>
      <w:r w:rsidRPr="008E326B">
        <w:lastRenderedPageBreak/>
        <w:t>工具。审视</w:t>
      </w:r>
      <w:r w:rsidRPr="008E326B">
        <w:rPr>
          <w:b/>
          <w:bCs/>
        </w:rPr>
        <w:t>三、当时可得的关键数据</w:t>
      </w:r>
      <w:r w:rsidRPr="008E326B">
        <w:t>，美元兑人民币逼近7.0关口，国际金价处于历史相对低位震荡区 。该资产的</w:t>
      </w:r>
      <w:r w:rsidRPr="008E326B">
        <w:rPr>
          <w:b/>
          <w:bCs/>
        </w:rPr>
        <w:t>四、核心特征标</w:t>
      </w:r>
      <w:proofErr w:type="gramStart"/>
      <w:r w:rsidRPr="008E326B">
        <w:rPr>
          <w:b/>
          <w:bCs/>
        </w:rPr>
        <w:t>签</w:t>
      </w:r>
      <w:r w:rsidRPr="008E326B">
        <w:t>定</w:t>
      </w:r>
      <w:proofErr w:type="gramEnd"/>
      <w:r w:rsidRPr="008E326B">
        <w:t>义为极端行情（贸易战）、其他、买入。进入</w:t>
      </w:r>
      <w:r w:rsidRPr="008E326B">
        <w:rPr>
          <w:b/>
          <w:bCs/>
        </w:rPr>
        <w:t>五、事后验证</w:t>
      </w:r>
      <w:r w:rsidRPr="008E326B">
        <w:t>阶段，金价年内大涨15%，带动该股股价逆势上涨25%，完美对冲了组合的系统性亏损 。由此沉淀出的</w:t>
      </w:r>
      <w:r w:rsidRPr="008E326B">
        <w:rPr>
          <w:b/>
          <w:bCs/>
        </w:rPr>
        <w:t>六、经验反思</w:t>
      </w:r>
      <w:r w:rsidRPr="008E326B">
        <w:t>在于，在宏观极值点，资源类实物资产的定价权往往高于纯信用资产，是</w:t>
      </w:r>
      <w:proofErr w:type="gramStart"/>
      <w:r w:rsidRPr="008E326B">
        <w:t>仓位</w:t>
      </w:r>
      <w:proofErr w:type="gramEnd"/>
      <w:r w:rsidRPr="008E326B">
        <w:t>管理中的定海神针。   </w:t>
      </w:r>
    </w:p>
    <w:p w14:paraId="03A5C4D4" w14:textId="77777777" w:rsidR="008E326B" w:rsidRPr="008E326B" w:rsidRDefault="008E326B" w:rsidP="008E326B">
      <w:pPr>
        <w:rPr>
          <w:b/>
          <w:bCs/>
        </w:rPr>
      </w:pPr>
      <w:r w:rsidRPr="008E326B">
        <w:rPr>
          <w:b/>
          <w:bCs/>
        </w:rPr>
        <w:t>报告04：北方稀土（2018年8月）</w:t>
      </w:r>
    </w:p>
    <w:p w14:paraId="097CB7E2" w14:textId="77777777" w:rsidR="008E326B" w:rsidRPr="008E326B" w:rsidRDefault="008E326B" w:rsidP="008E326B">
      <w:r w:rsidRPr="008E326B">
        <w:t>针对北方稀土的深度评估，</w:t>
      </w:r>
      <w:r w:rsidRPr="008E326B">
        <w:rPr>
          <w:b/>
          <w:bCs/>
        </w:rPr>
        <w:t>一、决策结论</w:t>
      </w:r>
      <w:r w:rsidRPr="008E326B">
        <w:t>明确为卖出。构建此决策的</w:t>
      </w:r>
      <w:r w:rsidRPr="008E326B">
        <w:rPr>
          <w:b/>
          <w:bCs/>
        </w:rPr>
        <w:t>二、核心逻辑</w:t>
      </w:r>
      <w:r w:rsidRPr="008E326B">
        <w:t>在于作为贸易博弈的战略反制工具，稀土板块受政策情绪驱动出现短期暴涨，但行业本质仍是强周期、同质化的原材料，缺乏下游定价权，短期情绪透支后必然迎来估值均值回归。审视</w:t>
      </w:r>
      <w:r w:rsidRPr="008E326B">
        <w:rPr>
          <w:b/>
          <w:bCs/>
        </w:rPr>
        <w:t>三、当时可得的关键数据</w:t>
      </w:r>
      <w:r w:rsidRPr="008E326B">
        <w:t>，短期静态市盈率突破80倍，稀土出口量短期波动剧烈 。该资产的</w:t>
      </w:r>
      <w:r w:rsidRPr="008E326B">
        <w:rPr>
          <w:b/>
          <w:bCs/>
        </w:rPr>
        <w:t>四、核心特征标</w:t>
      </w:r>
      <w:proofErr w:type="gramStart"/>
      <w:r w:rsidRPr="008E326B">
        <w:rPr>
          <w:b/>
          <w:bCs/>
        </w:rPr>
        <w:t>签</w:t>
      </w:r>
      <w:r w:rsidRPr="008E326B">
        <w:t>定</w:t>
      </w:r>
      <w:proofErr w:type="gramEnd"/>
      <w:r w:rsidRPr="008E326B">
        <w:t>义为极端行情（贸易战）、其他、卖出。进入</w:t>
      </w:r>
      <w:r w:rsidRPr="008E326B">
        <w:rPr>
          <w:b/>
          <w:bCs/>
        </w:rPr>
        <w:t>五、事后验证</w:t>
      </w:r>
      <w:r w:rsidRPr="008E326B">
        <w:t>阶段，</w:t>
      </w:r>
      <w:proofErr w:type="gramStart"/>
      <w:r w:rsidRPr="008E326B">
        <w:t>随贸易</w:t>
      </w:r>
      <w:proofErr w:type="gramEnd"/>
      <w:r w:rsidRPr="008E326B">
        <w:t>情绪缓和，该股股价在随后半年内遭遇腰斩。由此沉淀出的</w:t>
      </w:r>
      <w:r w:rsidRPr="008E326B">
        <w:rPr>
          <w:b/>
          <w:bCs/>
        </w:rPr>
        <w:t>六、经验反思</w:t>
      </w:r>
      <w:r w:rsidRPr="008E326B">
        <w:t>在于，周期股的短期政策溢价是极佳的卖出窗口，切忌将短期博弈工具误认为长期复利机器。   </w:t>
      </w:r>
    </w:p>
    <w:p w14:paraId="10A71BCA" w14:textId="77777777" w:rsidR="008E326B" w:rsidRPr="008E326B" w:rsidRDefault="008E326B" w:rsidP="008E326B">
      <w:pPr>
        <w:rPr>
          <w:b/>
          <w:bCs/>
        </w:rPr>
      </w:pPr>
      <w:r w:rsidRPr="008E326B">
        <w:rPr>
          <w:b/>
          <w:bCs/>
        </w:rPr>
        <w:t>报告05：贵州茅台（2018年10月）</w:t>
      </w:r>
    </w:p>
    <w:p w14:paraId="75E1E12E" w14:textId="77777777" w:rsidR="008E326B" w:rsidRPr="008E326B" w:rsidRDefault="008E326B" w:rsidP="008E326B">
      <w:r w:rsidRPr="008E326B">
        <w:t>针对贵州茅台的深度评估，</w:t>
      </w:r>
      <w:r w:rsidRPr="008E326B">
        <w:rPr>
          <w:b/>
          <w:bCs/>
        </w:rPr>
        <w:t>一、决策结论</w:t>
      </w:r>
      <w:r w:rsidRPr="008E326B">
        <w:t>明确为买入。构建此决策的</w:t>
      </w:r>
      <w:r w:rsidRPr="008E326B">
        <w:rPr>
          <w:b/>
          <w:bCs/>
        </w:rPr>
        <w:t>二、核心逻辑</w:t>
      </w:r>
      <w:r w:rsidRPr="008E326B">
        <w:t>在于受宏观悲观情绪拖累，高端白酒遭遇无差别抛售，但其成瘾性消费特征、极高的毛利率以及无需大量资本开支的商业模式未变，市场恐慌提供了极高的长期资本回报率（ROIC）安全边际。审视</w:t>
      </w:r>
      <w:r w:rsidRPr="008E326B">
        <w:rPr>
          <w:b/>
          <w:bCs/>
        </w:rPr>
        <w:t>三、当时可得的关键数据</w:t>
      </w:r>
      <w:r w:rsidRPr="008E326B">
        <w:t>，股价跌破600元，动态市盈率回落至20倍出头，自由</w:t>
      </w:r>
      <w:proofErr w:type="gramStart"/>
      <w:r w:rsidRPr="008E326B">
        <w:t>现金流创历史</w:t>
      </w:r>
      <w:proofErr w:type="gramEnd"/>
      <w:r w:rsidRPr="008E326B">
        <w:t>新高。该资产的</w:t>
      </w:r>
      <w:r w:rsidRPr="008E326B">
        <w:rPr>
          <w:b/>
          <w:bCs/>
        </w:rPr>
        <w:t>四、核心特征标</w:t>
      </w:r>
      <w:proofErr w:type="gramStart"/>
      <w:r w:rsidRPr="008E326B">
        <w:rPr>
          <w:b/>
          <w:bCs/>
        </w:rPr>
        <w:t>签</w:t>
      </w:r>
      <w:r w:rsidRPr="008E326B">
        <w:t>定</w:t>
      </w:r>
      <w:proofErr w:type="gramEnd"/>
      <w:r w:rsidRPr="008E326B">
        <w:t>义为极端行情（情绪底）、消费、买入。进入</w:t>
      </w:r>
      <w:r w:rsidRPr="008E326B">
        <w:rPr>
          <w:b/>
          <w:bCs/>
        </w:rPr>
        <w:t>五、事后验证</w:t>
      </w:r>
      <w:r w:rsidRPr="008E326B">
        <w:t>阶段，该股在2019年开启波澜壮阔的核心资产牛市，股价在此后两年内翻了近四倍。由此沉淀出的</w:t>
      </w:r>
      <w:r w:rsidRPr="008E326B">
        <w:rPr>
          <w:b/>
          <w:bCs/>
        </w:rPr>
        <w:t>六、经验反思</w:t>
      </w:r>
      <w:r w:rsidRPr="008E326B">
        <w:t>在于，在拥有绝对定价权的消费垄断企业遭遇宏观无差别杀跌时，是实施“修正哲学”底部重仓的最佳时机。</w:t>
      </w:r>
    </w:p>
    <w:p w14:paraId="7588A8E1" w14:textId="77777777" w:rsidR="008E326B" w:rsidRPr="008E326B" w:rsidRDefault="008E326B" w:rsidP="008E326B">
      <w:pPr>
        <w:rPr>
          <w:b/>
          <w:bCs/>
        </w:rPr>
      </w:pPr>
      <w:r w:rsidRPr="008E326B">
        <w:rPr>
          <w:b/>
          <w:bCs/>
        </w:rPr>
        <w:t>报告06：招商银行（2018年10月）</w:t>
      </w:r>
    </w:p>
    <w:p w14:paraId="16C3B3A8" w14:textId="77777777" w:rsidR="008E326B" w:rsidRPr="008E326B" w:rsidRDefault="008E326B" w:rsidP="008E326B">
      <w:r w:rsidRPr="008E326B">
        <w:t>针对招商银行的深度评估，</w:t>
      </w:r>
      <w:r w:rsidRPr="008E326B">
        <w:rPr>
          <w:b/>
          <w:bCs/>
        </w:rPr>
        <w:t>一、决策结论</w:t>
      </w:r>
      <w:r w:rsidRPr="008E326B">
        <w:t>明确为买入。构建此决策的</w:t>
      </w:r>
      <w:r w:rsidRPr="008E326B">
        <w:rPr>
          <w:b/>
          <w:bCs/>
        </w:rPr>
        <w:t>二、核心逻辑</w:t>
      </w:r>
      <w:r w:rsidRPr="008E326B">
        <w:t>在于市场担忧经济硬着陆导致坏账爆发，但该行凭借极高的零售AUM占比和低成本核心存款，具备穿越周期的资产负债表韧性，低估值叠加稳健的股息率已构筑坚实的政策护城河底线。审视</w:t>
      </w:r>
      <w:r w:rsidRPr="008E326B">
        <w:rPr>
          <w:b/>
          <w:bCs/>
        </w:rPr>
        <w:t>三、当时可得的关键数据</w:t>
      </w:r>
      <w:r w:rsidRPr="008E326B">
        <w:t>，</w:t>
      </w:r>
      <w:proofErr w:type="gramStart"/>
      <w:r w:rsidRPr="008E326B">
        <w:t>市净率</w:t>
      </w:r>
      <w:proofErr w:type="gramEnd"/>
      <w:r w:rsidRPr="008E326B">
        <w:t>（PB）跌至1倍附近，不良贷款生成率已出现拐点向下迹象。该资产的</w:t>
      </w:r>
      <w:r w:rsidRPr="008E326B">
        <w:rPr>
          <w:b/>
          <w:bCs/>
        </w:rPr>
        <w:t>四、核心特征标</w:t>
      </w:r>
      <w:proofErr w:type="gramStart"/>
      <w:r w:rsidRPr="008E326B">
        <w:rPr>
          <w:b/>
          <w:bCs/>
        </w:rPr>
        <w:t>签</w:t>
      </w:r>
      <w:r w:rsidRPr="008E326B">
        <w:t>定</w:t>
      </w:r>
      <w:proofErr w:type="gramEnd"/>
      <w:r w:rsidRPr="008E326B">
        <w:t>义为极端行情（情绪底）、金融、买入。进入</w:t>
      </w:r>
      <w:r w:rsidRPr="008E326B">
        <w:rPr>
          <w:b/>
          <w:bCs/>
        </w:rPr>
        <w:t>五、事后验证</w:t>
      </w:r>
      <w:r w:rsidRPr="008E326B">
        <w:t>阶段，随宏观经济企稳，该行展现出极强的利润释放弹性，成为外资持续流入的标杆。由此沉淀出的</w:t>
      </w:r>
      <w:r w:rsidRPr="008E326B">
        <w:rPr>
          <w:b/>
          <w:bCs/>
        </w:rPr>
        <w:t>六、经验反思</w:t>
      </w:r>
      <w:r w:rsidRPr="008E326B">
        <w:t>在于，优质银行股的本质是带有高杠杆的宏观经济看涨期权，在PB极值处买入等同于以折扣价购买国家信用。</w:t>
      </w:r>
    </w:p>
    <w:p w14:paraId="6CCFE781" w14:textId="77777777" w:rsidR="008E326B" w:rsidRPr="008E326B" w:rsidRDefault="008E326B" w:rsidP="008E326B">
      <w:pPr>
        <w:rPr>
          <w:b/>
          <w:bCs/>
        </w:rPr>
      </w:pPr>
      <w:r w:rsidRPr="008E326B">
        <w:rPr>
          <w:b/>
          <w:bCs/>
        </w:rPr>
        <w:t>报告07：长江电力（2018年11月）</w:t>
      </w:r>
    </w:p>
    <w:p w14:paraId="7EF137E5" w14:textId="77777777" w:rsidR="008E326B" w:rsidRPr="008E326B" w:rsidRDefault="008E326B" w:rsidP="008E326B">
      <w:r w:rsidRPr="008E326B">
        <w:lastRenderedPageBreak/>
        <w:t>针对长江电力的深度评估，</w:t>
      </w:r>
      <w:r w:rsidRPr="008E326B">
        <w:rPr>
          <w:b/>
          <w:bCs/>
        </w:rPr>
        <w:t>一、决策结论</w:t>
      </w:r>
      <w:r w:rsidRPr="008E326B">
        <w:t>明确为买入。构建此决策的</w:t>
      </w:r>
      <w:r w:rsidRPr="008E326B">
        <w:rPr>
          <w:b/>
          <w:bCs/>
        </w:rPr>
        <w:t>二、核心逻辑</w:t>
      </w:r>
      <w:r w:rsidRPr="008E326B">
        <w:t>在于电力体制改革深化背景下，水电具备天然垄断地位且边际成本趋零，其极强的自由现金流和承诺的高分红比例完全契合红利再投资的安全边际要求，是A股极度稀缺的类债券权益资产。审视</w:t>
      </w:r>
      <w:r w:rsidRPr="008E326B">
        <w:rPr>
          <w:b/>
          <w:bCs/>
        </w:rPr>
        <w:t>三、当时可得的关键数据</w:t>
      </w:r>
      <w:r w:rsidRPr="008E326B">
        <w:t>，股息率逼近5%，远超同期十年期国债收益率。该资产的</w:t>
      </w:r>
      <w:r w:rsidRPr="008E326B">
        <w:rPr>
          <w:b/>
          <w:bCs/>
        </w:rPr>
        <w:t>四、核心特征标</w:t>
      </w:r>
      <w:proofErr w:type="gramStart"/>
      <w:r w:rsidRPr="008E326B">
        <w:rPr>
          <w:b/>
          <w:bCs/>
        </w:rPr>
        <w:t>签</w:t>
      </w:r>
      <w:r w:rsidRPr="008E326B">
        <w:t>定</w:t>
      </w:r>
      <w:proofErr w:type="gramEnd"/>
      <w:r w:rsidRPr="008E326B">
        <w:t>义为普通行情、其他、买入。进入</w:t>
      </w:r>
      <w:r w:rsidRPr="008E326B">
        <w:rPr>
          <w:b/>
          <w:bCs/>
        </w:rPr>
        <w:t>五、事后验证</w:t>
      </w:r>
      <w:r w:rsidRPr="008E326B">
        <w:t>阶段，该股在随后的各种极端行情中表现出极强的抗跌性，且通过红利再投资实现了可观的绝对收益。由此沉淀出的</w:t>
      </w:r>
      <w:r w:rsidRPr="008E326B">
        <w:rPr>
          <w:b/>
          <w:bCs/>
        </w:rPr>
        <w:t>六、经验反思</w:t>
      </w:r>
      <w:r w:rsidRPr="008E326B">
        <w:t>在于，持续的红利护城河在A股高波动市场中能有效烫平回撤，是底仓管理的核心基石。</w:t>
      </w:r>
    </w:p>
    <w:p w14:paraId="06FA4C19" w14:textId="77777777" w:rsidR="008E326B" w:rsidRPr="008E326B" w:rsidRDefault="008E326B" w:rsidP="008E326B">
      <w:pPr>
        <w:rPr>
          <w:b/>
          <w:bCs/>
        </w:rPr>
      </w:pPr>
      <w:r w:rsidRPr="008E326B">
        <w:rPr>
          <w:b/>
          <w:bCs/>
        </w:rPr>
        <w:t>报告08：美的集团（2018年12月）</w:t>
      </w:r>
    </w:p>
    <w:p w14:paraId="4B4610F5" w14:textId="77777777" w:rsidR="008E326B" w:rsidRPr="008E326B" w:rsidRDefault="008E326B" w:rsidP="008E326B">
      <w:r w:rsidRPr="008E326B">
        <w:t>针对美的集团的深度评估，</w:t>
      </w:r>
      <w:r w:rsidRPr="008E326B">
        <w:rPr>
          <w:b/>
          <w:bCs/>
        </w:rPr>
        <w:t>一、决策结论</w:t>
      </w:r>
      <w:r w:rsidRPr="008E326B">
        <w:t>明确为持有。构建此决策的</w:t>
      </w:r>
      <w:r w:rsidRPr="008E326B">
        <w:rPr>
          <w:b/>
          <w:bCs/>
        </w:rPr>
        <w:t>二、核心逻辑</w:t>
      </w:r>
      <w:r w:rsidRPr="008E326B">
        <w:t>在于家电行业虽进入存量博弈，但龙头凭借全产业</w:t>
      </w:r>
      <w:proofErr w:type="gramStart"/>
      <w:r w:rsidRPr="008E326B">
        <w:t>链优势</w:t>
      </w:r>
      <w:proofErr w:type="gramEnd"/>
      <w:r w:rsidRPr="008E326B">
        <w:t>和卓越的管理</w:t>
      </w:r>
      <w:proofErr w:type="gramStart"/>
      <w:r w:rsidRPr="008E326B">
        <w:t>层实现</w:t>
      </w:r>
      <w:proofErr w:type="gramEnd"/>
      <w:r w:rsidRPr="008E326B">
        <w:t>了全球化布局和效率提升，短期地产周期下行带来业绩扰动，但不改其长期复利价值。审视</w:t>
      </w:r>
      <w:r w:rsidRPr="008E326B">
        <w:rPr>
          <w:b/>
          <w:bCs/>
        </w:rPr>
        <w:t>三、当时可得的关键数据</w:t>
      </w:r>
      <w:r w:rsidRPr="008E326B">
        <w:t>，ROE稳定在25%以上，估值大幅回落至12倍PE。该资产的</w:t>
      </w:r>
      <w:r w:rsidRPr="008E326B">
        <w:rPr>
          <w:b/>
          <w:bCs/>
        </w:rPr>
        <w:t>四、核心特征标</w:t>
      </w:r>
      <w:proofErr w:type="gramStart"/>
      <w:r w:rsidRPr="008E326B">
        <w:rPr>
          <w:b/>
          <w:bCs/>
        </w:rPr>
        <w:t>签</w:t>
      </w:r>
      <w:r w:rsidRPr="008E326B">
        <w:t>定</w:t>
      </w:r>
      <w:proofErr w:type="gramEnd"/>
      <w:r w:rsidRPr="008E326B">
        <w:t>义为普通行情、消费、持有。进入</w:t>
      </w:r>
      <w:r w:rsidRPr="008E326B">
        <w:rPr>
          <w:b/>
          <w:bCs/>
        </w:rPr>
        <w:t>五、事后验证</w:t>
      </w:r>
      <w:r w:rsidRPr="008E326B">
        <w:t>阶段，2019年外资（北向资金）大幅买入，估值迅速修复至20倍以上。由此沉淀出的</w:t>
      </w:r>
      <w:r w:rsidRPr="008E326B">
        <w:rPr>
          <w:b/>
          <w:bCs/>
        </w:rPr>
        <w:t>六、经验反思</w:t>
      </w:r>
      <w:r w:rsidRPr="008E326B">
        <w:t>在于，对于管理极其优秀的制造业龙头，合理的估值即是持有的充足理由，不应因短周期波动而轻易交出筹码。</w:t>
      </w:r>
    </w:p>
    <w:tbl>
      <w:tblPr>
        <w:tblW w:w="10920" w:type="dxa"/>
        <w:tblCellMar>
          <w:top w:w="15" w:type="dxa"/>
          <w:left w:w="15" w:type="dxa"/>
          <w:bottom w:w="15" w:type="dxa"/>
          <w:right w:w="15" w:type="dxa"/>
        </w:tblCellMar>
        <w:tblLook w:val="04A0" w:firstRow="1" w:lastRow="0" w:firstColumn="1" w:lastColumn="0" w:noHBand="0" w:noVBand="1"/>
      </w:tblPr>
      <w:tblGrid>
        <w:gridCol w:w="2078"/>
        <w:gridCol w:w="4887"/>
        <w:gridCol w:w="1318"/>
        <w:gridCol w:w="2637"/>
      </w:tblGrid>
      <w:tr w:rsidR="008E326B" w:rsidRPr="008E326B" w14:paraId="40E2D06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A05517B" w14:textId="77777777" w:rsidR="008E326B" w:rsidRPr="008E326B" w:rsidRDefault="008E326B" w:rsidP="008E326B">
            <w:r w:rsidRPr="008E326B">
              <w:t>18年重点标的</w:t>
            </w:r>
          </w:p>
        </w:tc>
        <w:tc>
          <w:tcPr>
            <w:tcW w:w="0" w:type="auto"/>
            <w:tcBorders>
              <w:top w:val="nil"/>
              <w:left w:val="nil"/>
              <w:bottom w:val="single" w:sz="6" w:space="0" w:color="444746"/>
              <w:right w:val="nil"/>
            </w:tcBorders>
            <w:tcMar>
              <w:top w:w="240" w:type="dxa"/>
              <w:left w:w="0" w:type="dxa"/>
              <w:bottom w:w="240" w:type="dxa"/>
              <w:right w:w="0" w:type="dxa"/>
            </w:tcMar>
            <w:hideMark/>
          </w:tcPr>
          <w:p w14:paraId="1913CAA8" w14:textId="77777777" w:rsidR="008E326B" w:rsidRPr="008E326B" w:rsidRDefault="008E326B" w:rsidP="008E326B">
            <w:r w:rsidRPr="008E326B">
              <w:t>核心逻辑要素</w:t>
            </w:r>
          </w:p>
        </w:tc>
        <w:tc>
          <w:tcPr>
            <w:tcW w:w="0" w:type="auto"/>
            <w:tcBorders>
              <w:top w:val="nil"/>
              <w:left w:val="nil"/>
              <w:bottom w:val="single" w:sz="6" w:space="0" w:color="444746"/>
              <w:right w:val="nil"/>
            </w:tcBorders>
            <w:tcMar>
              <w:top w:w="240" w:type="dxa"/>
              <w:left w:w="0" w:type="dxa"/>
              <w:bottom w:w="240" w:type="dxa"/>
              <w:right w:w="0" w:type="dxa"/>
            </w:tcMar>
            <w:hideMark/>
          </w:tcPr>
          <w:p w14:paraId="275242E2" w14:textId="77777777" w:rsidR="008E326B" w:rsidRPr="008E326B" w:rsidRDefault="008E326B" w:rsidP="008E326B">
            <w:r w:rsidRPr="008E326B">
              <w:t>决策动作</w:t>
            </w:r>
          </w:p>
        </w:tc>
        <w:tc>
          <w:tcPr>
            <w:tcW w:w="0" w:type="auto"/>
            <w:tcBorders>
              <w:top w:val="nil"/>
              <w:left w:val="nil"/>
              <w:bottom w:val="single" w:sz="6" w:space="0" w:color="444746"/>
              <w:right w:val="nil"/>
            </w:tcBorders>
            <w:tcMar>
              <w:top w:w="240" w:type="dxa"/>
              <w:left w:w="0" w:type="dxa"/>
              <w:bottom w:w="240" w:type="dxa"/>
              <w:right w:w="0" w:type="dxa"/>
            </w:tcMar>
            <w:hideMark/>
          </w:tcPr>
          <w:p w14:paraId="19DCA641" w14:textId="77777777" w:rsidR="008E326B" w:rsidRPr="008E326B" w:rsidRDefault="008E326B" w:rsidP="008E326B">
            <w:r w:rsidRPr="008E326B">
              <w:t>周期映射</w:t>
            </w:r>
          </w:p>
        </w:tc>
      </w:tr>
      <w:tr w:rsidR="008E326B" w:rsidRPr="008E326B" w14:paraId="008420B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61A927" w14:textId="77777777" w:rsidR="008E326B" w:rsidRPr="008E326B" w:rsidRDefault="008E326B" w:rsidP="008E326B">
            <w:r w:rsidRPr="008E326B">
              <w:t>贵州茅台</w:t>
            </w:r>
          </w:p>
        </w:tc>
        <w:tc>
          <w:tcPr>
            <w:tcW w:w="0" w:type="auto"/>
            <w:tcBorders>
              <w:top w:val="nil"/>
              <w:left w:val="nil"/>
              <w:bottom w:val="single" w:sz="6" w:space="0" w:color="444746"/>
              <w:right w:val="nil"/>
            </w:tcBorders>
            <w:tcMar>
              <w:top w:w="240" w:type="dxa"/>
              <w:left w:w="0" w:type="dxa"/>
              <w:bottom w:w="240" w:type="dxa"/>
              <w:right w:w="0" w:type="dxa"/>
            </w:tcMar>
            <w:hideMark/>
          </w:tcPr>
          <w:p w14:paraId="35A31DAD" w14:textId="77777777" w:rsidR="008E326B" w:rsidRPr="008E326B" w:rsidRDefault="008E326B" w:rsidP="008E326B">
            <w:r w:rsidRPr="008E326B">
              <w:t>20x PE，成瘾性垄断，自由现金流</w:t>
            </w:r>
          </w:p>
        </w:tc>
        <w:tc>
          <w:tcPr>
            <w:tcW w:w="0" w:type="auto"/>
            <w:tcBorders>
              <w:top w:val="nil"/>
              <w:left w:val="nil"/>
              <w:bottom w:val="single" w:sz="6" w:space="0" w:color="444746"/>
              <w:right w:val="nil"/>
            </w:tcBorders>
            <w:tcMar>
              <w:top w:w="240" w:type="dxa"/>
              <w:left w:w="0" w:type="dxa"/>
              <w:bottom w:w="240" w:type="dxa"/>
              <w:right w:w="0" w:type="dxa"/>
            </w:tcMar>
            <w:hideMark/>
          </w:tcPr>
          <w:p w14:paraId="4DB64DE3" w14:textId="77777777" w:rsidR="008E326B" w:rsidRPr="008E326B" w:rsidRDefault="008E326B" w:rsidP="008E326B">
            <w:r w:rsidRPr="008E326B">
              <w:t>买入</w:t>
            </w:r>
          </w:p>
        </w:tc>
        <w:tc>
          <w:tcPr>
            <w:tcW w:w="0" w:type="auto"/>
            <w:tcBorders>
              <w:top w:val="nil"/>
              <w:left w:val="nil"/>
              <w:bottom w:val="single" w:sz="6" w:space="0" w:color="444746"/>
              <w:right w:val="nil"/>
            </w:tcBorders>
            <w:tcMar>
              <w:top w:w="240" w:type="dxa"/>
              <w:left w:w="0" w:type="dxa"/>
              <w:bottom w:w="240" w:type="dxa"/>
              <w:right w:w="0" w:type="dxa"/>
            </w:tcMar>
            <w:hideMark/>
          </w:tcPr>
          <w:p w14:paraId="65D6E7B6" w14:textId="77777777" w:rsidR="008E326B" w:rsidRPr="008E326B" w:rsidRDefault="008E326B" w:rsidP="008E326B">
            <w:r w:rsidRPr="008E326B">
              <w:t>极端</w:t>
            </w:r>
            <w:proofErr w:type="gramStart"/>
            <w:r w:rsidRPr="008E326B">
              <w:t>恐慌底</w:t>
            </w:r>
            <w:proofErr w:type="gramEnd"/>
            <w:r w:rsidRPr="008E326B">
              <w:t>重仓</w:t>
            </w:r>
          </w:p>
        </w:tc>
      </w:tr>
      <w:tr w:rsidR="008E326B" w:rsidRPr="008E326B" w14:paraId="631919F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E6C52B" w14:textId="77777777" w:rsidR="008E326B" w:rsidRPr="008E326B" w:rsidRDefault="008E326B" w:rsidP="008E326B">
            <w:r w:rsidRPr="008E326B">
              <w:t>中兴通讯</w:t>
            </w:r>
          </w:p>
        </w:tc>
        <w:tc>
          <w:tcPr>
            <w:tcW w:w="0" w:type="auto"/>
            <w:tcBorders>
              <w:top w:val="nil"/>
              <w:left w:val="nil"/>
              <w:bottom w:val="single" w:sz="6" w:space="0" w:color="444746"/>
              <w:right w:val="nil"/>
            </w:tcBorders>
            <w:tcMar>
              <w:top w:w="240" w:type="dxa"/>
              <w:left w:w="0" w:type="dxa"/>
              <w:bottom w:w="240" w:type="dxa"/>
              <w:right w:w="0" w:type="dxa"/>
            </w:tcMar>
            <w:hideMark/>
          </w:tcPr>
          <w:p w14:paraId="1B26FC88" w14:textId="77777777" w:rsidR="008E326B" w:rsidRPr="008E326B" w:rsidRDefault="008E326B" w:rsidP="008E326B">
            <w:r w:rsidRPr="008E326B">
              <w:t>核心技术受制于人，无特许权</w:t>
            </w:r>
          </w:p>
        </w:tc>
        <w:tc>
          <w:tcPr>
            <w:tcW w:w="0" w:type="auto"/>
            <w:tcBorders>
              <w:top w:val="nil"/>
              <w:left w:val="nil"/>
              <w:bottom w:val="single" w:sz="6" w:space="0" w:color="444746"/>
              <w:right w:val="nil"/>
            </w:tcBorders>
            <w:tcMar>
              <w:top w:w="240" w:type="dxa"/>
              <w:left w:w="0" w:type="dxa"/>
              <w:bottom w:w="240" w:type="dxa"/>
              <w:right w:w="0" w:type="dxa"/>
            </w:tcMar>
            <w:hideMark/>
          </w:tcPr>
          <w:p w14:paraId="41B2C0A7" w14:textId="77777777" w:rsidR="008E326B" w:rsidRPr="008E326B" w:rsidRDefault="008E326B" w:rsidP="008E326B">
            <w:r w:rsidRPr="008E326B">
              <w:t>回避</w:t>
            </w:r>
          </w:p>
        </w:tc>
        <w:tc>
          <w:tcPr>
            <w:tcW w:w="0" w:type="auto"/>
            <w:tcBorders>
              <w:top w:val="nil"/>
              <w:left w:val="nil"/>
              <w:bottom w:val="single" w:sz="6" w:space="0" w:color="444746"/>
              <w:right w:val="nil"/>
            </w:tcBorders>
            <w:tcMar>
              <w:top w:w="240" w:type="dxa"/>
              <w:left w:w="0" w:type="dxa"/>
              <w:bottom w:w="240" w:type="dxa"/>
              <w:right w:w="0" w:type="dxa"/>
            </w:tcMar>
            <w:hideMark/>
          </w:tcPr>
          <w:p w14:paraId="019598F2" w14:textId="77777777" w:rsidR="008E326B" w:rsidRPr="008E326B" w:rsidRDefault="008E326B" w:rsidP="008E326B">
            <w:r w:rsidRPr="008E326B">
              <w:t>左侧尾部风险剥离</w:t>
            </w:r>
          </w:p>
        </w:tc>
      </w:tr>
      <w:tr w:rsidR="008E326B" w:rsidRPr="008E326B" w14:paraId="4ACF745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505C5FD" w14:textId="77777777" w:rsidR="008E326B" w:rsidRPr="008E326B" w:rsidRDefault="008E326B" w:rsidP="008E326B">
            <w:r w:rsidRPr="008E326B">
              <w:t>山东黄金</w:t>
            </w:r>
          </w:p>
        </w:tc>
        <w:tc>
          <w:tcPr>
            <w:tcW w:w="0" w:type="auto"/>
            <w:tcBorders>
              <w:top w:val="nil"/>
              <w:left w:val="nil"/>
              <w:bottom w:val="single" w:sz="6" w:space="0" w:color="444746"/>
              <w:right w:val="nil"/>
            </w:tcBorders>
            <w:tcMar>
              <w:top w:w="240" w:type="dxa"/>
              <w:left w:w="0" w:type="dxa"/>
              <w:bottom w:w="240" w:type="dxa"/>
              <w:right w:w="0" w:type="dxa"/>
            </w:tcMar>
            <w:hideMark/>
          </w:tcPr>
          <w:p w14:paraId="5989551F" w14:textId="77777777" w:rsidR="008E326B" w:rsidRPr="008E326B" w:rsidRDefault="008E326B" w:rsidP="008E326B">
            <w:r w:rsidRPr="008E326B">
              <w:t>对冲汇率贬值与贸易不确定性</w:t>
            </w:r>
          </w:p>
        </w:tc>
        <w:tc>
          <w:tcPr>
            <w:tcW w:w="0" w:type="auto"/>
            <w:tcBorders>
              <w:top w:val="nil"/>
              <w:left w:val="nil"/>
              <w:bottom w:val="single" w:sz="6" w:space="0" w:color="444746"/>
              <w:right w:val="nil"/>
            </w:tcBorders>
            <w:tcMar>
              <w:top w:w="240" w:type="dxa"/>
              <w:left w:w="0" w:type="dxa"/>
              <w:bottom w:w="240" w:type="dxa"/>
              <w:right w:w="0" w:type="dxa"/>
            </w:tcMar>
            <w:hideMark/>
          </w:tcPr>
          <w:p w14:paraId="04937AC7" w14:textId="77777777" w:rsidR="008E326B" w:rsidRPr="008E326B" w:rsidRDefault="008E326B" w:rsidP="008E326B">
            <w:r w:rsidRPr="008E326B">
              <w:t>买入</w:t>
            </w:r>
          </w:p>
        </w:tc>
        <w:tc>
          <w:tcPr>
            <w:tcW w:w="0" w:type="auto"/>
            <w:tcBorders>
              <w:top w:val="nil"/>
              <w:left w:val="nil"/>
              <w:bottom w:val="single" w:sz="6" w:space="0" w:color="444746"/>
              <w:right w:val="nil"/>
            </w:tcBorders>
            <w:tcMar>
              <w:top w:w="240" w:type="dxa"/>
              <w:left w:w="0" w:type="dxa"/>
              <w:bottom w:w="240" w:type="dxa"/>
              <w:right w:w="0" w:type="dxa"/>
            </w:tcMar>
            <w:hideMark/>
          </w:tcPr>
          <w:p w14:paraId="28D9E914" w14:textId="77777777" w:rsidR="008E326B" w:rsidRPr="008E326B" w:rsidRDefault="008E326B" w:rsidP="008E326B">
            <w:r w:rsidRPr="008E326B">
              <w:t>宏观对冲配置</w:t>
            </w:r>
          </w:p>
        </w:tc>
      </w:tr>
    </w:tbl>
    <w:p w14:paraId="13AFF44C" w14:textId="77777777" w:rsidR="008E326B" w:rsidRPr="008E326B" w:rsidRDefault="008E326B" w:rsidP="008E326B">
      <w:pPr>
        <w:rPr>
          <w:b/>
          <w:bCs/>
        </w:rPr>
      </w:pPr>
      <w:r w:rsidRPr="008E326B">
        <w:rPr>
          <w:b/>
          <w:bCs/>
        </w:rPr>
        <w:t>阶段二：2019年价值回归与流动性修复期</w:t>
      </w:r>
    </w:p>
    <w:p w14:paraId="603BB949" w14:textId="77777777" w:rsidR="008E326B" w:rsidRPr="008E326B" w:rsidRDefault="008E326B" w:rsidP="008E326B">
      <w:r w:rsidRPr="008E326B">
        <w:t>进入2019年，A股迎来了一轮基于估值修复的普通行情。外资持续流入重塑了A股的定价体系，投资决策在此阶段侧重于增配抗周期的确定性资产，享受核心资产的戴维斯双击。</w:t>
      </w:r>
    </w:p>
    <w:p w14:paraId="6E400FC4" w14:textId="77777777" w:rsidR="008E326B" w:rsidRPr="008E326B" w:rsidRDefault="008E326B" w:rsidP="008E326B">
      <w:pPr>
        <w:rPr>
          <w:b/>
          <w:bCs/>
        </w:rPr>
      </w:pPr>
      <w:r w:rsidRPr="008E326B">
        <w:rPr>
          <w:b/>
          <w:bCs/>
        </w:rPr>
        <w:t>报告09：伊利股份（2019年3月）</w:t>
      </w:r>
    </w:p>
    <w:p w14:paraId="2AA9C1C6" w14:textId="77777777" w:rsidR="008E326B" w:rsidRPr="008E326B" w:rsidRDefault="008E326B" w:rsidP="008E326B">
      <w:r w:rsidRPr="008E326B">
        <w:t>针对伊利股份的深度评估，</w:t>
      </w:r>
      <w:r w:rsidRPr="008E326B">
        <w:rPr>
          <w:b/>
          <w:bCs/>
        </w:rPr>
        <w:t>一、决策结论</w:t>
      </w:r>
      <w:r w:rsidRPr="008E326B">
        <w:t>明确为持有。构建此决策的</w:t>
      </w:r>
      <w:r w:rsidRPr="008E326B">
        <w:rPr>
          <w:b/>
          <w:bCs/>
        </w:rPr>
        <w:t>二、核心逻辑</w:t>
      </w:r>
      <w:r w:rsidRPr="008E326B">
        <w:t>在于乳制品行业格局从价格战转向双寡头垄断，渠道下沉与高端化并行，其作为必选消</w:t>
      </w:r>
      <w:r w:rsidRPr="008E326B">
        <w:lastRenderedPageBreak/>
        <w:t>费的抗周期属性极强，拥有深厚的品牌护城河与稳定的ROE水平。审视</w:t>
      </w:r>
      <w:r w:rsidRPr="008E326B">
        <w:rPr>
          <w:b/>
          <w:bCs/>
        </w:rPr>
        <w:t>三、当时可得的关键数据</w:t>
      </w:r>
      <w:r w:rsidRPr="008E326B">
        <w:t>，市场占有率持续提升，常温奶毛利率突破近五年高点。该资产的</w:t>
      </w:r>
      <w:r w:rsidRPr="008E326B">
        <w:rPr>
          <w:b/>
          <w:bCs/>
        </w:rPr>
        <w:t>四、核心特征标</w:t>
      </w:r>
      <w:proofErr w:type="gramStart"/>
      <w:r w:rsidRPr="008E326B">
        <w:rPr>
          <w:b/>
          <w:bCs/>
        </w:rPr>
        <w:t>签</w:t>
      </w:r>
      <w:r w:rsidRPr="008E326B">
        <w:t>定</w:t>
      </w:r>
      <w:proofErr w:type="gramEnd"/>
      <w:r w:rsidRPr="008E326B">
        <w:t>义为普通行情、消费、持有。进入</w:t>
      </w:r>
      <w:r w:rsidRPr="008E326B">
        <w:rPr>
          <w:b/>
          <w:bCs/>
        </w:rPr>
        <w:t>五、事后验证</w:t>
      </w:r>
      <w:r w:rsidRPr="008E326B">
        <w:t>阶段，该股在此后两年的宽幅震荡中始终保持稳健的盈利增长，超额收益显著。由此沉淀出的</w:t>
      </w:r>
      <w:r w:rsidRPr="008E326B">
        <w:rPr>
          <w:b/>
          <w:bCs/>
        </w:rPr>
        <w:t>六、经验反思</w:t>
      </w:r>
      <w:r w:rsidRPr="008E326B">
        <w:t>在于，在普通复苏行情中，高频复购的必选消费是时间的朋友，无需高频交易干预。</w:t>
      </w:r>
    </w:p>
    <w:p w14:paraId="4D7B8E3D" w14:textId="77777777" w:rsidR="008E326B" w:rsidRPr="008E326B" w:rsidRDefault="008E326B" w:rsidP="008E326B">
      <w:pPr>
        <w:rPr>
          <w:b/>
          <w:bCs/>
        </w:rPr>
      </w:pPr>
      <w:r w:rsidRPr="008E326B">
        <w:rPr>
          <w:b/>
          <w:bCs/>
        </w:rPr>
        <w:t>报告10：陕西煤业（2019年6月）</w:t>
      </w:r>
    </w:p>
    <w:p w14:paraId="180C94AD" w14:textId="77777777" w:rsidR="008E326B" w:rsidRPr="008E326B" w:rsidRDefault="008E326B" w:rsidP="008E326B">
      <w:r w:rsidRPr="008E326B">
        <w:t>针对陕西煤业的深度评估，</w:t>
      </w:r>
      <w:r w:rsidRPr="008E326B">
        <w:rPr>
          <w:b/>
          <w:bCs/>
        </w:rPr>
        <w:t>一、决策结论</w:t>
      </w:r>
      <w:r w:rsidRPr="008E326B">
        <w:t>明确为买入。构建此决策的</w:t>
      </w:r>
      <w:r w:rsidRPr="008E326B">
        <w:rPr>
          <w:b/>
          <w:bCs/>
        </w:rPr>
        <w:t>二、核心逻辑</w:t>
      </w:r>
      <w:r w:rsidRPr="008E326B">
        <w:t>在于供给</w:t>
      </w:r>
      <w:proofErr w:type="gramStart"/>
      <w:r w:rsidRPr="008E326B">
        <w:t>侧改革</w:t>
      </w:r>
      <w:proofErr w:type="gramEnd"/>
      <w:r w:rsidRPr="008E326B">
        <w:t>后煤炭行业产能硬约束显现，公司具备极低的开采成本与优质的吨煤毛利，且资产负债表极度健康，高分红承诺使其成为典型的红利安全边际资产。审视</w:t>
      </w:r>
      <w:r w:rsidRPr="008E326B">
        <w:rPr>
          <w:b/>
          <w:bCs/>
        </w:rPr>
        <w:t>三、当时可得的关键数据</w:t>
      </w:r>
      <w:r w:rsidRPr="008E326B">
        <w:t>，PE降至8倍以下，股息率稳步提升至6%以上。该资产的</w:t>
      </w:r>
      <w:r w:rsidRPr="008E326B">
        <w:rPr>
          <w:b/>
          <w:bCs/>
        </w:rPr>
        <w:t>四、核心特征标</w:t>
      </w:r>
      <w:proofErr w:type="gramStart"/>
      <w:r w:rsidRPr="008E326B">
        <w:rPr>
          <w:b/>
          <w:bCs/>
        </w:rPr>
        <w:t>签</w:t>
      </w:r>
      <w:r w:rsidRPr="008E326B">
        <w:t>定</w:t>
      </w:r>
      <w:proofErr w:type="gramEnd"/>
      <w:r w:rsidRPr="008E326B">
        <w:t>义为普通行情、其他、买入。进入</w:t>
      </w:r>
      <w:r w:rsidRPr="008E326B">
        <w:rPr>
          <w:b/>
          <w:bCs/>
        </w:rPr>
        <w:t>五、事后验证</w:t>
      </w:r>
      <w:r w:rsidRPr="008E326B">
        <w:t>阶段，该股迎来了漫长的估值</w:t>
      </w:r>
      <w:proofErr w:type="gramStart"/>
      <w:r w:rsidRPr="008E326B">
        <w:t>重估与业绩</w:t>
      </w:r>
      <w:proofErr w:type="gramEnd"/>
      <w:r w:rsidRPr="008E326B">
        <w:t>双击，成为红利策略的标杆。由此沉淀出的</w:t>
      </w:r>
      <w:r w:rsidRPr="008E326B">
        <w:rPr>
          <w:b/>
          <w:bCs/>
        </w:rPr>
        <w:t>六、经验反思</w:t>
      </w:r>
      <w:r w:rsidRPr="008E326B">
        <w:t>在于，被市场偏见掩盖的传统能源龙头，在产能出清后往往能蜕变为提供巨额自由现金流的</w:t>
      </w:r>
      <w:proofErr w:type="gramStart"/>
      <w:r w:rsidRPr="008E326B">
        <w:t>类固收</w:t>
      </w:r>
      <w:proofErr w:type="gramEnd"/>
      <w:r w:rsidRPr="008E326B">
        <w:t>资产。</w:t>
      </w:r>
    </w:p>
    <w:p w14:paraId="35B07482" w14:textId="77777777" w:rsidR="008E326B" w:rsidRPr="008E326B" w:rsidRDefault="008E326B" w:rsidP="008E326B">
      <w:pPr>
        <w:rPr>
          <w:b/>
          <w:bCs/>
        </w:rPr>
      </w:pPr>
      <w:r w:rsidRPr="008E326B">
        <w:rPr>
          <w:b/>
          <w:bCs/>
        </w:rPr>
        <w:t>报告11：工商银行（2019年9月）</w:t>
      </w:r>
    </w:p>
    <w:p w14:paraId="4D7279E4" w14:textId="77777777" w:rsidR="008E326B" w:rsidRPr="008E326B" w:rsidRDefault="008E326B" w:rsidP="008E326B">
      <w:r w:rsidRPr="008E326B">
        <w:t>针对工商银行的深度评估，</w:t>
      </w:r>
      <w:r w:rsidRPr="008E326B">
        <w:rPr>
          <w:b/>
          <w:bCs/>
        </w:rPr>
        <w:t>一、决策结论</w:t>
      </w:r>
      <w:r w:rsidRPr="008E326B">
        <w:t>明确为持有。构建此决策的</w:t>
      </w:r>
      <w:r w:rsidRPr="008E326B">
        <w:rPr>
          <w:b/>
          <w:bCs/>
        </w:rPr>
        <w:t>二、核心逻辑</w:t>
      </w:r>
      <w:r w:rsidRPr="008E326B">
        <w:t>在于作为国有大行，其负债</w:t>
      </w:r>
      <w:proofErr w:type="gramStart"/>
      <w:r w:rsidRPr="008E326B">
        <w:t>端成本</w:t>
      </w:r>
      <w:proofErr w:type="gramEnd"/>
      <w:r w:rsidRPr="008E326B">
        <w:t>全行业最低，资产</w:t>
      </w:r>
      <w:proofErr w:type="gramStart"/>
      <w:r w:rsidRPr="008E326B">
        <w:t>端风险</w:t>
      </w:r>
      <w:proofErr w:type="gramEnd"/>
      <w:r w:rsidRPr="008E326B">
        <w:t>经过数年核销已充分出清，其不仅具备极高的股息率，更是国家金融稳定的核心底层资产，政策护城河深不可测。审视</w:t>
      </w:r>
      <w:r w:rsidRPr="008E326B">
        <w:rPr>
          <w:b/>
          <w:bCs/>
        </w:rPr>
        <w:t>三、当时可得的关键数据</w:t>
      </w:r>
      <w:r w:rsidRPr="008E326B">
        <w:t>，PB长期稳定在0.8倍左右，拨备覆盖率稳步提升。该资产的</w:t>
      </w:r>
      <w:r w:rsidRPr="008E326B">
        <w:rPr>
          <w:b/>
          <w:bCs/>
        </w:rPr>
        <w:t>四、核心特征标</w:t>
      </w:r>
      <w:proofErr w:type="gramStart"/>
      <w:r w:rsidRPr="008E326B">
        <w:rPr>
          <w:b/>
          <w:bCs/>
        </w:rPr>
        <w:t>签</w:t>
      </w:r>
      <w:r w:rsidRPr="008E326B">
        <w:t>定</w:t>
      </w:r>
      <w:proofErr w:type="gramEnd"/>
      <w:r w:rsidRPr="008E326B">
        <w:t>义为普通行情、金融、持有。进入</w:t>
      </w:r>
      <w:r w:rsidRPr="008E326B">
        <w:rPr>
          <w:b/>
          <w:bCs/>
        </w:rPr>
        <w:t>五、事后验证</w:t>
      </w:r>
      <w:r w:rsidRPr="008E326B">
        <w:t>阶段，股价波动极小，但每年如期兑现的高分红为组合提供了稳定的现金流。由此沉淀出的</w:t>
      </w:r>
      <w:r w:rsidRPr="008E326B">
        <w:rPr>
          <w:b/>
          <w:bCs/>
        </w:rPr>
        <w:t>六、经验反思</w:t>
      </w:r>
      <w:r w:rsidRPr="008E326B">
        <w:t>在于，对于超大型国有金融机构，其核心功能是充当组合的现金等价物增强版，防守意义远大于进攻。</w:t>
      </w:r>
    </w:p>
    <w:p w14:paraId="3BBAF16D" w14:textId="77777777" w:rsidR="008E326B" w:rsidRPr="008E326B" w:rsidRDefault="008E326B" w:rsidP="008E326B">
      <w:pPr>
        <w:rPr>
          <w:b/>
          <w:bCs/>
        </w:rPr>
      </w:pPr>
      <w:r w:rsidRPr="008E326B">
        <w:rPr>
          <w:b/>
          <w:bCs/>
        </w:rPr>
        <w:t>报告12：上海机场（2019年11月）</w:t>
      </w:r>
    </w:p>
    <w:p w14:paraId="0DCCB506" w14:textId="77777777" w:rsidR="008E326B" w:rsidRPr="008E326B" w:rsidRDefault="008E326B" w:rsidP="008E326B">
      <w:r w:rsidRPr="008E326B">
        <w:t>针对上海机场的深度评估，</w:t>
      </w:r>
      <w:r w:rsidRPr="008E326B">
        <w:rPr>
          <w:b/>
          <w:bCs/>
        </w:rPr>
        <w:t>一、决策结论</w:t>
      </w:r>
      <w:r w:rsidRPr="008E326B">
        <w:t>明确为回避。构建此决策的</w:t>
      </w:r>
      <w:r w:rsidRPr="008E326B">
        <w:rPr>
          <w:b/>
          <w:bCs/>
        </w:rPr>
        <w:t>二、核心逻辑</w:t>
      </w:r>
      <w:r w:rsidRPr="008E326B">
        <w:t>在于虽然其免税特许经营权备受推崇，但估值已被推高至完美假设的极限，且重资产基础设施在面对任何影响客流的突发公共卫生事件或宏观降速时，经营杠杆将发生剧烈的负向反噬。审视</w:t>
      </w:r>
      <w:r w:rsidRPr="008E326B">
        <w:rPr>
          <w:b/>
          <w:bCs/>
        </w:rPr>
        <w:t>三、当时可得的关键数据</w:t>
      </w:r>
      <w:r w:rsidRPr="008E326B">
        <w:t>，动态PE突破35倍，免税客单价增速边际放缓。该资产的</w:t>
      </w:r>
      <w:r w:rsidRPr="008E326B">
        <w:rPr>
          <w:b/>
          <w:bCs/>
        </w:rPr>
        <w:t>四、核心特征标</w:t>
      </w:r>
      <w:proofErr w:type="gramStart"/>
      <w:r w:rsidRPr="008E326B">
        <w:rPr>
          <w:b/>
          <w:bCs/>
        </w:rPr>
        <w:t>签</w:t>
      </w:r>
      <w:r w:rsidRPr="008E326B">
        <w:t>定</w:t>
      </w:r>
      <w:proofErr w:type="gramEnd"/>
      <w:r w:rsidRPr="008E326B">
        <w:t>义为普通行情、其他、回避。进入</w:t>
      </w:r>
      <w:r w:rsidRPr="008E326B">
        <w:rPr>
          <w:b/>
          <w:bCs/>
        </w:rPr>
        <w:t>五、事后验证</w:t>
      </w:r>
      <w:r w:rsidRPr="008E326B">
        <w:t>阶段，随后爆发的全球疫情彻底切断了国际客流，其盈利模型与免税协议被彻底重构，股价遭遇</w:t>
      </w:r>
      <w:proofErr w:type="gramStart"/>
      <w:r w:rsidRPr="008E326B">
        <w:t>史诗级</w:t>
      </w:r>
      <w:proofErr w:type="gramEnd"/>
      <w:r w:rsidRPr="008E326B">
        <w:t>暴跌。由此沉淀出的</w:t>
      </w:r>
      <w:r w:rsidRPr="008E326B">
        <w:rPr>
          <w:b/>
          <w:bCs/>
        </w:rPr>
        <w:t>六、经验反思</w:t>
      </w:r>
      <w:r w:rsidRPr="008E326B">
        <w:t>在于，物理意义上的流量垄断并不能保证永续的高资本回报，不可抗力是重资产模式的阿喀</w:t>
      </w:r>
      <w:proofErr w:type="gramStart"/>
      <w:r w:rsidRPr="008E326B">
        <w:t>琉</w:t>
      </w:r>
      <w:proofErr w:type="gramEnd"/>
      <w:r w:rsidRPr="008E326B">
        <w:t>斯之</w:t>
      </w:r>
      <w:proofErr w:type="gramStart"/>
      <w:r w:rsidRPr="008E326B">
        <w:t>踵</w:t>
      </w:r>
      <w:proofErr w:type="gramEnd"/>
      <w:r w:rsidRPr="008E326B">
        <w:t>。</w:t>
      </w:r>
    </w:p>
    <w:p w14:paraId="0149532B" w14:textId="77777777" w:rsidR="008E326B" w:rsidRPr="008E326B" w:rsidRDefault="008E326B" w:rsidP="008E326B">
      <w:pPr>
        <w:rPr>
          <w:b/>
          <w:bCs/>
        </w:rPr>
      </w:pPr>
      <w:r w:rsidRPr="008E326B">
        <w:rPr>
          <w:b/>
          <w:bCs/>
        </w:rPr>
        <w:t>报告13：五粮液（2020年1月）</w:t>
      </w:r>
    </w:p>
    <w:p w14:paraId="75083DA2" w14:textId="77777777" w:rsidR="008E326B" w:rsidRPr="008E326B" w:rsidRDefault="008E326B" w:rsidP="008E326B">
      <w:r w:rsidRPr="008E326B">
        <w:t>针对五粮液的深度评估，</w:t>
      </w:r>
      <w:r w:rsidRPr="008E326B">
        <w:rPr>
          <w:b/>
          <w:bCs/>
        </w:rPr>
        <w:t>一、决策结论</w:t>
      </w:r>
      <w:r w:rsidRPr="008E326B">
        <w:t>明确为买入。构建此决策的</w:t>
      </w:r>
      <w:r w:rsidRPr="008E326B">
        <w:rPr>
          <w:b/>
          <w:bCs/>
        </w:rPr>
        <w:t>二、核心逻辑</w:t>
      </w:r>
      <w:r w:rsidRPr="008E326B">
        <w:t>在于高端白酒量价齐升逻辑未遭破坏，公司管理层换届</w:t>
      </w:r>
      <w:proofErr w:type="gramStart"/>
      <w:r w:rsidRPr="008E326B">
        <w:t>后渠道</w:t>
      </w:r>
      <w:proofErr w:type="gramEnd"/>
      <w:r w:rsidRPr="008E326B">
        <w:t>改革成效显著，产品批价稳</w:t>
      </w:r>
      <w:r w:rsidRPr="008E326B">
        <w:lastRenderedPageBreak/>
        <w:t>步上行，现金</w:t>
      </w:r>
      <w:proofErr w:type="gramStart"/>
      <w:r w:rsidRPr="008E326B">
        <w:t>流表现</w:t>
      </w:r>
      <w:proofErr w:type="gramEnd"/>
      <w:r w:rsidRPr="008E326B">
        <w:t>极佳，是抵御通胀和法币贬值的优质实物资产替代品。审视</w:t>
      </w:r>
      <w:r w:rsidRPr="008E326B">
        <w:rPr>
          <w:b/>
          <w:bCs/>
        </w:rPr>
        <w:t>三、当时可得的关键数据</w:t>
      </w:r>
      <w:r w:rsidRPr="008E326B">
        <w:t>，第八代五粮液批价站稳900元以上，预收账款（合同负债）极其充裕。该资产的</w:t>
      </w:r>
      <w:r w:rsidRPr="008E326B">
        <w:rPr>
          <w:b/>
          <w:bCs/>
        </w:rPr>
        <w:t>四、核心特征标</w:t>
      </w:r>
      <w:proofErr w:type="gramStart"/>
      <w:r w:rsidRPr="008E326B">
        <w:rPr>
          <w:b/>
          <w:bCs/>
        </w:rPr>
        <w:t>签</w:t>
      </w:r>
      <w:r w:rsidRPr="008E326B">
        <w:t>定</w:t>
      </w:r>
      <w:proofErr w:type="gramEnd"/>
      <w:r w:rsidRPr="008E326B">
        <w:t>义为普通行情、消费、买入。进入</w:t>
      </w:r>
      <w:r w:rsidRPr="008E326B">
        <w:rPr>
          <w:b/>
          <w:bCs/>
        </w:rPr>
        <w:t>五、事后验证</w:t>
      </w:r>
      <w:r w:rsidRPr="008E326B">
        <w:t>阶段，该股在随后一年内</w:t>
      </w:r>
      <w:proofErr w:type="gramStart"/>
      <w:r w:rsidRPr="008E326B">
        <w:t>随核心</w:t>
      </w:r>
      <w:proofErr w:type="gramEnd"/>
      <w:r w:rsidRPr="008E326B">
        <w:t>资产狂热估值大幅扩张，实现了惊人的资本利得。由此沉淀出的</w:t>
      </w:r>
      <w:r w:rsidRPr="008E326B">
        <w:rPr>
          <w:b/>
          <w:bCs/>
        </w:rPr>
        <w:t>六、经验反思</w:t>
      </w:r>
      <w:r w:rsidRPr="008E326B">
        <w:t>在于，消费护城河的拓宽往往伴随提价能力的确认，在逻辑被证伪前应在合理估值处果断买入。</w:t>
      </w:r>
    </w:p>
    <w:p w14:paraId="583165B7" w14:textId="77777777" w:rsidR="008E326B" w:rsidRPr="008E326B" w:rsidRDefault="008E326B" w:rsidP="008E326B">
      <w:pPr>
        <w:rPr>
          <w:b/>
          <w:bCs/>
        </w:rPr>
      </w:pPr>
      <w:r w:rsidRPr="008E326B">
        <w:rPr>
          <w:b/>
          <w:bCs/>
        </w:rPr>
        <w:t>报告14：格力电器（2020年2月）</w:t>
      </w:r>
    </w:p>
    <w:p w14:paraId="7A17F837" w14:textId="77777777" w:rsidR="008E326B" w:rsidRPr="008E326B" w:rsidRDefault="008E326B" w:rsidP="008E326B">
      <w:r w:rsidRPr="008E326B">
        <w:t>针对格力电器的深度评估，</w:t>
      </w:r>
      <w:r w:rsidRPr="008E326B">
        <w:rPr>
          <w:b/>
          <w:bCs/>
        </w:rPr>
        <w:t>一、决策结论</w:t>
      </w:r>
      <w:r w:rsidRPr="008E326B">
        <w:t>明确为持有。构建此决策的</w:t>
      </w:r>
      <w:r w:rsidRPr="008E326B">
        <w:rPr>
          <w:b/>
          <w:bCs/>
        </w:rPr>
        <w:t>二、核心逻辑</w:t>
      </w:r>
      <w:r w:rsidRPr="008E326B">
        <w:t>在于空调</w:t>
      </w:r>
      <w:proofErr w:type="gramStart"/>
      <w:r w:rsidRPr="008E326B">
        <w:t>行业双</w:t>
      </w:r>
      <w:proofErr w:type="gramEnd"/>
      <w:r w:rsidRPr="008E326B">
        <w:t>寡头格局稳固，其深厚的线下渠道壁垒与极其充沛的账面现金构筑了极强的抗风险能力，虽然线上转型步伐略显迟缓，但极具吸引力的股息</w:t>
      </w:r>
      <w:proofErr w:type="gramStart"/>
      <w:r w:rsidRPr="008E326B">
        <w:t>率提供</w:t>
      </w:r>
      <w:proofErr w:type="gramEnd"/>
      <w:r w:rsidRPr="008E326B">
        <w:t>了充分的下行保护。审视</w:t>
      </w:r>
      <w:r w:rsidRPr="008E326B">
        <w:rPr>
          <w:b/>
          <w:bCs/>
        </w:rPr>
        <w:t>三、当时可得的关键数据</w:t>
      </w:r>
      <w:r w:rsidRPr="008E326B">
        <w:t>，估值常年维持在10倍PE左右，账面货币资金上千亿。该资产的</w:t>
      </w:r>
      <w:r w:rsidRPr="008E326B">
        <w:rPr>
          <w:b/>
          <w:bCs/>
        </w:rPr>
        <w:t>四、核心特征标</w:t>
      </w:r>
      <w:proofErr w:type="gramStart"/>
      <w:r w:rsidRPr="008E326B">
        <w:rPr>
          <w:b/>
          <w:bCs/>
        </w:rPr>
        <w:t>签</w:t>
      </w:r>
      <w:r w:rsidRPr="008E326B">
        <w:t>定</w:t>
      </w:r>
      <w:proofErr w:type="gramEnd"/>
      <w:r w:rsidRPr="008E326B">
        <w:t>义为普通行情、消费、持有。进入</w:t>
      </w:r>
      <w:r w:rsidRPr="008E326B">
        <w:rPr>
          <w:b/>
          <w:bCs/>
        </w:rPr>
        <w:t>五、事后验证</w:t>
      </w:r>
      <w:r w:rsidRPr="008E326B">
        <w:t>阶段，股价在经历短期波动后通过高比例分红修复了投资者的绝对收益。由此沉淀出的</w:t>
      </w:r>
      <w:r w:rsidRPr="008E326B">
        <w:rPr>
          <w:b/>
          <w:bCs/>
        </w:rPr>
        <w:t>六、经验反思</w:t>
      </w:r>
      <w:r w:rsidRPr="008E326B">
        <w:t>在于，面对护城河面临微小裂缝的现金牛企业，丰厚的分红是维持持有的唯一锚点。</w:t>
      </w:r>
    </w:p>
    <w:p w14:paraId="049A54EA" w14:textId="77777777" w:rsidR="008E326B" w:rsidRPr="008E326B" w:rsidRDefault="008E326B" w:rsidP="008E326B">
      <w:pPr>
        <w:rPr>
          <w:b/>
          <w:bCs/>
        </w:rPr>
      </w:pPr>
      <w:r w:rsidRPr="008E326B">
        <w:rPr>
          <w:b/>
          <w:bCs/>
        </w:rPr>
        <w:t>阶段三：2020年疫情极端压力测试与流动性狂欢</w:t>
      </w:r>
    </w:p>
    <w:p w14:paraId="2FB83D19" w14:textId="77777777" w:rsidR="008E326B" w:rsidRPr="008E326B" w:rsidRDefault="008E326B" w:rsidP="008E326B">
      <w:r w:rsidRPr="008E326B">
        <w:t>突发的全球公共卫生危机带来了剧烈的极端压力测试，随后全球央行的天量放水催生了结构性的狂热。此阶段决策严格区分了受损不可逆的资产与受益于政策护城河加持的核心垄断资产。</w:t>
      </w:r>
    </w:p>
    <w:p w14:paraId="4A0CA260" w14:textId="77777777" w:rsidR="008E326B" w:rsidRPr="008E326B" w:rsidRDefault="008E326B" w:rsidP="008E326B">
      <w:pPr>
        <w:rPr>
          <w:b/>
          <w:bCs/>
        </w:rPr>
      </w:pPr>
      <w:r w:rsidRPr="008E326B">
        <w:rPr>
          <w:b/>
          <w:bCs/>
        </w:rPr>
        <w:t>报告15：中国国航（2020年3月）</w:t>
      </w:r>
    </w:p>
    <w:p w14:paraId="61BE22DA" w14:textId="77777777" w:rsidR="008E326B" w:rsidRPr="008E326B" w:rsidRDefault="008E326B" w:rsidP="008E326B">
      <w:r w:rsidRPr="008E326B">
        <w:t>针对中国国航的深度评估，</w:t>
      </w:r>
      <w:r w:rsidRPr="008E326B">
        <w:rPr>
          <w:b/>
          <w:bCs/>
        </w:rPr>
        <w:t>一、决策结论</w:t>
      </w:r>
      <w:r w:rsidRPr="008E326B">
        <w:t>明确为回避。构建此决策的</w:t>
      </w:r>
      <w:r w:rsidRPr="008E326B">
        <w:rPr>
          <w:b/>
          <w:bCs/>
        </w:rPr>
        <w:t>二、核心逻辑</w:t>
      </w:r>
      <w:r w:rsidRPr="008E326B">
        <w:t>在于突发全球性疫情直接摧毁了航空业的底层逻辑，作为</w:t>
      </w:r>
      <w:proofErr w:type="gramStart"/>
      <w:r w:rsidRPr="008E326B">
        <w:t>极度重</w:t>
      </w:r>
      <w:proofErr w:type="gramEnd"/>
      <w:r w:rsidRPr="008E326B">
        <w:t>资产、</w:t>
      </w:r>
      <w:proofErr w:type="gramStart"/>
      <w:r w:rsidRPr="008E326B">
        <w:t>高经营</w:t>
      </w:r>
      <w:proofErr w:type="gramEnd"/>
      <w:r w:rsidRPr="008E326B">
        <w:t>杠杆且受汇率油价双重约束的行业，现金</w:t>
      </w:r>
      <w:proofErr w:type="gramStart"/>
      <w:r w:rsidRPr="008E326B">
        <w:t>流面临</w:t>
      </w:r>
      <w:proofErr w:type="gramEnd"/>
      <w:r w:rsidRPr="008E326B">
        <w:t>瞬间断裂风险，毫无安全边际可言。审视</w:t>
      </w:r>
      <w:r w:rsidRPr="008E326B">
        <w:rPr>
          <w:b/>
          <w:bCs/>
        </w:rPr>
        <w:t>三、当时可得的关键数据</w:t>
      </w:r>
      <w:r w:rsidRPr="008E326B">
        <w:t>，全球航班大面积取消，客座率降至冰点，单月亏损创历史新高。该资产的</w:t>
      </w:r>
      <w:r w:rsidRPr="008E326B">
        <w:rPr>
          <w:b/>
          <w:bCs/>
        </w:rPr>
        <w:t>四、核心特征标</w:t>
      </w:r>
      <w:proofErr w:type="gramStart"/>
      <w:r w:rsidRPr="008E326B">
        <w:rPr>
          <w:b/>
          <w:bCs/>
        </w:rPr>
        <w:t>签</w:t>
      </w:r>
      <w:r w:rsidRPr="008E326B">
        <w:t>定</w:t>
      </w:r>
      <w:proofErr w:type="gramEnd"/>
      <w:r w:rsidRPr="008E326B">
        <w:t>义为极端行情（疫情底）、其他、回避。进入</w:t>
      </w:r>
      <w:r w:rsidRPr="008E326B">
        <w:rPr>
          <w:b/>
          <w:bCs/>
        </w:rPr>
        <w:t>五、事后验证</w:t>
      </w:r>
      <w:r w:rsidRPr="008E326B">
        <w:t>阶段，航空股进入长达三年的亏损泥潭，多轮融资严重稀释了股东权益。由此沉淀出的</w:t>
      </w:r>
      <w:r w:rsidRPr="008E326B">
        <w:rPr>
          <w:b/>
          <w:bCs/>
        </w:rPr>
        <w:t>六、经验反思</w:t>
      </w:r>
      <w:r w:rsidRPr="008E326B">
        <w:t>在于，面对改变人类生活方式的黑天鹅事件，必须无条件回避经营杠杆极高的重资产行业。</w:t>
      </w:r>
    </w:p>
    <w:p w14:paraId="564BE733" w14:textId="77777777" w:rsidR="008E326B" w:rsidRPr="008E326B" w:rsidRDefault="008E326B" w:rsidP="008E326B">
      <w:pPr>
        <w:rPr>
          <w:b/>
          <w:bCs/>
        </w:rPr>
      </w:pPr>
      <w:r w:rsidRPr="008E326B">
        <w:rPr>
          <w:b/>
          <w:bCs/>
        </w:rPr>
        <w:t>报告16：中国中免（2020年4月）</w:t>
      </w:r>
    </w:p>
    <w:p w14:paraId="38F17FD8" w14:textId="77777777" w:rsidR="008E326B" w:rsidRPr="008E326B" w:rsidRDefault="008E326B" w:rsidP="008E326B">
      <w:r w:rsidRPr="008E326B">
        <w:t>针对中国中免的深度评估，</w:t>
      </w:r>
      <w:r w:rsidRPr="008E326B">
        <w:rPr>
          <w:b/>
          <w:bCs/>
        </w:rPr>
        <w:t>一、决策结论</w:t>
      </w:r>
      <w:r w:rsidRPr="008E326B">
        <w:t>明确为买入。构建此决策的</w:t>
      </w:r>
      <w:r w:rsidRPr="008E326B">
        <w:rPr>
          <w:b/>
          <w:bCs/>
        </w:rPr>
        <w:t>二、核心逻辑</w:t>
      </w:r>
      <w:r w:rsidRPr="008E326B">
        <w:t>在于疫情虽切断了国际旅游，但政策主导的海外消费回流为国内免税业提供了巨大的政策护城河，离岛免税政策放宽将使其形成绝对垄断，短期利润受损不改长期特许经营权的爆发力。审视</w:t>
      </w:r>
      <w:r w:rsidRPr="008E326B">
        <w:rPr>
          <w:b/>
          <w:bCs/>
        </w:rPr>
        <w:t>三、当时可得的关键数据</w:t>
      </w:r>
      <w:r w:rsidRPr="008E326B">
        <w:t>，海南离岛免税额度由3万提升至10万的政策预期明确 。该资产的</w:t>
      </w:r>
      <w:r w:rsidRPr="008E326B">
        <w:rPr>
          <w:b/>
          <w:bCs/>
        </w:rPr>
        <w:t>四、核心特征标</w:t>
      </w:r>
      <w:proofErr w:type="gramStart"/>
      <w:r w:rsidRPr="008E326B">
        <w:rPr>
          <w:b/>
          <w:bCs/>
        </w:rPr>
        <w:t>签</w:t>
      </w:r>
      <w:r w:rsidRPr="008E326B">
        <w:t>定</w:t>
      </w:r>
      <w:proofErr w:type="gramEnd"/>
      <w:r w:rsidRPr="008E326B">
        <w:t>义为极端行情（疫情底）、消费、买入。进入</w:t>
      </w:r>
      <w:r w:rsidRPr="008E326B">
        <w:rPr>
          <w:b/>
          <w:bCs/>
        </w:rPr>
        <w:t>五、事后验证</w:t>
      </w:r>
      <w:r w:rsidRPr="008E326B">
        <w:t>阶段，该股随后成为A股最耀眼的明星股之一，市值一度逼近</w:t>
      </w:r>
      <w:proofErr w:type="gramStart"/>
      <w:r w:rsidRPr="008E326B">
        <w:lastRenderedPageBreak/>
        <w:t>八千亿</w:t>
      </w:r>
      <w:proofErr w:type="gramEnd"/>
      <w:r w:rsidRPr="008E326B">
        <w:t>。由此沉淀出的</w:t>
      </w:r>
      <w:r w:rsidRPr="008E326B">
        <w:rPr>
          <w:b/>
          <w:bCs/>
        </w:rPr>
        <w:t>六、经验反思</w:t>
      </w:r>
      <w:r w:rsidRPr="008E326B">
        <w:t>在于，在危机中寻找被政策护城河强力加持的特许经营权，是获取超额收益的绝佳路径。   </w:t>
      </w:r>
    </w:p>
    <w:p w14:paraId="23C26606" w14:textId="77777777" w:rsidR="008E326B" w:rsidRPr="008E326B" w:rsidRDefault="008E326B" w:rsidP="008E326B">
      <w:pPr>
        <w:rPr>
          <w:b/>
          <w:bCs/>
        </w:rPr>
      </w:pPr>
      <w:r w:rsidRPr="008E326B">
        <w:rPr>
          <w:b/>
          <w:bCs/>
        </w:rPr>
        <w:t>报告17：迈瑞医疗（2020年5月）</w:t>
      </w:r>
    </w:p>
    <w:p w14:paraId="73D0C4E0" w14:textId="77777777" w:rsidR="008E326B" w:rsidRPr="008E326B" w:rsidRDefault="008E326B" w:rsidP="008E326B">
      <w:r w:rsidRPr="008E326B">
        <w:t>针对迈瑞医疗的深度评估，</w:t>
      </w:r>
      <w:r w:rsidRPr="008E326B">
        <w:rPr>
          <w:b/>
          <w:bCs/>
        </w:rPr>
        <w:t>一、决策结论</w:t>
      </w:r>
      <w:r w:rsidRPr="008E326B">
        <w:t>明确为持有。构建此决策的</w:t>
      </w:r>
      <w:r w:rsidRPr="008E326B">
        <w:rPr>
          <w:b/>
          <w:bCs/>
        </w:rPr>
        <w:t>二、核心逻辑</w:t>
      </w:r>
      <w:r w:rsidRPr="008E326B">
        <w:t>在于全球医疗挤兑凸显了生命信息与支持设备的战略重要性，作为国内医疗器械绝对龙头，其研发壁垒高、全球化拓展加速，且深度受益于后疫情时代的医疗新基建。审视</w:t>
      </w:r>
      <w:r w:rsidRPr="008E326B">
        <w:rPr>
          <w:b/>
          <w:bCs/>
        </w:rPr>
        <w:t>三、当时可得的关键数据</w:t>
      </w:r>
      <w:r w:rsidRPr="008E326B">
        <w:t>，呼吸机及监护</w:t>
      </w:r>
      <w:proofErr w:type="gramStart"/>
      <w:r w:rsidRPr="008E326B">
        <w:t>仪海外</w:t>
      </w:r>
      <w:proofErr w:type="gramEnd"/>
      <w:r w:rsidRPr="008E326B">
        <w:t>订单呈几何级数爆单，ROE维持在25%以上。该资产的</w:t>
      </w:r>
      <w:r w:rsidRPr="008E326B">
        <w:rPr>
          <w:b/>
          <w:bCs/>
        </w:rPr>
        <w:t>四、核心特征标</w:t>
      </w:r>
      <w:proofErr w:type="gramStart"/>
      <w:r w:rsidRPr="008E326B">
        <w:rPr>
          <w:b/>
          <w:bCs/>
        </w:rPr>
        <w:t>签</w:t>
      </w:r>
      <w:r w:rsidRPr="008E326B">
        <w:t>定</w:t>
      </w:r>
      <w:proofErr w:type="gramEnd"/>
      <w:r w:rsidRPr="008E326B">
        <w:t>义为极端行情（疫情底）、消费、持有。进入</w:t>
      </w:r>
      <w:r w:rsidRPr="008E326B">
        <w:rPr>
          <w:b/>
          <w:bCs/>
        </w:rPr>
        <w:t>五、事后验证</w:t>
      </w:r>
      <w:r w:rsidRPr="008E326B">
        <w:t>阶段，业绩连续数个</w:t>
      </w:r>
      <w:proofErr w:type="gramStart"/>
      <w:r w:rsidRPr="008E326B">
        <w:t>季度超</w:t>
      </w:r>
      <w:proofErr w:type="gramEnd"/>
      <w:r w:rsidRPr="008E326B">
        <w:t>预期，估值与盈利实现极致的双击。由此沉淀出的</w:t>
      </w:r>
      <w:r w:rsidRPr="008E326B">
        <w:rPr>
          <w:b/>
          <w:bCs/>
        </w:rPr>
        <w:t>六、经验反思</w:t>
      </w:r>
      <w:r w:rsidRPr="008E326B">
        <w:t>在于，具备全球竞争力的硬核医疗消费企业，在公共卫生危机中不仅免疫，更能完成市场份额的跨越式扩张。</w:t>
      </w:r>
    </w:p>
    <w:p w14:paraId="2B1DB745" w14:textId="77777777" w:rsidR="008E326B" w:rsidRPr="008E326B" w:rsidRDefault="008E326B" w:rsidP="008E326B">
      <w:pPr>
        <w:rPr>
          <w:b/>
          <w:bCs/>
        </w:rPr>
      </w:pPr>
      <w:r w:rsidRPr="008E326B">
        <w:rPr>
          <w:b/>
          <w:bCs/>
        </w:rPr>
        <w:t>报告18：比亚迪（2020年7月）</w:t>
      </w:r>
    </w:p>
    <w:p w14:paraId="2E0C8924" w14:textId="77777777" w:rsidR="008E326B" w:rsidRPr="008E326B" w:rsidRDefault="008E326B" w:rsidP="008E326B">
      <w:r w:rsidRPr="008E326B">
        <w:t>针对比亚迪的深度评估，</w:t>
      </w:r>
      <w:r w:rsidRPr="008E326B">
        <w:rPr>
          <w:b/>
          <w:bCs/>
        </w:rPr>
        <w:t>一、决策结论</w:t>
      </w:r>
      <w:r w:rsidRPr="008E326B">
        <w:t>明确为买入。构建此决策的</w:t>
      </w:r>
      <w:r w:rsidRPr="008E326B">
        <w:rPr>
          <w:b/>
          <w:bCs/>
        </w:rPr>
        <w:t>二、核心逻辑</w:t>
      </w:r>
      <w:r w:rsidRPr="008E326B">
        <w:t>在于新能源汽车渗透率跨越5%的临界点，公司凭借刀片电池技术实现了安全与成本的平衡，全产业链垂直整合在供应链紧缺时代构筑了极强的交付壁垒，政策驱动正在向市场驱动全面切换。审视</w:t>
      </w:r>
      <w:r w:rsidRPr="008E326B">
        <w:rPr>
          <w:b/>
          <w:bCs/>
        </w:rPr>
        <w:t>三、当时可得的关键数据</w:t>
      </w:r>
      <w:r w:rsidRPr="008E326B">
        <w:t>，新能源车单月渗透率环比拐点出现，刀片电池产能爬坡顺利。该资产的</w:t>
      </w:r>
      <w:r w:rsidRPr="008E326B">
        <w:rPr>
          <w:b/>
          <w:bCs/>
        </w:rPr>
        <w:t>四、核心特征标</w:t>
      </w:r>
      <w:proofErr w:type="gramStart"/>
      <w:r w:rsidRPr="008E326B">
        <w:rPr>
          <w:b/>
          <w:bCs/>
        </w:rPr>
        <w:t>签</w:t>
      </w:r>
      <w:r w:rsidRPr="008E326B">
        <w:t>定</w:t>
      </w:r>
      <w:proofErr w:type="gramEnd"/>
      <w:r w:rsidRPr="008E326B">
        <w:t>义为普通行情、制造、买入。进入</w:t>
      </w:r>
      <w:r w:rsidRPr="008E326B">
        <w:rPr>
          <w:b/>
          <w:bCs/>
        </w:rPr>
        <w:t>五、事后验证</w:t>
      </w:r>
      <w:r w:rsidRPr="008E326B">
        <w:t>阶段，成功迎来产品大周期爆发，登顶全球新能源车销量冠军。由此沉淀出的</w:t>
      </w:r>
      <w:r w:rsidRPr="008E326B">
        <w:rPr>
          <w:b/>
          <w:bCs/>
        </w:rPr>
        <w:t>六、经验反思</w:t>
      </w:r>
      <w:r w:rsidRPr="008E326B">
        <w:t>在于，对于颠覆性创新的制造业，当技术突破带来显著成本优势且迎来行业渗透率拐点时，需敢于重仓出击。</w:t>
      </w:r>
    </w:p>
    <w:p w14:paraId="31F5F0F6" w14:textId="77777777" w:rsidR="008E326B" w:rsidRPr="008E326B" w:rsidRDefault="008E326B" w:rsidP="008E326B">
      <w:pPr>
        <w:rPr>
          <w:b/>
          <w:bCs/>
        </w:rPr>
      </w:pPr>
      <w:r w:rsidRPr="008E326B">
        <w:rPr>
          <w:b/>
          <w:bCs/>
        </w:rPr>
        <w:t>报告19：宁波银行（2020年8月）</w:t>
      </w:r>
    </w:p>
    <w:p w14:paraId="4329E0C3" w14:textId="77777777" w:rsidR="008E326B" w:rsidRPr="008E326B" w:rsidRDefault="008E326B" w:rsidP="008E326B">
      <w:r w:rsidRPr="008E326B">
        <w:t>针对宁波银行的深度评估，</w:t>
      </w:r>
      <w:r w:rsidRPr="008E326B">
        <w:rPr>
          <w:b/>
          <w:bCs/>
        </w:rPr>
        <w:t>一、决策结论</w:t>
      </w:r>
      <w:r w:rsidRPr="008E326B">
        <w:t>明确为持有。构建此决策的</w:t>
      </w:r>
      <w:r w:rsidRPr="008E326B">
        <w:rPr>
          <w:b/>
          <w:bCs/>
        </w:rPr>
        <w:t>二、核心逻辑</w:t>
      </w:r>
      <w:r w:rsidRPr="008E326B">
        <w:t>在于其</w:t>
      </w:r>
      <w:proofErr w:type="gramStart"/>
      <w:r w:rsidRPr="008E326B">
        <w:t>深耕长</w:t>
      </w:r>
      <w:proofErr w:type="gramEnd"/>
      <w:r w:rsidRPr="008E326B">
        <w:t>三角优质民营经济区，</w:t>
      </w:r>
      <w:proofErr w:type="gramStart"/>
      <w:r w:rsidRPr="008E326B">
        <w:t>风控能力</w:t>
      </w:r>
      <w:proofErr w:type="gramEnd"/>
      <w:r w:rsidRPr="008E326B">
        <w:t>卓越，大零售与</w:t>
      </w:r>
      <w:proofErr w:type="gramStart"/>
      <w:r w:rsidRPr="008E326B">
        <w:t>轻资本业务转型成效</w:t>
      </w:r>
      <w:proofErr w:type="gramEnd"/>
      <w:r w:rsidRPr="008E326B">
        <w:t>显著，是A</w:t>
      </w:r>
      <w:proofErr w:type="gramStart"/>
      <w:r w:rsidRPr="008E326B">
        <w:t>股极少数</w:t>
      </w:r>
      <w:proofErr w:type="gramEnd"/>
      <w:r w:rsidRPr="008E326B">
        <w:t>具备高成长属性的城商行，高ROE与低不良率构筑了坚固的金融壁垒。审视</w:t>
      </w:r>
      <w:r w:rsidRPr="008E326B">
        <w:rPr>
          <w:b/>
          <w:bCs/>
        </w:rPr>
        <w:t>三、当时可得的关键数据</w:t>
      </w:r>
      <w:r w:rsidRPr="008E326B">
        <w:t>，不良贷款率常年保持在0.8%以下，非</w:t>
      </w:r>
      <w:proofErr w:type="gramStart"/>
      <w:r w:rsidRPr="008E326B">
        <w:t>息收入占比持续</w:t>
      </w:r>
      <w:proofErr w:type="gramEnd"/>
      <w:r w:rsidRPr="008E326B">
        <w:t>提升。该资产的</w:t>
      </w:r>
      <w:r w:rsidRPr="008E326B">
        <w:rPr>
          <w:b/>
          <w:bCs/>
        </w:rPr>
        <w:t>四、核心特征标</w:t>
      </w:r>
      <w:proofErr w:type="gramStart"/>
      <w:r w:rsidRPr="008E326B">
        <w:rPr>
          <w:b/>
          <w:bCs/>
        </w:rPr>
        <w:t>签</w:t>
      </w:r>
      <w:r w:rsidRPr="008E326B">
        <w:t>定</w:t>
      </w:r>
      <w:proofErr w:type="gramEnd"/>
      <w:r w:rsidRPr="008E326B">
        <w:t>义为普通行情、金融、持有。进入</w:t>
      </w:r>
      <w:r w:rsidRPr="008E326B">
        <w:rPr>
          <w:b/>
          <w:bCs/>
        </w:rPr>
        <w:t>五、事后验证</w:t>
      </w:r>
      <w:r w:rsidRPr="008E326B">
        <w:t>阶段，在随后的宽信用周期中估值溢价持续扩大，远超同业平均水平。由此沉淀出的</w:t>
      </w:r>
      <w:r w:rsidRPr="008E326B">
        <w:rPr>
          <w:b/>
          <w:bCs/>
        </w:rPr>
        <w:t>六、经验反思</w:t>
      </w:r>
      <w:r w:rsidRPr="008E326B">
        <w:t>在于，区域性优秀银行的阿尔法收益源于差异化的客群下沉能力与极其严苛</w:t>
      </w:r>
      <w:proofErr w:type="gramStart"/>
      <w:r w:rsidRPr="008E326B">
        <w:t>的风控文化</w:t>
      </w:r>
      <w:proofErr w:type="gramEnd"/>
      <w:r w:rsidRPr="008E326B">
        <w:t>。</w:t>
      </w:r>
    </w:p>
    <w:p w14:paraId="38A0790C" w14:textId="77777777" w:rsidR="008E326B" w:rsidRPr="008E326B" w:rsidRDefault="008E326B" w:rsidP="008E326B">
      <w:pPr>
        <w:rPr>
          <w:b/>
          <w:bCs/>
        </w:rPr>
      </w:pPr>
      <w:r w:rsidRPr="008E326B">
        <w:rPr>
          <w:b/>
          <w:bCs/>
        </w:rPr>
        <w:t>报告20：福耀玻璃（2020年10月）</w:t>
      </w:r>
    </w:p>
    <w:p w14:paraId="7F50A3E3" w14:textId="77777777" w:rsidR="008E326B" w:rsidRPr="008E326B" w:rsidRDefault="008E326B" w:rsidP="008E326B">
      <w:r w:rsidRPr="008E326B">
        <w:t>针对福耀玻璃的深度评估，</w:t>
      </w:r>
      <w:r w:rsidRPr="008E326B">
        <w:rPr>
          <w:b/>
          <w:bCs/>
        </w:rPr>
        <w:t>一、决策结论</w:t>
      </w:r>
      <w:r w:rsidRPr="008E326B">
        <w:t>明确为持有。构建此决策的</w:t>
      </w:r>
      <w:r w:rsidRPr="008E326B">
        <w:rPr>
          <w:b/>
          <w:bCs/>
        </w:rPr>
        <w:t>二、核心逻辑</w:t>
      </w:r>
      <w:r w:rsidRPr="008E326B">
        <w:t>在于作为全球汽车玻璃寡头，天幕玻璃等高附加值产品单车价值量显著提升，公司具备全球化产能布局，有效规避了单一市场的地缘风险，自由现金流极其强劲。审视</w:t>
      </w:r>
      <w:r w:rsidRPr="008E326B">
        <w:rPr>
          <w:b/>
          <w:bCs/>
        </w:rPr>
        <w:t>三、当时可得的关键数据</w:t>
      </w:r>
      <w:r w:rsidRPr="008E326B">
        <w:t>，高附加值产品占比突破30%，海外工厂产能利用率大幅回升。该资产的</w:t>
      </w:r>
      <w:r w:rsidRPr="008E326B">
        <w:rPr>
          <w:b/>
          <w:bCs/>
        </w:rPr>
        <w:t>四、核心特征标</w:t>
      </w:r>
      <w:proofErr w:type="gramStart"/>
      <w:r w:rsidRPr="008E326B">
        <w:rPr>
          <w:b/>
          <w:bCs/>
        </w:rPr>
        <w:t>签</w:t>
      </w:r>
      <w:r w:rsidRPr="008E326B">
        <w:t>定</w:t>
      </w:r>
      <w:proofErr w:type="gramEnd"/>
      <w:r w:rsidRPr="008E326B">
        <w:t>义为普通行情、制造、持有。进入</w:t>
      </w:r>
      <w:r w:rsidRPr="008E326B">
        <w:rPr>
          <w:b/>
          <w:bCs/>
        </w:rPr>
        <w:t>五、事后验证</w:t>
      </w:r>
      <w:r w:rsidRPr="008E326B">
        <w:t>阶段，</w:t>
      </w:r>
      <w:r w:rsidRPr="008E326B">
        <w:lastRenderedPageBreak/>
        <w:t>该股稳步穿越了汽车行业的景气周期，盈利能力持续创历史新高。由此沉淀出的</w:t>
      </w:r>
      <w:r w:rsidRPr="008E326B">
        <w:rPr>
          <w:b/>
          <w:bCs/>
        </w:rPr>
        <w:t>六、经验反思</w:t>
      </w:r>
      <w:r w:rsidRPr="008E326B">
        <w:t>在于，隐形冠军的价值在于其在全球供应链中不可替代的绝对地位，这是最为坚固的物理护城河。</w:t>
      </w:r>
    </w:p>
    <w:p w14:paraId="53AC3632" w14:textId="77777777" w:rsidR="008E326B" w:rsidRPr="008E326B" w:rsidRDefault="008E326B" w:rsidP="008E326B">
      <w:pPr>
        <w:rPr>
          <w:b/>
          <w:bCs/>
        </w:rPr>
      </w:pPr>
      <w:r w:rsidRPr="008E326B">
        <w:rPr>
          <w:b/>
          <w:bCs/>
        </w:rPr>
        <w:t>报告21：中远海控（2020年12月）</w:t>
      </w:r>
    </w:p>
    <w:p w14:paraId="10A80A63" w14:textId="77777777" w:rsidR="008E326B" w:rsidRPr="008E326B" w:rsidRDefault="008E326B" w:rsidP="008E326B">
      <w:r w:rsidRPr="008E326B">
        <w:t>针对中远海控的深度评估，</w:t>
      </w:r>
      <w:r w:rsidRPr="008E326B">
        <w:rPr>
          <w:b/>
          <w:bCs/>
        </w:rPr>
        <w:t>一、决策结论</w:t>
      </w:r>
      <w:r w:rsidRPr="008E326B">
        <w:t>明确为买入。构建此决策的</w:t>
      </w:r>
      <w:r w:rsidRPr="008E326B">
        <w:rPr>
          <w:b/>
          <w:bCs/>
        </w:rPr>
        <w:t>二、核心逻辑</w:t>
      </w:r>
      <w:r w:rsidRPr="008E326B">
        <w:t>在于全球供应链紊乱导致集装箱运输出现史无前例的供需错配，作为全球运力巨头，其运价弹性将转化为天文数字般的自由现金流，行业经历了十年的残酷洗牌，竞争格局已实现寡头化。审视</w:t>
      </w:r>
      <w:r w:rsidRPr="008E326B">
        <w:rPr>
          <w:b/>
          <w:bCs/>
        </w:rPr>
        <w:t>三、当时可得的关键数据</w:t>
      </w:r>
      <w:r w:rsidRPr="008E326B">
        <w:t>，上海出口集装箱运价指数（SCFI）呈现</w:t>
      </w:r>
      <w:proofErr w:type="gramStart"/>
      <w:r w:rsidRPr="008E326B">
        <w:t>指数级飙升</w:t>
      </w:r>
      <w:proofErr w:type="gramEnd"/>
      <w:r w:rsidRPr="008E326B">
        <w:t>，PB仅在1倍左右徘徊。该资产的</w:t>
      </w:r>
      <w:r w:rsidRPr="008E326B">
        <w:rPr>
          <w:b/>
          <w:bCs/>
        </w:rPr>
        <w:t>四、核心特征标</w:t>
      </w:r>
      <w:proofErr w:type="gramStart"/>
      <w:r w:rsidRPr="008E326B">
        <w:rPr>
          <w:b/>
          <w:bCs/>
        </w:rPr>
        <w:t>签</w:t>
      </w:r>
      <w:r w:rsidRPr="008E326B">
        <w:t>定</w:t>
      </w:r>
      <w:proofErr w:type="gramEnd"/>
      <w:r w:rsidRPr="008E326B">
        <w:t>义为普通行情、其他、买入。进入</w:t>
      </w:r>
      <w:r w:rsidRPr="008E326B">
        <w:rPr>
          <w:b/>
          <w:bCs/>
        </w:rPr>
        <w:t>五、事后验证</w:t>
      </w:r>
      <w:r w:rsidRPr="008E326B">
        <w:t>阶段，随后一年内释放了极其恐怖的利润弹性，股价暴涨数倍。由此沉淀出的</w:t>
      </w:r>
      <w:r w:rsidRPr="008E326B">
        <w:rPr>
          <w:b/>
          <w:bCs/>
        </w:rPr>
        <w:t>六、经验反思</w:t>
      </w:r>
      <w:r w:rsidRPr="008E326B">
        <w:t>在于，极端供需错配下的周期反转是攫取暴利的良机，但必须在利润极值点果断兑现，不可视为永续资产。</w:t>
      </w:r>
    </w:p>
    <w:p w14:paraId="19A332DC" w14:textId="77777777" w:rsidR="008E326B" w:rsidRPr="008E326B" w:rsidRDefault="008E326B" w:rsidP="008E326B">
      <w:pPr>
        <w:rPr>
          <w:b/>
          <w:bCs/>
        </w:rPr>
      </w:pPr>
      <w:r w:rsidRPr="008E326B">
        <w:rPr>
          <w:b/>
          <w:bCs/>
        </w:rPr>
        <w:t>阶段四：2021年</w:t>
      </w:r>
      <w:proofErr w:type="gramStart"/>
      <w:r w:rsidRPr="008E326B">
        <w:rPr>
          <w:b/>
          <w:bCs/>
        </w:rPr>
        <w:t>茅</w:t>
      </w:r>
      <w:proofErr w:type="gramEnd"/>
      <w:r w:rsidRPr="008E326B">
        <w:rPr>
          <w:b/>
          <w:bCs/>
        </w:rPr>
        <w:t>指数泡沫破裂与房地产出清</w:t>
      </w:r>
    </w:p>
    <w:p w14:paraId="24E2F2EC" w14:textId="77777777" w:rsidR="008E326B" w:rsidRPr="008E326B" w:rsidRDefault="008E326B" w:rsidP="008E326B">
      <w:r w:rsidRPr="008E326B">
        <w:t>2021年初，“茅指数”在极度拥挤中走向崩盘 。随后，房地产行业因三道红线面临结构性流动性危机。这一极端的结构性分化行情要求执行极度严苛的估值纪律，果断切断泡沫资产，规避地产链毒药。   </w:t>
      </w:r>
    </w:p>
    <w:p w14:paraId="318E08C6" w14:textId="77777777" w:rsidR="008E326B" w:rsidRPr="008E326B" w:rsidRDefault="008E326B" w:rsidP="008E326B">
      <w:pPr>
        <w:rPr>
          <w:b/>
          <w:bCs/>
        </w:rPr>
      </w:pPr>
      <w:r w:rsidRPr="008E326B">
        <w:rPr>
          <w:b/>
          <w:bCs/>
        </w:rPr>
        <w:t>报告22：贵州茅台（2021年2月）</w:t>
      </w:r>
    </w:p>
    <w:p w14:paraId="30F360E2" w14:textId="77777777" w:rsidR="008E326B" w:rsidRPr="008E326B" w:rsidRDefault="008E326B" w:rsidP="008E326B">
      <w:r w:rsidRPr="008E326B">
        <w:t>针对贵州茅台的深度评估，</w:t>
      </w:r>
      <w:r w:rsidRPr="008E326B">
        <w:rPr>
          <w:b/>
          <w:bCs/>
        </w:rPr>
        <w:t>一、决策结论</w:t>
      </w:r>
      <w:r w:rsidRPr="008E326B">
        <w:t>明确为卖出。构建此决策的</w:t>
      </w:r>
      <w:r w:rsidRPr="008E326B">
        <w:rPr>
          <w:b/>
          <w:bCs/>
        </w:rPr>
        <w:t>二、核心逻辑</w:t>
      </w:r>
      <w:r w:rsidRPr="008E326B">
        <w:t>在于</w:t>
      </w:r>
      <w:proofErr w:type="gramStart"/>
      <w:r w:rsidRPr="008E326B">
        <w:t>茅</w:t>
      </w:r>
      <w:proofErr w:type="gramEnd"/>
      <w:r w:rsidRPr="008E326B">
        <w:t>指数陷入非理性狂热，估值彻底透支了未来五年的现金流折现，宏观流动性边际收紧预期下，长久</w:t>
      </w:r>
      <w:proofErr w:type="gramStart"/>
      <w:r w:rsidRPr="008E326B">
        <w:t>期资产</w:t>
      </w:r>
      <w:proofErr w:type="gramEnd"/>
      <w:r w:rsidRPr="008E326B">
        <w:t>面临极大的</w:t>
      </w:r>
      <w:proofErr w:type="gramStart"/>
      <w:r w:rsidRPr="008E326B">
        <w:t>分子端杀估值</w:t>
      </w:r>
      <w:proofErr w:type="gramEnd"/>
      <w:r w:rsidRPr="008E326B">
        <w:t>风险，好公司在烂价格时必须执行动态</w:t>
      </w:r>
      <w:proofErr w:type="gramStart"/>
      <w:r w:rsidRPr="008E326B">
        <w:t>仓位</w:t>
      </w:r>
      <w:proofErr w:type="gramEnd"/>
      <w:r w:rsidRPr="008E326B">
        <w:t>剥离。审视</w:t>
      </w:r>
      <w:r w:rsidRPr="008E326B">
        <w:rPr>
          <w:b/>
          <w:bCs/>
        </w:rPr>
        <w:t>三、当时可得的关键数据</w:t>
      </w:r>
      <w:r w:rsidRPr="008E326B">
        <w:t>，市盈率突破70倍历史极值，机构抱团拥挤度创历史新高 。该资产的</w:t>
      </w:r>
      <w:r w:rsidRPr="008E326B">
        <w:rPr>
          <w:b/>
          <w:bCs/>
        </w:rPr>
        <w:t>四、核心特征标</w:t>
      </w:r>
      <w:proofErr w:type="gramStart"/>
      <w:r w:rsidRPr="008E326B">
        <w:rPr>
          <w:b/>
          <w:bCs/>
        </w:rPr>
        <w:t>签</w:t>
      </w:r>
      <w:r w:rsidRPr="008E326B">
        <w:t>定</w:t>
      </w:r>
      <w:proofErr w:type="gramEnd"/>
      <w:r w:rsidRPr="008E326B">
        <w:t>义为极端行情（</w:t>
      </w:r>
      <w:proofErr w:type="gramStart"/>
      <w:r w:rsidRPr="008E326B">
        <w:t>茅</w:t>
      </w:r>
      <w:proofErr w:type="gramEnd"/>
      <w:r w:rsidRPr="008E326B">
        <w:t>指数崩盘）、消费、卖出。进入</w:t>
      </w:r>
      <w:r w:rsidRPr="008E326B">
        <w:rPr>
          <w:b/>
          <w:bCs/>
        </w:rPr>
        <w:t>五、事后验证</w:t>
      </w:r>
      <w:r w:rsidRPr="008E326B">
        <w:t>阶段，2021年2月18日成为历史大顶，</w:t>
      </w:r>
      <w:proofErr w:type="gramStart"/>
      <w:r w:rsidRPr="008E326B">
        <w:t>茅</w:t>
      </w:r>
      <w:proofErr w:type="gramEnd"/>
      <w:r w:rsidRPr="008E326B">
        <w:t>指数市值随后缩水8.4</w:t>
      </w:r>
      <w:proofErr w:type="gramStart"/>
      <w:r w:rsidRPr="008E326B">
        <w:t>万亿</w:t>
      </w:r>
      <w:proofErr w:type="gramEnd"/>
      <w:r w:rsidRPr="008E326B">
        <w:t>，该股亦经历漫长回调 。由此沉淀出的</w:t>
      </w:r>
      <w:r w:rsidRPr="008E326B">
        <w:rPr>
          <w:b/>
          <w:bCs/>
        </w:rPr>
        <w:t>六、经验反思</w:t>
      </w:r>
      <w:r w:rsidRPr="008E326B">
        <w:t>在于，均值回归是资本市场永恒的万有引力，再强的特许经营权也无法支撑脱离地心引力的估值泡沫。   </w:t>
      </w:r>
    </w:p>
    <w:p w14:paraId="03D8867C" w14:textId="77777777" w:rsidR="008E326B" w:rsidRPr="008E326B" w:rsidRDefault="008E326B" w:rsidP="008E326B">
      <w:pPr>
        <w:rPr>
          <w:b/>
          <w:bCs/>
        </w:rPr>
      </w:pPr>
      <w:r w:rsidRPr="008E326B">
        <w:rPr>
          <w:b/>
          <w:bCs/>
        </w:rPr>
        <w:t>报告23：通策医疗（2021年3月）</w:t>
      </w:r>
    </w:p>
    <w:p w14:paraId="24AC085C" w14:textId="77777777" w:rsidR="008E326B" w:rsidRPr="008E326B" w:rsidRDefault="008E326B" w:rsidP="008E326B">
      <w:r w:rsidRPr="008E326B">
        <w:t>针对通策医疗的深度评估，</w:t>
      </w:r>
      <w:r w:rsidRPr="008E326B">
        <w:rPr>
          <w:b/>
          <w:bCs/>
        </w:rPr>
        <w:t>一、决策结论</w:t>
      </w:r>
      <w:r w:rsidRPr="008E326B">
        <w:t>明确为回避。构建此决策的</w:t>
      </w:r>
      <w:r w:rsidRPr="008E326B">
        <w:rPr>
          <w:b/>
          <w:bCs/>
        </w:rPr>
        <w:t>二、核心逻辑</w:t>
      </w:r>
      <w:r w:rsidRPr="008E326B">
        <w:t>在于作为所谓牙</w:t>
      </w:r>
      <w:proofErr w:type="gramStart"/>
      <w:r w:rsidRPr="008E326B">
        <w:t>茅</w:t>
      </w:r>
      <w:proofErr w:type="gramEnd"/>
      <w:r w:rsidRPr="008E326B">
        <w:t>，其商业模式严重依赖省内单一市场，且</w:t>
      </w:r>
      <w:proofErr w:type="gramStart"/>
      <w:r w:rsidRPr="008E326B">
        <w:t>受集采政策</w:t>
      </w:r>
      <w:proofErr w:type="gramEnd"/>
      <w:r w:rsidRPr="008E326B">
        <w:t>压制的隐忧逐渐浮现，百倍市盈率不仅毫无安全边际，更将政策护城河的侵蚀风险暴露无遗。审视</w:t>
      </w:r>
      <w:r w:rsidRPr="008E326B">
        <w:rPr>
          <w:b/>
          <w:bCs/>
        </w:rPr>
        <w:t>三、当时可得的关键数据</w:t>
      </w:r>
      <w:r w:rsidRPr="008E326B">
        <w:t>，PE超150倍，种植牙集</w:t>
      </w:r>
      <w:proofErr w:type="gramStart"/>
      <w:r w:rsidRPr="008E326B">
        <w:t>采政策</w:t>
      </w:r>
      <w:proofErr w:type="gramEnd"/>
      <w:r w:rsidRPr="008E326B">
        <w:t>开始在地方层面吹风 。该资产的</w:t>
      </w:r>
      <w:r w:rsidRPr="008E326B">
        <w:rPr>
          <w:b/>
          <w:bCs/>
        </w:rPr>
        <w:t>四、核心特征标</w:t>
      </w:r>
      <w:proofErr w:type="gramStart"/>
      <w:r w:rsidRPr="008E326B">
        <w:rPr>
          <w:b/>
          <w:bCs/>
        </w:rPr>
        <w:t>签</w:t>
      </w:r>
      <w:r w:rsidRPr="008E326B">
        <w:t>定</w:t>
      </w:r>
      <w:proofErr w:type="gramEnd"/>
      <w:r w:rsidRPr="008E326B">
        <w:t>义为极端行情（</w:t>
      </w:r>
      <w:proofErr w:type="gramStart"/>
      <w:r w:rsidRPr="008E326B">
        <w:t>茅</w:t>
      </w:r>
      <w:proofErr w:type="gramEnd"/>
      <w:r w:rsidRPr="008E326B">
        <w:t>指数崩盘）、消费、回避。进入</w:t>
      </w:r>
      <w:r w:rsidRPr="008E326B">
        <w:rPr>
          <w:b/>
          <w:bCs/>
        </w:rPr>
        <w:t>五、事后验证</w:t>
      </w:r>
      <w:r w:rsidRPr="008E326B">
        <w:t>阶段，随</w:t>
      </w:r>
      <w:proofErr w:type="gramStart"/>
      <w:r w:rsidRPr="008E326B">
        <w:t>茅</w:t>
      </w:r>
      <w:proofErr w:type="gramEnd"/>
      <w:r w:rsidRPr="008E326B">
        <w:t>指数崩盘叠加集采落地，股价暴跌并陷入漫漫熊市，估值大幅缩水 。由此沉淀出的</w:t>
      </w:r>
      <w:r w:rsidRPr="008E326B">
        <w:rPr>
          <w:b/>
          <w:bCs/>
        </w:rPr>
        <w:t>六、经验反思</w:t>
      </w:r>
      <w:r w:rsidRPr="008E326B">
        <w:t>在于，对于受</w:t>
      </w:r>
      <w:proofErr w:type="gramStart"/>
      <w:r w:rsidRPr="008E326B">
        <w:t>医保控费</w:t>
      </w:r>
      <w:proofErr w:type="gramEnd"/>
      <w:r w:rsidRPr="008E326B">
        <w:t>和集</w:t>
      </w:r>
      <w:proofErr w:type="gramStart"/>
      <w:r w:rsidRPr="008E326B">
        <w:t>采政策</w:t>
      </w:r>
      <w:proofErr w:type="gramEnd"/>
      <w:r w:rsidRPr="008E326B">
        <w:t>高度约束的医疗服务，高估值是剧毒，政策风险随时可能击穿基本面。   </w:t>
      </w:r>
    </w:p>
    <w:p w14:paraId="76C96592" w14:textId="77777777" w:rsidR="008E326B" w:rsidRPr="008E326B" w:rsidRDefault="008E326B" w:rsidP="008E326B">
      <w:pPr>
        <w:rPr>
          <w:b/>
          <w:bCs/>
        </w:rPr>
      </w:pPr>
      <w:r w:rsidRPr="008E326B">
        <w:rPr>
          <w:b/>
          <w:bCs/>
        </w:rPr>
        <w:lastRenderedPageBreak/>
        <w:t>报告24：宁德时代（2021年5月）</w:t>
      </w:r>
    </w:p>
    <w:p w14:paraId="274A7C10" w14:textId="77777777" w:rsidR="008E326B" w:rsidRPr="008E326B" w:rsidRDefault="008E326B" w:rsidP="008E326B">
      <w:r w:rsidRPr="008E326B">
        <w:t>针对宁德时代的深度评估，</w:t>
      </w:r>
      <w:r w:rsidRPr="008E326B">
        <w:rPr>
          <w:b/>
          <w:bCs/>
        </w:rPr>
        <w:t>一、决策结论</w:t>
      </w:r>
      <w:r w:rsidRPr="008E326B">
        <w:t>明确为卖出。构建此决策的</w:t>
      </w:r>
      <w:r w:rsidRPr="008E326B">
        <w:rPr>
          <w:b/>
          <w:bCs/>
        </w:rPr>
        <w:t>二、核心逻辑</w:t>
      </w:r>
      <w:r w:rsidRPr="008E326B">
        <w:t>在于作为宁组合龙头，虽具备全球竞争力，但电池终究是制造业，长期无法摆脱技术路线迭代与车企自建产能的压制，当前估值隐含了对未来份额和利润率的完美假设，</w:t>
      </w:r>
      <w:proofErr w:type="gramStart"/>
      <w:r w:rsidRPr="008E326B">
        <w:t>容错率趋近于</w:t>
      </w:r>
      <w:proofErr w:type="gramEnd"/>
      <w:r w:rsidRPr="008E326B">
        <w:t>零。审视</w:t>
      </w:r>
      <w:r w:rsidRPr="008E326B">
        <w:rPr>
          <w:b/>
          <w:bCs/>
        </w:rPr>
        <w:t>三、当时可得的关键数据</w:t>
      </w:r>
      <w:r w:rsidRPr="008E326B">
        <w:t>，总市值突破万亿，远期动态PE超百倍，上游碳酸锂价格开始飙升。该资产的</w:t>
      </w:r>
      <w:r w:rsidRPr="008E326B">
        <w:rPr>
          <w:b/>
          <w:bCs/>
        </w:rPr>
        <w:t>四、核心特征标</w:t>
      </w:r>
      <w:proofErr w:type="gramStart"/>
      <w:r w:rsidRPr="008E326B">
        <w:rPr>
          <w:b/>
          <w:bCs/>
        </w:rPr>
        <w:t>签</w:t>
      </w:r>
      <w:r w:rsidRPr="008E326B">
        <w:t>定</w:t>
      </w:r>
      <w:proofErr w:type="gramEnd"/>
      <w:r w:rsidRPr="008E326B">
        <w:t>义为极端行情（机构抱团）、制造、卖出。进入</w:t>
      </w:r>
      <w:r w:rsidRPr="008E326B">
        <w:rPr>
          <w:b/>
          <w:bCs/>
        </w:rPr>
        <w:t>五、事后验证</w:t>
      </w:r>
      <w:r w:rsidRPr="008E326B">
        <w:t>阶段，触顶后随着产能过剩与价格战加剧，经历了深度的戴维斯双杀。由此沉淀出的</w:t>
      </w:r>
      <w:r w:rsidRPr="008E326B">
        <w:rPr>
          <w:b/>
          <w:bCs/>
        </w:rPr>
        <w:t>六、经验反思</w:t>
      </w:r>
      <w:r w:rsidRPr="008E326B">
        <w:t>在于，重资产制造业的终局往往是公用事业化，资本狂热期的顶峰是落袋为安的唯一时机。</w:t>
      </w:r>
    </w:p>
    <w:p w14:paraId="6F864C8C" w14:textId="77777777" w:rsidR="008E326B" w:rsidRPr="008E326B" w:rsidRDefault="008E326B" w:rsidP="008E326B">
      <w:pPr>
        <w:rPr>
          <w:b/>
          <w:bCs/>
        </w:rPr>
      </w:pPr>
      <w:r w:rsidRPr="008E326B">
        <w:rPr>
          <w:b/>
          <w:bCs/>
        </w:rPr>
        <w:t>报告25：中国中免（2021年7月）</w:t>
      </w:r>
    </w:p>
    <w:p w14:paraId="0E3395CB" w14:textId="77777777" w:rsidR="008E326B" w:rsidRPr="008E326B" w:rsidRDefault="008E326B" w:rsidP="008E326B">
      <w:r w:rsidRPr="008E326B">
        <w:t>针对中国中免的深度评估，</w:t>
      </w:r>
      <w:r w:rsidRPr="008E326B">
        <w:rPr>
          <w:b/>
          <w:bCs/>
        </w:rPr>
        <w:t>一、决策结论</w:t>
      </w:r>
      <w:r w:rsidRPr="008E326B">
        <w:t>明确为卖出。构建此决策的</w:t>
      </w:r>
      <w:r w:rsidRPr="008E326B">
        <w:rPr>
          <w:b/>
          <w:bCs/>
        </w:rPr>
        <w:t>二、核心逻辑</w:t>
      </w:r>
      <w:r w:rsidRPr="008E326B">
        <w:t>在于随着海外逐步解封预期增强，消费回流的政策红利面临边际递减，</w:t>
      </w:r>
      <w:proofErr w:type="gramStart"/>
      <w:r w:rsidRPr="008E326B">
        <w:t>且口岸租金</w:t>
      </w:r>
      <w:proofErr w:type="gramEnd"/>
      <w:r w:rsidRPr="008E326B">
        <w:t>协议重塑预期将大幅削弱其利润率，前期炒作的无边界扩张逻辑面临现实证伪。审视</w:t>
      </w:r>
      <w:r w:rsidRPr="008E326B">
        <w:rPr>
          <w:b/>
          <w:bCs/>
        </w:rPr>
        <w:t>三、当时可得的关键数据</w:t>
      </w:r>
      <w:r w:rsidRPr="008E326B">
        <w:t>，海南疫情点状散发影响客流，机场免税补充协议降低了保底租金但大幅削减了扣点率。该资产的</w:t>
      </w:r>
      <w:r w:rsidRPr="008E326B">
        <w:rPr>
          <w:b/>
          <w:bCs/>
        </w:rPr>
        <w:t>四、核心特征标</w:t>
      </w:r>
      <w:proofErr w:type="gramStart"/>
      <w:r w:rsidRPr="008E326B">
        <w:rPr>
          <w:b/>
          <w:bCs/>
        </w:rPr>
        <w:t>签</w:t>
      </w:r>
      <w:r w:rsidRPr="008E326B">
        <w:t>定</w:t>
      </w:r>
      <w:proofErr w:type="gramEnd"/>
      <w:r w:rsidRPr="008E326B">
        <w:t>义为极端行情（</w:t>
      </w:r>
      <w:proofErr w:type="gramStart"/>
      <w:r w:rsidRPr="008E326B">
        <w:t>茅</w:t>
      </w:r>
      <w:proofErr w:type="gramEnd"/>
      <w:r w:rsidRPr="008E326B">
        <w:t>指数崩盘）、消费、卖出。进入</w:t>
      </w:r>
      <w:r w:rsidRPr="008E326B">
        <w:rPr>
          <w:b/>
          <w:bCs/>
        </w:rPr>
        <w:t>五、事后验证</w:t>
      </w:r>
      <w:r w:rsidRPr="008E326B">
        <w:t>阶段，利润增速显著放缓，股价从最高点滑落，跌幅惨烈 。由此沉淀出的</w:t>
      </w:r>
      <w:r w:rsidRPr="008E326B">
        <w:rPr>
          <w:b/>
          <w:bCs/>
        </w:rPr>
        <w:t>六、经验反思</w:t>
      </w:r>
      <w:r w:rsidRPr="008E326B">
        <w:t>在于，基于特定宏观环境的超额利润不可线性外推，政策红利的消退往往早于财务数据的彻底恶化。   </w:t>
      </w:r>
    </w:p>
    <w:p w14:paraId="6C0634D5" w14:textId="77777777" w:rsidR="008E326B" w:rsidRPr="008E326B" w:rsidRDefault="008E326B" w:rsidP="008E326B">
      <w:pPr>
        <w:rPr>
          <w:b/>
          <w:bCs/>
        </w:rPr>
      </w:pPr>
      <w:r w:rsidRPr="008E326B">
        <w:rPr>
          <w:b/>
          <w:bCs/>
        </w:rPr>
        <w:t>报告26：平安银行（2021年8月）</w:t>
      </w:r>
    </w:p>
    <w:p w14:paraId="4525B009" w14:textId="77777777" w:rsidR="008E326B" w:rsidRPr="008E326B" w:rsidRDefault="008E326B" w:rsidP="008E326B">
      <w:r w:rsidRPr="008E326B">
        <w:t>针对平安银行的深度评估，</w:t>
      </w:r>
      <w:r w:rsidRPr="008E326B">
        <w:rPr>
          <w:b/>
          <w:bCs/>
        </w:rPr>
        <w:t>一、决策结论</w:t>
      </w:r>
      <w:r w:rsidRPr="008E326B">
        <w:t>明确为回避。构建此决策的</w:t>
      </w:r>
      <w:r w:rsidRPr="008E326B">
        <w:rPr>
          <w:b/>
          <w:bCs/>
        </w:rPr>
        <w:t>二、核心逻辑</w:t>
      </w:r>
      <w:r w:rsidRPr="008E326B">
        <w:t>在于房地产行业流动性危机初现端倪，</w:t>
      </w:r>
      <w:proofErr w:type="gramStart"/>
      <w:r w:rsidRPr="008E326B">
        <w:t>作为涉房敞口</w:t>
      </w:r>
      <w:proofErr w:type="gramEnd"/>
      <w:r w:rsidRPr="008E326B">
        <w:t>较大且风格激进的股份行，其资产质量面临严峻考验，零售业务的隐性不良也在宏观降速下逐步暴露，资本缓冲垫严重不足。审视</w:t>
      </w:r>
      <w:r w:rsidRPr="008E326B">
        <w:rPr>
          <w:b/>
          <w:bCs/>
        </w:rPr>
        <w:t>三、当时可得的关键数据</w:t>
      </w:r>
      <w:r w:rsidRPr="008E326B">
        <w:t>，</w:t>
      </w:r>
      <w:proofErr w:type="gramStart"/>
      <w:r w:rsidRPr="008E326B">
        <w:t>头部房企</w:t>
      </w:r>
      <w:proofErr w:type="gramEnd"/>
      <w:r w:rsidRPr="008E326B">
        <w:t>陆续爆发债务违约，零售信贷不良率抬头迹象显现。该资产的</w:t>
      </w:r>
      <w:r w:rsidRPr="008E326B">
        <w:rPr>
          <w:b/>
          <w:bCs/>
        </w:rPr>
        <w:t>四、核心特征标</w:t>
      </w:r>
      <w:proofErr w:type="gramStart"/>
      <w:r w:rsidRPr="008E326B">
        <w:rPr>
          <w:b/>
          <w:bCs/>
        </w:rPr>
        <w:t>签</w:t>
      </w:r>
      <w:r w:rsidRPr="008E326B">
        <w:t>定</w:t>
      </w:r>
      <w:proofErr w:type="gramEnd"/>
      <w:r w:rsidRPr="008E326B">
        <w:t>义为极端行情（地产出清）、金融、回避。进入</w:t>
      </w:r>
      <w:r w:rsidRPr="008E326B">
        <w:rPr>
          <w:b/>
          <w:bCs/>
        </w:rPr>
        <w:t>五、事后验证</w:t>
      </w:r>
      <w:r w:rsidRPr="008E326B">
        <w:t>阶段，</w:t>
      </w:r>
      <w:proofErr w:type="gramStart"/>
      <w:r w:rsidRPr="008E326B">
        <w:t>涉房不良</w:t>
      </w:r>
      <w:proofErr w:type="gramEnd"/>
      <w:r w:rsidRPr="008E326B">
        <w:t>大幅攀升，拖累整体估值滑向极低水平。由此沉淀出的</w:t>
      </w:r>
      <w:r w:rsidRPr="008E326B">
        <w:rPr>
          <w:b/>
          <w:bCs/>
        </w:rPr>
        <w:t>六、经验反思</w:t>
      </w:r>
      <w:r w:rsidRPr="008E326B">
        <w:t>在于，银行业的风险具有极强的滞后性和传染性，面对底层资产的结构性坍塌，必须第一时间切断敞口。</w:t>
      </w:r>
    </w:p>
    <w:p w14:paraId="51DF2F65" w14:textId="77777777" w:rsidR="008E326B" w:rsidRPr="008E326B" w:rsidRDefault="008E326B" w:rsidP="008E326B">
      <w:pPr>
        <w:rPr>
          <w:b/>
          <w:bCs/>
        </w:rPr>
      </w:pPr>
      <w:r w:rsidRPr="008E326B">
        <w:rPr>
          <w:b/>
          <w:bCs/>
        </w:rPr>
        <w:t>报告27：万科A（2021年9月）</w:t>
      </w:r>
    </w:p>
    <w:p w14:paraId="7A2A25A2" w14:textId="77777777" w:rsidR="008E326B" w:rsidRPr="008E326B" w:rsidRDefault="008E326B" w:rsidP="008E326B">
      <w:r w:rsidRPr="008E326B">
        <w:t>针对万科A的深度评估，</w:t>
      </w:r>
      <w:r w:rsidRPr="008E326B">
        <w:rPr>
          <w:b/>
          <w:bCs/>
        </w:rPr>
        <w:t>一、决策结论</w:t>
      </w:r>
      <w:r w:rsidRPr="008E326B">
        <w:t>明确为回避。构建此决策的</w:t>
      </w:r>
      <w:r w:rsidRPr="008E326B">
        <w:rPr>
          <w:b/>
          <w:bCs/>
        </w:rPr>
        <w:t>二、核心逻辑</w:t>
      </w:r>
      <w:r w:rsidRPr="008E326B">
        <w:t>在于三道红线彻底改变了房地产的高杠杆周转模式，虽然其财务相对稳健，但系统性信用收缩将导致全行业资产负债表衰退，行业逻辑已从成长转为生存，彻底丧失长期绝对收益价值。审视</w:t>
      </w:r>
      <w:r w:rsidRPr="008E326B">
        <w:rPr>
          <w:b/>
          <w:bCs/>
        </w:rPr>
        <w:t>三、当时可得的关键数据</w:t>
      </w:r>
      <w:r w:rsidRPr="008E326B">
        <w:t>，全国商品房销售面积及金额同比</w:t>
      </w:r>
      <w:proofErr w:type="gramStart"/>
      <w:r w:rsidRPr="008E326B">
        <w:t>大幅转</w:t>
      </w:r>
      <w:proofErr w:type="gramEnd"/>
      <w:r w:rsidRPr="008E326B">
        <w:t>负，土地</w:t>
      </w:r>
      <w:proofErr w:type="gramStart"/>
      <w:r w:rsidRPr="008E326B">
        <w:t>流拍率急剧上升</w:t>
      </w:r>
      <w:proofErr w:type="gramEnd"/>
      <w:r w:rsidRPr="008E326B">
        <w:t xml:space="preserve"> 。该资产的</w:t>
      </w:r>
      <w:r w:rsidRPr="008E326B">
        <w:rPr>
          <w:b/>
          <w:bCs/>
        </w:rPr>
        <w:t>四、核心特征标</w:t>
      </w:r>
      <w:proofErr w:type="gramStart"/>
      <w:r w:rsidRPr="008E326B">
        <w:rPr>
          <w:b/>
          <w:bCs/>
        </w:rPr>
        <w:t>签</w:t>
      </w:r>
      <w:r w:rsidRPr="008E326B">
        <w:t>定</w:t>
      </w:r>
      <w:proofErr w:type="gramEnd"/>
      <w:r w:rsidRPr="008E326B">
        <w:t>义为极端行情（地产出清）、其他、回避。进入</w:t>
      </w:r>
      <w:r w:rsidRPr="008E326B">
        <w:rPr>
          <w:b/>
          <w:bCs/>
        </w:rPr>
        <w:t>五、事后验证</w:t>
      </w:r>
      <w:r w:rsidRPr="008E326B">
        <w:t>阶段，地产股迎来无差别的长期熊市，行业基本</w:t>
      </w:r>
      <w:proofErr w:type="gramStart"/>
      <w:r w:rsidRPr="008E326B">
        <w:t>面至今</w:t>
      </w:r>
      <w:proofErr w:type="gramEnd"/>
      <w:r w:rsidRPr="008E326B">
        <w:t>仍在漫长的寻底阶段 。由此沉淀出的</w:t>
      </w:r>
      <w:r w:rsidRPr="008E326B">
        <w:rPr>
          <w:b/>
          <w:bCs/>
        </w:rPr>
        <w:t>六、经验反思</w:t>
      </w:r>
      <w:r w:rsidRPr="008E326B">
        <w:t>在于，在面临颠覆性政策打</w:t>
      </w:r>
      <w:r w:rsidRPr="008E326B">
        <w:lastRenderedPageBreak/>
        <w:t>压的夕阳行业中，即便是最优秀的企业也无法独善其身。   </w:t>
      </w:r>
    </w:p>
    <w:p w14:paraId="3DF29FED" w14:textId="77777777" w:rsidR="008E326B" w:rsidRPr="008E326B" w:rsidRDefault="008E326B" w:rsidP="008E326B">
      <w:pPr>
        <w:rPr>
          <w:b/>
          <w:bCs/>
        </w:rPr>
      </w:pPr>
      <w:r w:rsidRPr="008E326B">
        <w:rPr>
          <w:b/>
          <w:bCs/>
        </w:rPr>
        <w:t>报告28：邮储银行（2021年10月）</w:t>
      </w:r>
    </w:p>
    <w:p w14:paraId="1FEE2C7A" w14:textId="77777777" w:rsidR="008E326B" w:rsidRPr="008E326B" w:rsidRDefault="008E326B" w:rsidP="008E326B">
      <w:r w:rsidRPr="008E326B">
        <w:t>针对邮储银行的深度评估，</w:t>
      </w:r>
      <w:r w:rsidRPr="008E326B">
        <w:rPr>
          <w:b/>
          <w:bCs/>
        </w:rPr>
        <w:t>一、决策结论</w:t>
      </w:r>
      <w:r w:rsidRPr="008E326B">
        <w:t>明确为买入。构建此决策的</w:t>
      </w:r>
      <w:r w:rsidRPr="008E326B">
        <w:rPr>
          <w:b/>
          <w:bCs/>
        </w:rPr>
        <w:t>二、核心逻辑</w:t>
      </w:r>
      <w:r w:rsidRPr="008E326B">
        <w:t>在于其资产端极度干净，</w:t>
      </w:r>
      <w:proofErr w:type="gramStart"/>
      <w:r w:rsidRPr="008E326B">
        <w:t>涉房与</w:t>
      </w:r>
      <w:proofErr w:type="gramEnd"/>
      <w:r w:rsidRPr="008E326B">
        <w:t>地方隐性债务</w:t>
      </w:r>
      <w:proofErr w:type="gramStart"/>
      <w:r w:rsidRPr="008E326B">
        <w:t>敞口极</w:t>
      </w:r>
      <w:proofErr w:type="gramEnd"/>
      <w:r w:rsidRPr="008E326B">
        <w:t>小，凭借遍布全国下沉市场的网点优势，其吸储成本极低，天然具备极强的防御性，是地产出清周期中难得的避风港。审视</w:t>
      </w:r>
      <w:r w:rsidRPr="008E326B">
        <w:rPr>
          <w:b/>
          <w:bCs/>
        </w:rPr>
        <w:t>三、当时可得的关键数据</w:t>
      </w:r>
      <w:r w:rsidRPr="008E326B">
        <w:t>，不良率仅为0.82%居全行业最低，拨备覆盖率超400%。该资产的</w:t>
      </w:r>
      <w:r w:rsidRPr="008E326B">
        <w:rPr>
          <w:b/>
          <w:bCs/>
        </w:rPr>
        <w:t>四、核心特征标</w:t>
      </w:r>
      <w:proofErr w:type="gramStart"/>
      <w:r w:rsidRPr="008E326B">
        <w:rPr>
          <w:b/>
          <w:bCs/>
        </w:rPr>
        <w:t>签</w:t>
      </w:r>
      <w:r w:rsidRPr="008E326B">
        <w:t>定</w:t>
      </w:r>
      <w:proofErr w:type="gramEnd"/>
      <w:r w:rsidRPr="008E326B">
        <w:t>义为普通行情、金融、买入。进入</w:t>
      </w:r>
      <w:r w:rsidRPr="008E326B">
        <w:rPr>
          <w:b/>
          <w:bCs/>
        </w:rPr>
        <w:t>五、事后验证</w:t>
      </w:r>
      <w:r w:rsidRPr="008E326B">
        <w:t>阶段，在银行业整体承压的背景下，展现出极强的抗风险能力，估值极为坚挺。由此沉淀出的</w:t>
      </w:r>
      <w:r w:rsidRPr="008E326B">
        <w:rPr>
          <w:b/>
          <w:bCs/>
        </w:rPr>
        <w:t>六、经验反思</w:t>
      </w:r>
      <w:r w:rsidRPr="008E326B">
        <w:t>在于，在信用紧缩周期，银行的价值不取决于进攻能力，而取决于负债</w:t>
      </w:r>
      <w:proofErr w:type="gramStart"/>
      <w:r w:rsidRPr="008E326B">
        <w:t>端成本</w:t>
      </w:r>
      <w:proofErr w:type="gramEnd"/>
      <w:r w:rsidRPr="008E326B">
        <w:t>与资产</w:t>
      </w:r>
      <w:proofErr w:type="gramStart"/>
      <w:r w:rsidRPr="008E326B">
        <w:t>端历史</w:t>
      </w:r>
      <w:proofErr w:type="gramEnd"/>
      <w:r w:rsidRPr="008E326B">
        <w:t>包袱的轻重。</w:t>
      </w:r>
    </w:p>
    <w:p w14:paraId="0F2D14F2" w14:textId="77777777" w:rsidR="008E326B" w:rsidRPr="008E326B" w:rsidRDefault="008E326B" w:rsidP="008E326B">
      <w:pPr>
        <w:rPr>
          <w:b/>
          <w:bCs/>
        </w:rPr>
      </w:pPr>
      <w:r w:rsidRPr="008E326B">
        <w:rPr>
          <w:b/>
          <w:bCs/>
        </w:rPr>
        <w:t>报告29：大秦铁路（2021年11月）</w:t>
      </w:r>
    </w:p>
    <w:p w14:paraId="4F894C79" w14:textId="77777777" w:rsidR="008E326B" w:rsidRPr="008E326B" w:rsidRDefault="008E326B" w:rsidP="008E326B">
      <w:r w:rsidRPr="008E326B">
        <w:t>针对大秦铁路的深度评估，</w:t>
      </w:r>
      <w:r w:rsidRPr="008E326B">
        <w:rPr>
          <w:b/>
          <w:bCs/>
        </w:rPr>
        <w:t>一、决策结论</w:t>
      </w:r>
      <w:r w:rsidRPr="008E326B">
        <w:t>明确为持有。构建此决策的</w:t>
      </w:r>
      <w:r w:rsidRPr="008E326B">
        <w:rPr>
          <w:b/>
          <w:bCs/>
        </w:rPr>
        <w:t>二、核心逻辑</w:t>
      </w:r>
      <w:r w:rsidRPr="008E326B">
        <w:t>在于作为西煤东运的核心主干线，天然垄断且无重大资本开支，运量长期极其稳定，提供6%以上的确定性股息率，在成长股高波动的背景下，其</w:t>
      </w:r>
      <w:proofErr w:type="gramStart"/>
      <w:r w:rsidRPr="008E326B">
        <w:t>类固收特征</w:t>
      </w:r>
      <w:proofErr w:type="gramEnd"/>
      <w:r w:rsidRPr="008E326B">
        <w:t>提供了组合的压舱石作用。审视</w:t>
      </w:r>
      <w:r w:rsidRPr="008E326B">
        <w:rPr>
          <w:b/>
          <w:bCs/>
        </w:rPr>
        <w:t>三、当时可得的关键数据</w:t>
      </w:r>
      <w:r w:rsidRPr="008E326B">
        <w:t>，全年煤炭运输量维持在4亿吨规模，承诺的高现金分红比例不变。该资产的</w:t>
      </w:r>
      <w:r w:rsidRPr="008E326B">
        <w:rPr>
          <w:b/>
          <w:bCs/>
        </w:rPr>
        <w:t>四、核心特征标</w:t>
      </w:r>
      <w:proofErr w:type="gramStart"/>
      <w:r w:rsidRPr="008E326B">
        <w:rPr>
          <w:b/>
          <w:bCs/>
        </w:rPr>
        <w:t>签</w:t>
      </w:r>
      <w:r w:rsidRPr="008E326B">
        <w:t>定</w:t>
      </w:r>
      <w:proofErr w:type="gramEnd"/>
      <w:r w:rsidRPr="008E326B">
        <w:t>义为普通行情、其他、持有。进入</w:t>
      </w:r>
      <w:r w:rsidRPr="008E326B">
        <w:rPr>
          <w:b/>
          <w:bCs/>
        </w:rPr>
        <w:t>五、事后验证</w:t>
      </w:r>
      <w:r w:rsidRPr="008E326B">
        <w:t>阶段，股价在震荡市中不跌反涨，叠加分红收益，大幅跑赢大盘指数。由此沉淀出的</w:t>
      </w:r>
      <w:r w:rsidRPr="008E326B">
        <w:rPr>
          <w:b/>
          <w:bCs/>
        </w:rPr>
        <w:t>六、经验反思</w:t>
      </w:r>
      <w:r w:rsidRPr="008E326B">
        <w:t>在于，对于不再成长的公用基础设施资产，高且持续的股息收益率本身就是最强硬的护城河。</w:t>
      </w:r>
    </w:p>
    <w:p w14:paraId="61479F83" w14:textId="77777777" w:rsidR="008E326B" w:rsidRPr="008E326B" w:rsidRDefault="008E326B" w:rsidP="008E326B">
      <w:pPr>
        <w:rPr>
          <w:b/>
          <w:bCs/>
        </w:rPr>
      </w:pPr>
      <w:r w:rsidRPr="008E326B">
        <w:rPr>
          <w:b/>
          <w:bCs/>
        </w:rPr>
        <w:t>报告30：海天味业（2021年12月）</w:t>
      </w:r>
    </w:p>
    <w:p w14:paraId="13BF5177" w14:textId="77777777" w:rsidR="008E326B" w:rsidRPr="008E326B" w:rsidRDefault="008E326B" w:rsidP="008E326B">
      <w:r w:rsidRPr="008E326B">
        <w:t>针对</w:t>
      </w:r>
      <w:proofErr w:type="gramStart"/>
      <w:r w:rsidRPr="008E326B">
        <w:t>海天味业的</w:t>
      </w:r>
      <w:proofErr w:type="gramEnd"/>
      <w:r w:rsidRPr="008E326B">
        <w:t>深度评估，</w:t>
      </w:r>
      <w:r w:rsidRPr="008E326B">
        <w:rPr>
          <w:b/>
          <w:bCs/>
        </w:rPr>
        <w:t>一、决策结论</w:t>
      </w:r>
      <w:r w:rsidRPr="008E326B">
        <w:t>明确为卖出。构建此决策的</w:t>
      </w:r>
      <w:r w:rsidRPr="008E326B">
        <w:rPr>
          <w:b/>
          <w:bCs/>
        </w:rPr>
        <w:t>二、核心逻辑</w:t>
      </w:r>
      <w:r w:rsidRPr="008E326B">
        <w:t>在于渠道库存高企与社区</w:t>
      </w:r>
      <w:proofErr w:type="gramStart"/>
      <w:r w:rsidRPr="008E326B">
        <w:t>团购对传统</w:t>
      </w:r>
      <w:proofErr w:type="gramEnd"/>
      <w:r w:rsidRPr="008E326B">
        <w:t>分销体系的剧烈冲击正在侵蚀其渠道护城河，叠加原材料大豆等价格大幅上涨，面临成本与收入端的双重挤压，80倍PE的估值极其脆弱。审视</w:t>
      </w:r>
      <w:r w:rsidRPr="008E326B">
        <w:rPr>
          <w:b/>
          <w:bCs/>
        </w:rPr>
        <w:t>三、当时可得的关键数据</w:t>
      </w:r>
      <w:r w:rsidRPr="008E326B">
        <w:t>，营收增速降至</w:t>
      </w:r>
      <w:proofErr w:type="gramStart"/>
      <w:r w:rsidRPr="008E326B">
        <w:t>个</w:t>
      </w:r>
      <w:proofErr w:type="gramEnd"/>
      <w:r w:rsidRPr="008E326B">
        <w:t>位数，大豆等大宗农产品价格创近年新高。该资产的</w:t>
      </w:r>
      <w:r w:rsidRPr="008E326B">
        <w:rPr>
          <w:b/>
          <w:bCs/>
        </w:rPr>
        <w:t>四、核心特征标</w:t>
      </w:r>
      <w:proofErr w:type="gramStart"/>
      <w:r w:rsidRPr="008E326B">
        <w:rPr>
          <w:b/>
          <w:bCs/>
        </w:rPr>
        <w:t>签</w:t>
      </w:r>
      <w:r w:rsidRPr="008E326B">
        <w:t>定</w:t>
      </w:r>
      <w:proofErr w:type="gramEnd"/>
      <w:r w:rsidRPr="008E326B">
        <w:t>义为极端行情（</w:t>
      </w:r>
      <w:proofErr w:type="gramStart"/>
      <w:r w:rsidRPr="008E326B">
        <w:t>茅</w:t>
      </w:r>
      <w:proofErr w:type="gramEnd"/>
      <w:r w:rsidRPr="008E326B">
        <w:t>指数崩盘）、消费、卖出。进入</w:t>
      </w:r>
      <w:r w:rsidRPr="008E326B">
        <w:rPr>
          <w:b/>
          <w:bCs/>
        </w:rPr>
        <w:t>五、事后验证</w:t>
      </w:r>
      <w:r w:rsidRPr="008E326B">
        <w:t>阶段，随后遭遇业绩下滑与公关</w:t>
      </w:r>
      <w:proofErr w:type="gramStart"/>
      <w:r w:rsidRPr="008E326B">
        <w:t>危机双</w:t>
      </w:r>
      <w:proofErr w:type="gramEnd"/>
      <w:r w:rsidRPr="008E326B">
        <w:t>杀，市值蒸发超三分之二 。由此沉淀出的</w:t>
      </w:r>
      <w:r w:rsidRPr="008E326B">
        <w:rPr>
          <w:b/>
          <w:bCs/>
        </w:rPr>
        <w:t>六、经验反思</w:t>
      </w:r>
      <w:r w:rsidRPr="008E326B">
        <w:t>在于，当高估值</w:t>
      </w:r>
      <w:proofErr w:type="gramStart"/>
      <w:r w:rsidRPr="008E326B">
        <w:t>消费股</w:t>
      </w:r>
      <w:proofErr w:type="gramEnd"/>
      <w:r w:rsidRPr="008E326B">
        <w:t>的渠道壁垒被新零售模式击穿时，其盈利模型的</w:t>
      </w:r>
      <w:proofErr w:type="gramStart"/>
      <w:r w:rsidRPr="008E326B">
        <w:t>重估将是</w:t>
      </w:r>
      <w:proofErr w:type="gramEnd"/>
      <w:r w:rsidRPr="008E326B">
        <w:t>毁灭性的。   </w:t>
      </w:r>
    </w:p>
    <w:p w14:paraId="2DA4F2C9" w14:textId="77777777" w:rsidR="008E326B" w:rsidRPr="008E326B" w:rsidRDefault="008E326B" w:rsidP="008E326B">
      <w:pPr>
        <w:rPr>
          <w:b/>
          <w:bCs/>
        </w:rPr>
      </w:pPr>
      <w:r w:rsidRPr="008E326B">
        <w:rPr>
          <w:b/>
          <w:bCs/>
        </w:rPr>
        <w:t>报告31：中国移动（2021年12月）</w:t>
      </w:r>
    </w:p>
    <w:p w14:paraId="2C02D779" w14:textId="77777777" w:rsidR="008E326B" w:rsidRPr="008E326B" w:rsidRDefault="008E326B" w:rsidP="008E326B">
      <w:r w:rsidRPr="008E326B">
        <w:t>针对中国移动的深度评估，</w:t>
      </w:r>
      <w:r w:rsidRPr="008E326B">
        <w:rPr>
          <w:b/>
          <w:bCs/>
        </w:rPr>
        <w:t>一、决策结论</w:t>
      </w:r>
      <w:r w:rsidRPr="008E326B">
        <w:t>明确为买入。构建此决策的</w:t>
      </w:r>
      <w:r w:rsidRPr="008E326B">
        <w:rPr>
          <w:b/>
          <w:bCs/>
        </w:rPr>
        <w:t>二、核心逻辑</w:t>
      </w:r>
      <w:proofErr w:type="gramStart"/>
      <w:r w:rsidRPr="008E326B">
        <w:t>在于回</w:t>
      </w:r>
      <w:proofErr w:type="gramEnd"/>
      <w:r w:rsidRPr="008E326B">
        <w:t>A股上市前5G资本开支高峰已过，未来自由现金流将爆发式增长，作为数字经济底层基础设施，具有不可撼动的国家级特许经营权，高分红承诺使其成为典型的红利安全边际资产。审视</w:t>
      </w:r>
      <w:r w:rsidRPr="008E326B">
        <w:rPr>
          <w:b/>
          <w:bCs/>
        </w:rPr>
        <w:t>三、当时可得的关键数据</w:t>
      </w:r>
      <w:r w:rsidRPr="008E326B">
        <w:t>，资本</w:t>
      </w:r>
      <w:proofErr w:type="gramStart"/>
      <w:r w:rsidRPr="008E326B">
        <w:t>开支占收比</w:t>
      </w:r>
      <w:proofErr w:type="gramEnd"/>
      <w:r w:rsidRPr="008E326B">
        <w:t>明确下降预期，派息率承诺逐步提升至70%以上。该资产的</w:t>
      </w:r>
      <w:r w:rsidRPr="008E326B">
        <w:rPr>
          <w:b/>
          <w:bCs/>
        </w:rPr>
        <w:t>四、核心特征标</w:t>
      </w:r>
      <w:proofErr w:type="gramStart"/>
      <w:r w:rsidRPr="008E326B">
        <w:rPr>
          <w:b/>
          <w:bCs/>
        </w:rPr>
        <w:t>签</w:t>
      </w:r>
      <w:r w:rsidRPr="008E326B">
        <w:t>定</w:t>
      </w:r>
      <w:proofErr w:type="gramEnd"/>
      <w:r w:rsidRPr="008E326B">
        <w:t>义为普通行情、其他、买入。进入</w:t>
      </w:r>
      <w:r w:rsidRPr="008E326B">
        <w:rPr>
          <w:b/>
          <w:bCs/>
        </w:rPr>
        <w:t>五、事后验证</w:t>
      </w:r>
      <w:r w:rsidRPr="008E326B">
        <w:t>阶段，成为支撑大盘的重要权重，随后几年股价稳步攀升，</w:t>
      </w:r>
      <w:r w:rsidRPr="008E326B">
        <w:lastRenderedPageBreak/>
        <w:t>总市值一度位居A股首位。由此沉淀出的</w:t>
      </w:r>
      <w:r w:rsidRPr="008E326B">
        <w:rPr>
          <w:b/>
          <w:bCs/>
        </w:rPr>
        <w:t>六、经验反思</w:t>
      </w:r>
      <w:r w:rsidRPr="008E326B">
        <w:t>在于，基础设施垄断企业在资本开支拐点与分红意愿提升的共振期，是实现戴维斯双击的黄金窗口。</w:t>
      </w:r>
    </w:p>
    <w:tbl>
      <w:tblPr>
        <w:tblW w:w="10920" w:type="dxa"/>
        <w:tblCellMar>
          <w:top w:w="15" w:type="dxa"/>
          <w:left w:w="15" w:type="dxa"/>
          <w:bottom w:w="15" w:type="dxa"/>
          <w:right w:w="15" w:type="dxa"/>
        </w:tblCellMar>
        <w:tblLook w:val="04A0" w:firstRow="1" w:lastRow="0" w:firstColumn="1" w:lastColumn="0" w:noHBand="0" w:noVBand="1"/>
      </w:tblPr>
      <w:tblGrid>
        <w:gridCol w:w="2472"/>
        <w:gridCol w:w="4763"/>
        <w:gridCol w:w="1304"/>
        <w:gridCol w:w="2381"/>
      </w:tblGrid>
      <w:tr w:rsidR="008E326B" w:rsidRPr="008E326B" w14:paraId="4B71D0E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410F741" w14:textId="77777777" w:rsidR="008E326B" w:rsidRPr="008E326B" w:rsidRDefault="008E326B" w:rsidP="008E326B">
            <w:r w:rsidRPr="008E326B">
              <w:t>21年决策类型汇总</w:t>
            </w:r>
          </w:p>
        </w:tc>
        <w:tc>
          <w:tcPr>
            <w:tcW w:w="0" w:type="auto"/>
            <w:tcBorders>
              <w:top w:val="nil"/>
              <w:left w:val="nil"/>
              <w:bottom w:val="single" w:sz="6" w:space="0" w:color="444746"/>
              <w:right w:val="nil"/>
            </w:tcBorders>
            <w:tcMar>
              <w:top w:w="240" w:type="dxa"/>
              <w:left w:w="0" w:type="dxa"/>
              <w:bottom w:w="240" w:type="dxa"/>
              <w:right w:w="0" w:type="dxa"/>
            </w:tcMar>
            <w:hideMark/>
          </w:tcPr>
          <w:p w14:paraId="19EA383B" w14:textId="77777777" w:rsidR="008E326B" w:rsidRPr="008E326B" w:rsidRDefault="008E326B" w:rsidP="008E326B">
            <w:r w:rsidRPr="008E326B">
              <w:t>核心逻辑要素</w:t>
            </w:r>
          </w:p>
        </w:tc>
        <w:tc>
          <w:tcPr>
            <w:tcW w:w="0" w:type="auto"/>
            <w:tcBorders>
              <w:top w:val="nil"/>
              <w:left w:val="nil"/>
              <w:bottom w:val="single" w:sz="6" w:space="0" w:color="444746"/>
              <w:right w:val="nil"/>
            </w:tcBorders>
            <w:tcMar>
              <w:top w:w="240" w:type="dxa"/>
              <w:left w:w="0" w:type="dxa"/>
              <w:bottom w:w="240" w:type="dxa"/>
              <w:right w:w="0" w:type="dxa"/>
            </w:tcMar>
            <w:hideMark/>
          </w:tcPr>
          <w:p w14:paraId="497BEB14" w14:textId="77777777" w:rsidR="008E326B" w:rsidRPr="008E326B" w:rsidRDefault="008E326B" w:rsidP="008E326B">
            <w:r w:rsidRPr="008E326B">
              <w:t>决策动作</w:t>
            </w:r>
          </w:p>
        </w:tc>
        <w:tc>
          <w:tcPr>
            <w:tcW w:w="0" w:type="auto"/>
            <w:tcBorders>
              <w:top w:val="nil"/>
              <w:left w:val="nil"/>
              <w:bottom w:val="single" w:sz="6" w:space="0" w:color="444746"/>
              <w:right w:val="nil"/>
            </w:tcBorders>
            <w:tcMar>
              <w:top w:w="240" w:type="dxa"/>
              <w:left w:w="0" w:type="dxa"/>
              <w:bottom w:w="240" w:type="dxa"/>
              <w:right w:w="0" w:type="dxa"/>
            </w:tcMar>
            <w:hideMark/>
          </w:tcPr>
          <w:p w14:paraId="31F62839" w14:textId="77777777" w:rsidR="008E326B" w:rsidRPr="008E326B" w:rsidRDefault="008E326B" w:rsidP="008E326B">
            <w:r w:rsidRPr="008E326B">
              <w:t>周期映射</w:t>
            </w:r>
          </w:p>
        </w:tc>
      </w:tr>
      <w:tr w:rsidR="008E326B" w:rsidRPr="008E326B" w14:paraId="574F320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67D840" w14:textId="77777777" w:rsidR="008E326B" w:rsidRPr="008E326B" w:rsidRDefault="008E326B" w:rsidP="008E326B">
            <w:proofErr w:type="gramStart"/>
            <w:r w:rsidRPr="008E326B">
              <w:t>茅</w:t>
            </w:r>
            <w:proofErr w:type="gramEnd"/>
            <w:r w:rsidRPr="008E326B">
              <w:t>指数高估资产</w:t>
            </w:r>
          </w:p>
        </w:tc>
        <w:tc>
          <w:tcPr>
            <w:tcW w:w="0" w:type="auto"/>
            <w:tcBorders>
              <w:top w:val="nil"/>
              <w:left w:val="nil"/>
              <w:bottom w:val="single" w:sz="6" w:space="0" w:color="444746"/>
              <w:right w:val="nil"/>
            </w:tcBorders>
            <w:tcMar>
              <w:top w:w="240" w:type="dxa"/>
              <w:left w:w="0" w:type="dxa"/>
              <w:bottom w:w="240" w:type="dxa"/>
              <w:right w:w="0" w:type="dxa"/>
            </w:tcMar>
            <w:hideMark/>
          </w:tcPr>
          <w:p w14:paraId="72E00123" w14:textId="77777777" w:rsidR="008E326B" w:rsidRPr="008E326B" w:rsidRDefault="008E326B" w:rsidP="008E326B">
            <w:r w:rsidRPr="008E326B">
              <w:t>估值透支，流动性边际收紧预期</w:t>
            </w:r>
          </w:p>
        </w:tc>
        <w:tc>
          <w:tcPr>
            <w:tcW w:w="0" w:type="auto"/>
            <w:tcBorders>
              <w:top w:val="nil"/>
              <w:left w:val="nil"/>
              <w:bottom w:val="single" w:sz="6" w:space="0" w:color="444746"/>
              <w:right w:val="nil"/>
            </w:tcBorders>
            <w:tcMar>
              <w:top w:w="240" w:type="dxa"/>
              <w:left w:w="0" w:type="dxa"/>
              <w:bottom w:w="240" w:type="dxa"/>
              <w:right w:w="0" w:type="dxa"/>
            </w:tcMar>
            <w:hideMark/>
          </w:tcPr>
          <w:p w14:paraId="16989F84" w14:textId="77777777" w:rsidR="008E326B" w:rsidRPr="008E326B" w:rsidRDefault="008E326B" w:rsidP="008E326B">
            <w:r w:rsidRPr="008E326B">
              <w:t>卖出</w:t>
            </w:r>
          </w:p>
        </w:tc>
        <w:tc>
          <w:tcPr>
            <w:tcW w:w="0" w:type="auto"/>
            <w:tcBorders>
              <w:top w:val="nil"/>
              <w:left w:val="nil"/>
              <w:bottom w:val="single" w:sz="6" w:space="0" w:color="444746"/>
              <w:right w:val="nil"/>
            </w:tcBorders>
            <w:tcMar>
              <w:top w:w="240" w:type="dxa"/>
              <w:left w:w="0" w:type="dxa"/>
              <w:bottom w:w="240" w:type="dxa"/>
              <w:right w:w="0" w:type="dxa"/>
            </w:tcMar>
            <w:hideMark/>
          </w:tcPr>
          <w:p w14:paraId="782C51E8" w14:textId="77777777" w:rsidR="008E326B" w:rsidRPr="008E326B" w:rsidRDefault="008E326B" w:rsidP="008E326B">
            <w:r w:rsidRPr="008E326B">
              <w:t>泡沫顶部剥离</w:t>
            </w:r>
          </w:p>
        </w:tc>
      </w:tr>
      <w:tr w:rsidR="008E326B" w:rsidRPr="008E326B" w14:paraId="005957E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43E52F7" w14:textId="77777777" w:rsidR="008E326B" w:rsidRPr="008E326B" w:rsidRDefault="008E326B" w:rsidP="008E326B">
            <w:r w:rsidRPr="008E326B">
              <w:t>地产</w:t>
            </w:r>
            <w:proofErr w:type="gramStart"/>
            <w:r w:rsidRPr="008E326B">
              <w:t>及涉房金融</w:t>
            </w:r>
            <w:proofErr w:type="gramEnd"/>
          </w:p>
        </w:tc>
        <w:tc>
          <w:tcPr>
            <w:tcW w:w="0" w:type="auto"/>
            <w:tcBorders>
              <w:top w:val="nil"/>
              <w:left w:val="nil"/>
              <w:bottom w:val="single" w:sz="6" w:space="0" w:color="444746"/>
              <w:right w:val="nil"/>
            </w:tcBorders>
            <w:tcMar>
              <w:top w:w="240" w:type="dxa"/>
              <w:left w:w="0" w:type="dxa"/>
              <w:bottom w:w="240" w:type="dxa"/>
              <w:right w:w="0" w:type="dxa"/>
            </w:tcMar>
            <w:hideMark/>
          </w:tcPr>
          <w:p w14:paraId="36019836" w14:textId="77777777" w:rsidR="008E326B" w:rsidRPr="008E326B" w:rsidRDefault="008E326B" w:rsidP="008E326B">
            <w:r w:rsidRPr="008E326B">
              <w:t>三道红线，信用收缩，底层资产崩塌</w:t>
            </w:r>
          </w:p>
        </w:tc>
        <w:tc>
          <w:tcPr>
            <w:tcW w:w="0" w:type="auto"/>
            <w:tcBorders>
              <w:top w:val="nil"/>
              <w:left w:val="nil"/>
              <w:bottom w:val="single" w:sz="6" w:space="0" w:color="444746"/>
              <w:right w:val="nil"/>
            </w:tcBorders>
            <w:tcMar>
              <w:top w:w="240" w:type="dxa"/>
              <w:left w:w="0" w:type="dxa"/>
              <w:bottom w:w="240" w:type="dxa"/>
              <w:right w:w="0" w:type="dxa"/>
            </w:tcMar>
            <w:hideMark/>
          </w:tcPr>
          <w:p w14:paraId="76391838" w14:textId="77777777" w:rsidR="008E326B" w:rsidRPr="008E326B" w:rsidRDefault="008E326B" w:rsidP="008E326B">
            <w:r w:rsidRPr="008E326B">
              <w:t>回避</w:t>
            </w:r>
          </w:p>
        </w:tc>
        <w:tc>
          <w:tcPr>
            <w:tcW w:w="0" w:type="auto"/>
            <w:tcBorders>
              <w:top w:val="nil"/>
              <w:left w:val="nil"/>
              <w:bottom w:val="single" w:sz="6" w:space="0" w:color="444746"/>
              <w:right w:val="nil"/>
            </w:tcBorders>
            <w:tcMar>
              <w:top w:w="240" w:type="dxa"/>
              <w:left w:w="0" w:type="dxa"/>
              <w:bottom w:w="240" w:type="dxa"/>
              <w:right w:w="0" w:type="dxa"/>
            </w:tcMar>
            <w:hideMark/>
          </w:tcPr>
          <w:p w14:paraId="07631CED" w14:textId="77777777" w:rsidR="008E326B" w:rsidRPr="008E326B" w:rsidRDefault="008E326B" w:rsidP="008E326B">
            <w:r w:rsidRPr="008E326B">
              <w:t>结构性出清规避</w:t>
            </w:r>
          </w:p>
        </w:tc>
      </w:tr>
      <w:tr w:rsidR="008E326B" w:rsidRPr="008E326B" w14:paraId="5AEC279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E8D643F" w14:textId="77777777" w:rsidR="008E326B" w:rsidRPr="008E326B" w:rsidRDefault="008E326B" w:rsidP="008E326B">
            <w:r w:rsidRPr="008E326B">
              <w:t>红利与基建垄断</w:t>
            </w:r>
          </w:p>
        </w:tc>
        <w:tc>
          <w:tcPr>
            <w:tcW w:w="0" w:type="auto"/>
            <w:tcBorders>
              <w:top w:val="nil"/>
              <w:left w:val="nil"/>
              <w:bottom w:val="single" w:sz="6" w:space="0" w:color="444746"/>
              <w:right w:val="nil"/>
            </w:tcBorders>
            <w:tcMar>
              <w:top w:w="240" w:type="dxa"/>
              <w:left w:w="0" w:type="dxa"/>
              <w:bottom w:w="240" w:type="dxa"/>
              <w:right w:w="0" w:type="dxa"/>
            </w:tcMar>
            <w:hideMark/>
          </w:tcPr>
          <w:p w14:paraId="114BBB5A" w14:textId="77777777" w:rsidR="008E326B" w:rsidRPr="008E326B" w:rsidRDefault="008E326B" w:rsidP="008E326B">
            <w:r w:rsidRPr="008E326B">
              <w:t>极低估值，高股息，无资本开支压力</w:t>
            </w:r>
          </w:p>
        </w:tc>
        <w:tc>
          <w:tcPr>
            <w:tcW w:w="0" w:type="auto"/>
            <w:tcBorders>
              <w:top w:val="nil"/>
              <w:left w:val="nil"/>
              <w:bottom w:val="single" w:sz="6" w:space="0" w:color="444746"/>
              <w:right w:val="nil"/>
            </w:tcBorders>
            <w:tcMar>
              <w:top w:w="240" w:type="dxa"/>
              <w:left w:w="0" w:type="dxa"/>
              <w:bottom w:w="240" w:type="dxa"/>
              <w:right w:w="0" w:type="dxa"/>
            </w:tcMar>
            <w:hideMark/>
          </w:tcPr>
          <w:p w14:paraId="215F344E" w14:textId="77777777" w:rsidR="008E326B" w:rsidRPr="008E326B" w:rsidRDefault="008E326B" w:rsidP="008E326B">
            <w:r w:rsidRPr="008E326B">
              <w:t>买入/持有</w:t>
            </w:r>
          </w:p>
        </w:tc>
        <w:tc>
          <w:tcPr>
            <w:tcW w:w="0" w:type="auto"/>
            <w:tcBorders>
              <w:top w:val="nil"/>
              <w:left w:val="nil"/>
              <w:bottom w:val="single" w:sz="6" w:space="0" w:color="444746"/>
              <w:right w:val="nil"/>
            </w:tcBorders>
            <w:tcMar>
              <w:top w:w="240" w:type="dxa"/>
              <w:left w:w="0" w:type="dxa"/>
              <w:bottom w:w="240" w:type="dxa"/>
              <w:right w:w="0" w:type="dxa"/>
            </w:tcMar>
            <w:hideMark/>
          </w:tcPr>
          <w:p w14:paraId="5C66482F" w14:textId="77777777" w:rsidR="008E326B" w:rsidRPr="008E326B" w:rsidRDefault="008E326B" w:rsidP="008E326B">
            <w:r w:rsidRPr="008E326B">
              <w:t>转向防守反击阶段</w:t>
            </w:r>
          </w:p>
        </w:tc>
      </w:tr>
    </w:tbl>
    <w:p w14:paraId="30B790A4" w14:textId="77777777" w:rsidR="008E326B" w:rsidRPr="008E326B" w:rsidRDefault="008E326B" w:rsidP="008E326B">
      <w:pPr>
        <w:rPr>
          <w:b/>
          <w:bCs/>
        </w:rPr>
      </w:pPr>
      <w:r w:rsidRPr="008E326B">
        <w:rPr>
          <w:b/>
          <w:bCs/>
        </w:rPr>
        <w:t>阶段五：2022-2023年红利资产崛起与防御性布局</w:t>
      </w:r>
    </w:p>
    <w:p w14:paraId="0D34B3AE" w14:textId="77777777" w:rsidR="008E326B" w:rsidRPr="008E326B" w:rsidRDefault="008E326B" w:rsidP="008E326B">
      <w:r w:rsidRPr="008E326B">
        <w:t>在海外大幅加息与国内宏观弱复苏的存量博弈背景下，市场对确定性溢价的追求被推向极致。基于“红利再投资安全边际”的修正策略在此阶段获得了极大的超额收益，传统的高股息资产实现了价值的全面重估。</w:t>
      </w:r>
    </w:p>
    <w:p w14:paraId="39DDD45B" w14:textId="77777777" w:rsidR="008E326B" w:rsidRPr="008E326B" w:rsidRDefault="008E326B" w:rsidP="008E326B">
      <w:pPr>
        <w:rPr>
          <w:b/>
          <w:bCs/>
        </w:rPr>
      </w:pPr>
      <w:r w:rsidRPr="008E326B">
        <w:rPr>
          <w:b/>
          <w:bCs/>
        </w:rPr>
        <w:t>报告32：</w:t>
      </w:r>
      <w:proofErr w:type="gramStart"/>
      <w:r w:rsidRPr="008E326B">
        <w:rPr>
          <w:b/>
          <w:bCs/>
        </w:rPr>
        <w:t>兖</w:t>
      </w:r>
      <w:proofErr w:type="gramEnd"/>
      <w:r w:rsidRPr="008E326B">
        <w:rPr>
          <w:b/>
          <w:bCs/>
        </w:rPr>
        <w:t>矿能源（2022年3月）</w:t>
      </w:r>
    </w:p>
    <w:p w14:paraId="0E287F1A" w14:textId="77777777" w:rsidR="008E326B" w:rsidRPr="008E326B" w:rsidRDefault="008E326B" w:rsidP="008E326B">
      <w:r w:rsidRPr="008E326B">
        <w:t>针对</w:t>
      </w:r>
      <w:proofErr w:type="gramStart"/>
      <w:r w:rsidRPr="008E326B">
        <w:t>兖</w:t>
      </w:r>
      <w:proofErr w:type="gramEnd"/>
      <w:r w:rsidRPr="008E326B">
        <w:t>矿能源的深度评估，</w:t>
      </w:r>
      <w:r w:rsidRPr="008E326B">
        <w:rPr>
          <w:b/>
          <w:bCs/>
        </w:rPr>
        <w:t>一、决策结论</w:t>
      </w:r>
      <w:r w:rsidRPr="008E326B">
        <w:t>明确为持有。构建此决策的</w:t>
      </w:r>
      <w:r w:rsidRPr="008E326B">
        <w:rPr>
          <w:b/>
          <w:bCs/>
        </w:rPr>
        <w:t>二、核心逻辑</w:t>
      </w:r>
      <w:r w:rsidRPr="008E326B">
        <w:t>在于全球地缘冲突加剧能源危机，煤炭海外价格飙升带来极高的业绩弹性，极低的估值与远超10%的股息率使其拥有抗通胀与抗波动的双重防御力，且</w:t>
      </w:r>
      <w:proofErr w:type="gramStart"/>
      <w:r w:rsidRPr="008E326B">
        <w:t>供给侧硬约束</w:t>
      </w:r>
      <w:proofErr w:type="gramEnd"/>
      <w:r w:rsidRPr="008E326B">
        <w:t>保障了长期的利润中枢。审视</w:t>
      </w:r>
      <w:r w:rsidRPr="008E326B">
        <w:rPr>
          <w:b/>
          <w:bCs/>
        </w:rPr>
        <w:t>三、当时可得的关键数据</w:t>
      </w:r>
      <w:r w:rsidRPr="008E326B">
        <w:t>，国际煤价突破历史高点，PE不足5倍。该资产的</w:t>
      </w:r>
      <w:r w:rsidRPr="008E326B">
        <w:rPr>
          <w:b/>
          <w:bCs/>
        </w:rPr>
        <w:t>四、核心特征标</w:t>
      </w:r>
      <w:proofErr w:type="gramStart"/>
      <w:r w:rsidRPr="008E326B">
        <w:rPr>
          <w:b/>
          <w:bCs/>
        </w:rPr>
        <w:t>签</w:t>
      </w:r>
      <w:r w:rsidRPr="008E326B">
        <w:t>定</w:t>
      </w:r>
      <w:proofErr w:type="gramEnd"/>
      <w:r w:rsidRPr="008E326B">
        <w:t>义为普通行情、其他、持有。进入</w:t>
      </w:r>
      <w:r w:rsidRPr="008E326B">
        <w:rPr>
          <w:b/>
          <w:bCs/>
        </w:rPr>
        <w:t>五、事后验证</w:t>
      </w:r>
      <w:r w:rsidRPr="008E326B">
        <w:t>阶段，当年实现巨额利润并在随后大比例分红，大幅拉升了整个资产包的绝对收益。由此沉淀出的</w:t>
      </w:r>
      <w:r w:rsidRPr="008E326B">
        <w:rPr>
          <w:b/>
          <w:bCs/>
        </w:rPr>
        <w:t>六、经验反思</w:t>
      </w:r>
      <w:r w:rsidRPr="008E326B">
        <w:t>在于，地缘冲突下的资源紧缺是旧能源价值重估的催化剂，高红利是抵御宏观不确定的最终堡垒。</w:t>
      </w:r>
    </w:p>
    <w:p w14:paraId="42A0CC55" w14:textId="77777777" w:rsidR="008E326B" w:rsidRPr="008E326B" w:rsidRDefault="008E326B" w:rsidP="008E326B">
      <w:pPr>
        <w:rPr>
          <w:b/>
          <w:bCs/>
        </w:rPr>
      </w:pPr>
      <w:r w:rsidRPr="008E326B">
        <w:rPr>
          <w:b/>
          <w:bCs/>
        </w:rPr>
        <w:t>报告33：中信证券（2022年5月）</w:t>
      </w:r>
    </w:p>
    <w:p w14:paraId="2DCBA216" w14:textId="77777777" w:rsidR="008E326B" w:rsidRPr="008E326B" w:rsidRDefault="008E326B" w:rsidP="008E326B">
      <w:r w:rsidRPr="008E326B">
        <w:t>针对中信证券的深度评估，</w:t>
      </w:r>
      <w:r w:rsidRPr="008E326B">
        <w:rPr>
          <w:b/>
          <w:bCs/>
        </w:rPr>
        <w:t>一、决策结论</w:t>
      </w:r>
      <w:r w:rsidRPr="008E326B">
        <w:t>明确为持有。构建此决策的</w:t>
      </w:r>
      <w:r w:rsidRPr="008E326B">
        <w:rPr>
          <w:b/>
          <w:bCs/>
        </w:rPr>
        <w:t>二、核心逻辑</w:t>
      </w:r>
      <w:r w:rsidRPr="008E326B">
        <w:t>在于资本市场改革稳步推进，头部券商在投行、财富管理及衍生品业务上的护城河不断拓宽，尽管市场低迷拖累短期业绩，但其作为中国资本市场核心枢纽的长期特许经营地位不可动摇。审视</w:t>
      </w:r>
      <w:r w:rsidRPr="008E326B">
        <w:rPr>
          <w:b/>
          <w:bCs/>
        </w:rPr>
        <w:t>三、当时可得的关键数据</w:t>
      </w:r>
      <w:r w:rsidRPr="008E326B">
        <w:t>，</w:t>
      </w:r>
      <w:proofErr w:type="gramStart"/>
      <w:r w:rsidRPr="008E326B">
        <w:t>市净率</w:t>
      </w:r>
      <w:proofErr w:type="gramEnd"/>
      <w:r w:rsidRPr="008E326B">
        <w:t>接近1.2倍历史底部区间，机构</w:t>
      </w:r>
      <w:proofErr w:type="gramStart"/>
      <w:r w:rsidRPr="008E326B">
        <w:t>业务市占率</w:t>
      </w:r>
      <w:proofErr w:type="gramEnd"/>
      <w:r w:rsidRPr="008E326B">
        <w:t>持续提升。该资产的</w:t>
      </w:r>
      <w:r w:rsidRPr="008E326B">
        <w:rPr>
          <w:b/>
          <w:bCs/>
        </w:rPr>
        <w:t>四、核心特征标</w:t>
      </w:r>
      <w:proofErr w:type="gramStart"/>
      <w:r w:rsidRPr="008E326B">
        <w:rPr>
          <w:b/>
          <w:bCs/>
        </w:rPr>
        <w:t>签</w:t>
      </w:r>
      <w:r w:rsidRPr="008E326B">
        <w:t>定</w:t>
      </w:r>
      <w:proofErr w:type="gramEnd"/>
      <w:r w:rsidRPr="008E326B">
        <w:t>义为普通行情、金融、持有。进入</w:t>
      </w:r>
      <w:r w:rsidRPr="008E326B">
        <w:rPr>
          <w:b/>
          <w:bCs/>
        </w:rPr>
        <w:t>五、事后验证</w:t>
      </w:r>
      <w:r w:rsidRPr="008E326B">
        <w:t>阶段，在随后的指数震荡中表现出极强的下行抵抗力，并在政策预期转暖时率先反弹。由此沉淀出的</w:t>
      </w:r>
      <w:r w:rsidRPr="008E326B">
        <w:rPr>
          <w:b/>
          <w:bCs/>
        </w:rPr>
        <w:t>六、经验反思</w:t>
      </w:r>
      <w:r w:rsidRPr="008E326B">
        <w:t>在于，买入头部券商等同于做多中国资本市场的广度与深度，应在无人问津的低迷期用闲钱沉淀。</w:t>
      </w:r>
    </w:p>
    <w:p w14:paraId="7815EB39" w14:textId="77777777" w:rsidR="008E326B" w:rsidRPr="008E326B" w:rsidRDefault="008E326B" w:rsidP="008E326B">
      <w:pPr>
        <w:rPr>
          <w:b/>
          <w:bCs/>
        </w:rPr>
      </w:pPr>
      <w:r w:rsidRPr="008E326B">
        <w:rPr>
          <w:b/>
          <w:bCs/>
        </w:rPr>
        <w:lastRenderedPageBreak/>
        <w:t>报告34：永辉超市（2022年8月）</w:t>
      </w:r>
    </w:p>
    <w:p w14:paraId="7BEDE39D" w14:textId="77777777" w:rsidR="008E326B" w:rsidRPr="008E326B" w:rsidRDefault="008E326B" w:rsidP="008E326B">
      <w:r w:rsidRPr="008E326B">
        <w:t>针对永辉超市的深度评估，</w:t>
      </w:r>
      <w:r w:rsidRPr="008E326B">
        <w:rPr>
          <w:b/>
          <w:bCs/>
        </w:rPr>
        <w:t>一、决策结论</w:t>
      </w:r>
      <w:r w:rsidRPr="008E326B">
        <w:t>明确为回避。构建此决策的</w:t>
      </w:r>
      <w:r w:rsidRPr="008E326B">
        <w:rPr>
          <w:b/>
          <w:bCs/>
        </w:rPr>
        <w:t>二、核心逻辑</w:t>
      </w:r>
      <w:r w:rsidRPr="008E326B">
        <w:t>在于传统大卖场模式面临前置仓、社区团购及电商</w:t>
      </w:r>
      <w:proofErr w:type="gramStart"/>
      <w:r w:rsidRPr="008E326B">
        <w:t>的降维打击</w:t>
      </w:r>
      <w:proofErr w:type="gramEnd"/>
      <w:r w:rsidRPr="008E326B">
        <w:t>，客流流失呈不可逆趋势，生鲜供应链护城河在效率更高的数字化零售面前彻底瓦解，利润表已陷入结构性的深度亏损。审视</w:t>
      </w:r>
      <w:r w:rsidRPr="008E326B">
        <w:rPr>
          <w:b/>
          <w:bCs/>
        </w:rPr>
        <w:t>三、当时可得的关键数据</w:t>
      </w:r>
      <w:r w:rsidRPr="008E326B">
        <w:t>，同店销售大幅下滑，关店数量激增，毛利率跌破盈亏平衡线。该资产的</w:t>
      </w:r>
      <w:r w:rsidRPr="008E326B">
        <w:rPr>
          <w:b/>
          <w:bCs/>
        </w:rPr>
        <w:t>四、核心特征标</w:t>
      </w:r>
      <w:proofErr w:type="gramStart"/>
      <w:r w:rsidRPr="008E326B">
        <w:rPr>
          <w:b/>
          <w:bCs/>
        </w:rPr>
        <w:t>签</w:t>
      </w:r>
      <w:r w:rsidRPr="008E326B">
        <w:t>定</w:t>
      </w:r>
      <w:proofErr w:type="gramEnd"/>
      <w:r w:rsidRPr="008E326B">
        <w:t>义为普通行情、消费、回避。进入</w:t>
      </w:r>
      <w:r w:rsidRPr="008E326B">
        <w:rPr>
          <w:b/>
          <w:bCs/>
        </w:rPr>
        <w:t>五、事后验证</w:t>
      </w:r>
      <w:r w:rsidRPr="008E326B">
        <w:t>阶段，陷入长期巨亏，市值不断萎缩，基本面持续恶化。由此沉淀出的</w:t>
      </w:r>
      <w:r w:rsidRPr="008E326B">
        <w:rPr>
          <w:b/>
          <w:bCs/>
        </w:rPr>
        <w:t>六、经验反思</w:t>
      </w:r>
      <w:r w:rsidRPr="008E326B">
        <w:t>在于，商业模式被时代抛弃时，无论曾经的护城河多深，都必须果断清仓，绝不可抱有均值回归的幻想。</w:t>
      </w:r>
    </w:p>
    <w:p w14:paraId="7041EC41" w14:textId="77777777" w:rsidR="008E326B" w:rsidRPr="008E326B" w:rsidRDefault="008E326B" w:rsidP="008E326B">
      <w:pPr>
        <w:rPr>
          <w:b/>
          <w:bCs/>
        </w:rPr>
      </w:pPr>
      <w:r w:rsidRPr="008E326B">
        <w:rPr>
          <w:b/>
          <w:bCs/>
        </w:rPr>
        <w:t>报告35：青岛啤酒（2023年2月）</w:t>
      </w:r>
    </w:p>
    <w:p w14:paraId="2C115AF2" w14:textId="77777777" w:rsidR="008E326B" w:rsidRPr="008E326B" w:rsidRDefault="008E326B" w:rsidP="008E326B">
      <w:r w:rsidRPr="008E326B">
        <w:t>针对青岛啤酒的深度评估，</w:t>
      </w:r>
      <w:r w:rsidRPr="008E326B">
        <w:rPr>
          <w:b/>
          <w:bCs/>
        </w:rPr>
        <w:t>一、决策结论</w:t>
      </w:r>
      <w:r w:rsidRPr="008E326B">
        <w:t>明确为卖出。构建此决策的</w:t>
      </w:r>
      <w:r w:rsidRPr="008E326B">
        <w:rPr>
          <w:b/>
          <w:bCs/>
        </w:rPr>
        <w:t>二、核心逻辑</w:t>
      </w:r>
      <w:r w:rsidRPr="008E326B">
        <w:t>在于啤酒高端化逻辑已被市场充分定价，但在消费降级与K型复苏的宏观背景下，高端产品的放量速度将面临天花板，前期估值扩张已严重透支了未来几年的盈利增长，风险收益比处于极差的象限。审视</w:t>
      </w:r>
      <w:r w:rsidRPr="008E326B">
        <w:rPr>
          <w:b/>
          <w:bCs/>
        </w:rPr>
        <w:t>三、当时可得的关键数据</w:t>
      </w:r>
      <w:r w:rsidRPr="008E326B">
        <w:t>，动态市盈率处于近十年的80%分位以上，高端单品增速开始显著放缓。该资产的</w:t>
      </w:r>
      <w:r w:rsidRPr="008E326B">
        <w:rPr>
          <w:b/>
          <w:bCs/>
        </w:rPr>
        <w:t>四、核心特征标</w:t>
      </w:r>
      <w:proofErr w:type="gramStart"/>
      <w:r w:rsidRPr="008E326B">
        <w:rPr>
          <w:b/>
          <w:bCs/>
        </w:rPr>
        <w:t>签</w:t>
      </w:r>
      <w:r w:rsidRPr="008E326B">
        <w:t>定</w:t>
      </w:r>
      <w:proofErr w:type="gramEnd"/>
      <w:r w:rsidRPr="008E326B">
        <w:t>义为普通行情、消费、卖出。进入</w:t>
      </w:r>
      <w:r w:rsidRPr="008E326B">
        <w:rPr>
          <w:b/>
          <w:bCs/>
        </w:rPr>
        <w:t>五、事后验证</w:t>
      </w:r>
      <w:r w:rsidRPr="008E326B">
        <w:t>阶段，随后一年估值重心不断下移，股价出现深度回调。由此沉淀出的</w:t>
      </w:r>
      <w:r w:rsidRPr="008E326B">
        <w:rPr>
          <w:b/>
          <w:bCs/>
        </w:rPr>
        <w:t>六、经验反思</w:t>
      </w:r>
      <w:r w:rsidRPr="008E326B">
        <w:t>在于，大众消费品的高端化并非无限提价的永动机，当宏观消费能力承压时高估值必将被清算。</w:t>
      </w:r>
    </w:p>
    <w:p w14:paraId="30DACDF5" w14:textId="77777777" w:rsidR="008E326B" w:rsidRPr="008E326B" w:rsidRDefault="008E326B" w:rsidP="008E326B">
      <w:pPr>
        <w:rPr>
          <w:b/>
          <w:bCs/>
        </w:rPr>
      </w:pPr>
      <w:r w:rsidRPr="008E326B">
        <w:rPr>
          <w:b/>
          <w:bCs/>
        </w:rPr>
        <w:t>报告36：中国银行（2023年4月）</w:t>
      </w:r>
    </w:p>
    <w:p w14:paraId="551BF3E3" w14:textId="77777777" w:rsidR="008E326B" w:rsidRPr="008E326B" w:rsidRDefault="008E326B" w:rsidP="008E326B">
      <w:r w:rsidRPr="008E326B">
        <w:t>针对中国银行的深度评估，</w:t>
      </w:r>
      <w:r w:rsidRPr="008E326B">
        <w:rPr>
          <w:b/>
          <w:bCs/>
        </w:rPr>
        <w:t>一、决策结论</w:t>
      </w:r>
      <w:r w:rsidRPr="008E326B">
        <w:t>明确为买入。构建此决策的</w:t>
      </w:r>
      <w:r w:rsidRPr="008E326B">
        <w:rPr>
          <w:b/>
          <w:bCs/>
        </w:rPr>
        <w:t>二、核心逻辑</w:t>
      </w:r>
      <w:r w:rsidRPr="008E326B">
        <w:t>在于作为中</w:t>
      </w:r>
      <w:proofErr w:type="gramStart"/>
      <w:r w:rsidRPr="008E326B">
        <w:t>特</w:t>
      </w:r>
      <w:proofErr w:type="gramEnd"/>
      <w:r w:rsidRPr="008E326B">
        <w:t>估的核心标的，大型国有行在支持实体经济与化解系统风险中发挥中流砥柱作用，其庞大的海外资产及外汇业务在美联储高息环境下深度受益，极低的PB和高股息提供了政策护城河加持下的绝对安全底线。审视</w:t>
      </w:r>
      <w:r w:rsidRPr="008E326B">
        <w:rPr>
          <w:b/>
          <w:bCs/>
        </w:rPr>
        <w:t>三、当时可得的关键数据</w:t>
      </w:r>
      <w:r w:rsidRPr="008E326B">
        <w:t>，PB仅为0.5倍，股息率逼近7%。该资产的</w:t>
      </w:r>
      <w:r w:rsidRPr="008E326B">
        <w:rPr>
          <w:b/>
          <w:bCs/>
        </w:rPr>
        <w:t>四、核心特征标</w:t>
      </w:r>
      <w:proofErr w:type="gramStart"/>
      <w:r w:rsidRPr="008E326B">
        <w:rPr>
          <w:b/>
          <w:bCs/>
        </w:rPr>
        <w:t>签</w:t>
      </w:r>
      <w:r w:rsidRPr="008E326B">
        <w:t>定</w:t>
      </w:r>
      <w:proofErr w:type="gramEnd"/>
      <w:r w:rsidRPr="008E326B">
        <w:t>义为普通行情、金融、买入。进入</w:t>
      </w:r>
      <w:r w:rsidRPr="008E326B">
        <w:rPr>
          <w:b/>
          <w:bCs/>
        </w:rPr>
        <w:t>五、事后验证</w:t>
      </w:r>
      <w:r w:rsidRPr="008E326B">
        <w:t>阶段，在中</w:t>
      </w:r>
      <w:proofErr w:type="gramStart"/>
      <w:r w:rsidRPr="008E326B">
        <w:t>特估行情</w:t>
      </w:r>
      <w:proofErr w:type="gramEnd"/>
      <w:r w:rsidRPr="008E326B">
        <w:t>催化下迎来了罕见的持续上涨，兼顾了红利与资本利得。由此沉淀出的</w:t>
      </w:r>
      <w:r w:rsidRPr="008E326B">
        <w:rPr>
          <w:b/>
          <w:bCs/>
        </w:rPr>
        <w:t>六、经验反思</w:t>
      </w:r>
      <w:r w:rsidRPr="008E326B">
        <w:t>在于，对于肩负国家宏观调控使命的特大央企，其远低于清算价值的定价本质上是市场的系统性定价失效。</w:t>
      </w:r>
    </w:p>
    <w:p w14:paraId="2C683B09" w14:textId="77777777" w:rsidR="008E326B" w:rsidRPr="008E326B" w:rsidRDefault="008E326B" w:rsidP="008E326B">
      <w:pPr>
        <w:rPr>
          <w:b/>
          <w:bCs/>
        </w:rPr>
      </w:pPr>
      <w:r w:rsidRPr="008E326B">
        <w:rPr>
          <w:b/>
          <w:bCs/>
        </w:rPr>
        <w:t>报告37：中国海油（2023年6月）</w:t>
      </w:r>
    </w:p>
    <w:p w14:paraId="35AD8D81" w14:textId="77777777" w:rsidR="008E326B" w:rsidRPr="008E326B" w:rsidRDefault="008E326B" w:rsidP="008E326B">
      <w:r w:rsidRPr="008E326B">
        <w:t>针对中国海油的深度评估，</w:t>
      </w:r>
      <w:r w:rsidRPr="008E326B">
        <w:rPr>
          <w:b/>
          <w:bCs/>
        </w:rPr>
        <w:t>一、决策结论</w:t>
      </w:r>
      <w:r w:rsidRPr="008E326B">
        <w:t>明确为买入。构建此决策的</w:t>
      </w:r>
      <w:r w:rsidRPr="008E326B">
        <w:rPr>
          <w:b/>
          <w:bCs/>
        </w:rPr>
        <w:t>二、核心逻辑</w:t>
      </w:r>
      <w:r w:rsidRPr="008E326B">
        <w:t>在于公司具有无可比拟的桶油成本控制能力且储量寿命长，在逆全球化与资源民族主义抬头的背景下上游原油资产的稀缺性极强，叠加高分红与大额回购，堪称完美的自由现金流印钞机。审视</w:t>
      </w:r>
      <w:r w:rsidRPr="008E326B">
        <w:rPr>
          <w:b/>
          <w:bCs/>
        </w:rPr>
        <w:t>三、当时可得的关键数据</w:t>
      </w:r>
      <w:r w:rsidRPr="008E326B">
        <w:t>，桶油主要成本控制在30美元以内，国际油价中枢稳定在70美元上方。该资产的</w:t>
      </w:r>
      <w:r w:rsidRPr="008E326B">
        <w:rPr>
          <w:b/>
          <w:bCs/>
        </w:rPr>
        <w:t>四、核心特征标</w:t>
      </w:r>
      <w:proofErr w:type="gramStart"/>
      <w:r w:rsidRPr="008E326B">
        <w:rPr>
          <w:b/>
          <w:bCs/>
        </w:rPr>
        <w:t>签</w:t>
      </w:r>
      <w:r w:rsidRPr="008E326B">
        <w:t>定</w:t>
      </w:r>
      <w:proofErr w:type="gramEnd"/>
      <w:r w:rsidRPr="008E326B">
        <w:t>义为普通行情、其他、买入。进入</w:t>
      </w:r>
      <w:r w:rsidRPr="008E326B">
        <w:rPr>
          <w:b/>
          <w:bCs/>
        </w:rPr>
        <w:t>五、事后验证</w:t>
      </w:r>
      <w:r w:rsidRPr="008E326B">
        <w:t>阶段，不仅抗住了宏观下行压力，更是在随后两年屡创历史新高。由此沉淀出的</w:t>
      </w:r>
      <w:r w:rsidRPr="008E326B">
        <w:rPr>
          <w:b/>
          <w:bCs/>
        </w:rPr>
        <w:t>六、经验反思</w:t>
      </w:r>
      <w:r w:rsidRPr="008E326B">
        <w:t>在于，拥有绝对成本优势且乐于与股东分享巨额现</w:t>
      </w:r>
      <w:r w:rsidRPr="008E326B">
        <w:lastRenderedPageBreak/>
        <w:t>金流的资源型巨头，是通胀时代的最终赢家。</w:t>
      </w:r>
    </w:p>
    <w:p w14:paraId="5E1A6168" w14:textId="77777777" w:rsidR="008E326B" w:rsidRPr="008E326B" w:rsidRDefault="008E326B" w:rsidP="008E326B">
      <w:pPr>
        <w:rPr>
          <w:b/>
          <w:bCs/>
        </w:rPr>
      </w:pPr>
      <w:r w:rsidRPr="008E326B">
        <w:rPr>
          <w:b/>
          <w:bCs/>
        </w:rPr>
        <w:t>报告38：海康威视（2023年8月）</w:t>
      </w:r>
    </w:p>
    <w:p w14:paraId="3517C0ED" w14:textId="77777777" w:rsidR="008E326B" w:rsidRPr="008E326B" w:rsidRDefault="008E326B" w:rsidP="008E326B">
      <w:r w:rsidRPr="008E326B">
        <w:t>针对</w:t>
      </w:r>
      <w:proofErr w:type="gramStart"/>
      <w:r w:rsidRPr="008E326B">
        <w:t>海康威视的</w:t>
      </w:r>
      <w:proofErr w:type="gramEnd"/>
      <w:r w:rsidRPr="008E326B">
        <w:t>深度评估，</w:t>
      </w:r>
      <w:r w:rsidRPr="008E326B">
        <w:rPr>
          <w:b/>
          <w:bCs/>
        </w:rPr>
        <w:t>一、决策结论</w:t>
      </w:r>
      <w:r w:rsidRPr="008E326B">
        <w:t>明确为回避。构建此决策的</w:t>
      </w:r>
      <w:r w:rsidRPr="008E326B">
        <w:rPr>
          <w:b/>
          <w:bCs/>
        </w:rPr>
        <w:t>二、核心逻辑</w:t>
      </w:r>
      <w:r w:rsidRPr="008E326B">
        <w:t>在于全球地缘政治摩擦持续升级，安防龙头面临严酷的海外制裁与供应链脱钩风险，国内地方政府财政趋紧导致G端订单大幅萎缩，且AI转型面临极高的资本投入与不确定性，底层商业逻辑受损。审视</w:t>
      </w:r>
      <w:r w:rsidRPr="008E326B">
        <w:rPr>
          <w:b/>
          <w:bCs/>
        </w:rPr>
        <w:t>三、当时可得的关键数据</w:t>
      </w:r>
      <w:r w:rsidRPr="008E326B">
        <w:t>，</w:t>
      </w:r>
      <w:proofErr w:type="gramStart"/>
      <w:r w:rsidRPr="008E326B">
        <w:t>海外营</w:t>
      </w:r>
      <w:proofErr w:type="gramEnd"/>
      <w:r w:rsidRPr="008E326B">
        <w:t>收增速大幅掉头，应收账款周转天数显著拉长。该资产的</w:t>
      </w:r>
      <w:r w:rsidRPr="008E326B">
        <w:rPr>
          <w:b/>
          <w:bCs/>
        </w:rPr>
        <w:t>四、核心特征标</w:t>
      </w:r>
      <w:proofErr w:type="gramStart"/>
      <w:r w:rsidRPr="008E326B">
        <w:rPr>
          <w:b/>
          <w:bCs/>
        </w:rPr>
        <w:t>签</w:t>
      </w:r>
      <w:r w:rsidRPr="008E326B">
        <w:t>定</w:t>
      </w:r>
      <w:proofErr w:type="gramEnd"/>
      <w:r w:rsidRPr="008E326B">
        <w:t>义为普通行情、制造、回避。进入</w:t>
      </w:r>
      <w:r w:rsidRPr="008E326B">
        <w:rPr>
          <w:b/>
          <w:bCs/>
        </w:rPr>
        <w:t>五、事后验证</w:t>
      </w:r>
      <w:r w:rsidRPr="008E326B">
        <w:t>阶段，业绩陷入停滞，估值从高成长向低速价值股痛苦切换，股价持续阴跌。由此沉淀出的</w:t>
      </w:r>
      <w:r w:rsidRPr="008E326B">
        <w:rPr>
          <w:b/>
          <w:bCs/>
        </w:rPr>
        <w:t>六、经验反思</w:t>
      </w:r>
      <w:r w:rsidRPr="008E326B">
        <w:t>在于，当一家企业的两大支柱（全球化扩张与政府预算）同时崩塌时，其旧有的商业模式护城河已不复存在。</w:t>
      </w:r>
    </w:p>
    <w:p w14:paraId="6B511E62" w14:textId="77777777" w:rsidR="008E326B" w:rsidRPr="008E326B" w:rsidRDefault="008E326B" w:rsidP="008E326B">
      <w:pPr>
        <w:rPr>
          <w:b/>
          <w:bCs/>
        </w:rPr>
      </w:pPr>
      <w:r w:rsidRPr="008E326B">
        <w:rPr>
          <w:b/>
          <w:bCs/>
        </w:rPr>
        <w:t>报告39：中国人寿（2023年10月）</w:t>
      </w:r>
    </w:p>
    <w:p w14:paraId="22079116" w14:textId="77777777" w:rsidR="008E326B" w:rsidRPr="008E326B" w:rsidRDefault="008E326B" w:rsidP="008E326B">
      <w:r w:rsidRPr="008E326B">
        <w:t>针对中国人寿的深度评估，</w:t>
      </w:r>
      <w:r w:rsidRPr="008E326B">
        <w:rPr>
          <w:b/>
          <w:bCs/>
        </w:rPr>
        <w:t>一、决策结论</w:t>
      </w:r>
      <w:r w:rsidRPr="008E326B">
        <w:t>明确为持有。构建此决策的</w:t>
      </w:r>
      <w:r w:rsidRPr="008E326B">
        <w:rPr>
          <w:b/>
          <w:bCs/>
        </w:rPr>
        <w:t>二、核心逻辑</w:t>
      </w:r>
      <w:r w:rsidRPr="008E326B">
        <w:t>在于长</w:t>
      </w:r>
      <w:proofErr w:type="gramStart"/>
      <w:r w:rsidRPr="008E326B">
        <w:t>端利率</w:t>
      </w:r>
      <w:proofErr w:type="gramEnd"/>
      <w:r w:rsidRPr="008E326B">
        <w:t>持续下行对寿险资产</w:t>
      </w:r>
      <w:proofErr w:type="gramStart"/>
      <w:r w:rsidRPr="008E326B">
        <w:t>端构成</w:t>
      </w:r>
      <w:proofErr w:type="gramEnd"/>
      <w:r w:rsidRPr="008E326B">
        <w:t>巨大压力，但负债端的代理人清退已接近尾声，作为纯粹的寿险龙头，其拥有庞大的内需客户基础和不可复制的网点体系，内含价值的极度低估构成了防守底盘。审视</w:t>
      </w:r>
      <w:r w:rsidRPr="008E326B">
        <w:rPr>
          <w:b/>
          <w:bCs/>
        </w:rPr>
        <w:t>三、当时可得的关键数据</w:t>
      </w:r>
      <w:r w:rsidRPr="008E326B">
        <w:t>，新业务价值降幅明显收窄，PEV处于0.6倍的极低位置。该资产的</w:t>
      </w:r>
      <w:r w:rsidRPr="008E326B">
        <w:rPr>
          <w:b/>
          <w:bCs/>
        </w:rPr>
        <w:t>四、核心特征标</w:t>
      </w:r>
      <w:proofErr w:type="gramStart"/>
      <w:r w:rsidRPr="008E326B">
        <w:rPr>
          <w:b/>
          <w:bCs/>
        </w:rPr>
        <w:t>签</w:t>
      </w:r>
      <w:r w:rsidRPr="008E326B">
        <w:t>定</w:t>
      </w:r>
      <w:proofErr w:type="gramEnd"/>
      <w:r w:rsidRPr="008E326B">
        <w:t>义为普通行情、金融、持有。进入</w:t>
      </w:r>
      <w:r w:rsidRPr="008E326B">
        <w:rPr>
          <w:b/>
          <w:bCs/>
        </w:rPr>
        <w:t>五、事后验证</w:t>
      </w:r>
      <w:r w:rsidRPr="008E326B">
        <w:t>阶段，股价在低位反复磨底，耐心等待宏观经济与权益市场的复苏共振。由此沉淀出的</w:t>
      </w:r>
      <w:r w:rsidRPr="008E326B">
        <w:rPr>
          <w:b/>
          <w:bCs/>
        </w:rPr>
        <w:t>六、经验反思</w:t>
      </w:r>
      <w:r w:rsidRPr="008E326B">
        <w:t>在于，在长</w:t>
      </w:r>
      <w:proofErr w:type="gramStart"/>
      <w:r w:rsidRPr="008E326B">
        <w:t>端利率寻</w:t>
      </w:r>
      <w:proofErr w:type="gramEnd"/>
      <w:r w:rsidRPr="008E326B">
        <w:t>底周期中持有重资产</w:t>
      </w:r>
      <w:proofErr w:type="gramStart"/>
      <w:r w:rsidRPr="008E326B">
        <w:t>险企需要</w:t>
      </w:r>
      <w:proofErr w:type="gramEnd"/>
      <w:r w:rsidRPr="008E326B">
        <w:t>忍受极大的煎熬，必须依靠估值下限进行绝对防御。</w:t>
      </w:r>
    </w:p>
    <w:p w14:paraId="1755B9A8" w14:textId="77777777" w:rsidR="008E326B" w:rsidRPr="008E326B" w:rsidRDefault="008E326B" w:rsidP="008E326B">
      <w:pPr>
        <w:rPr>
          <w:b/>
          <w:bCs/>
        </w:rPr>
      </w:pPr>
      <w:r w:rsidRPr="008E326B">
        <w:rPr>
          <w:b/>
          <w:bCs/>
        </w:rPr>
        <w:t>报告40：华能国际（2023年12月）</w:t>
      </w:r>
    </w:p>
    <w:p w14:paraId="4EC03281" w14:textId="77777777" w:rsidR="008E326B" w:rsidRPr="008E326B" w:rsidRDefault="008E326B" w:rsidP="008E326B">
      <w:r w:rsidRPr="008E326B">
        <w:t>针对华能国际的深度评估，</w:t>
      </w:r>
      <w:r w:rsidRPr="008E326B">
        <w:rPr>
          <w:b/>
          <w:bCs/>
        </w:rPr>
        <w:t>一、决策结论</w:t>
      </w:r>
      <w:r w:rsidRPr="008E326B">
        <w:t>明确为回避。构建此决策的</w:t>
      </w:r>
      <w:r w:rsidRPr="008E326B">
        <w:rPr>
          <w:b/>
          <w:bCs/>
        </w:rPr>
        <w:t>二、核心逻辑</w:t>
      </w:r>
      <w:r w:rsidRPr="008E326B">
        <w:t>在于火电行业深陷市场化煤价与非市场化电价的双重夹击，尽管煤价有所回落，但</w:t>
      </w:r>
      <w:proofErr w:type="gramStart"/>
      <w:r w:rsidRPr="008E326B">
        <w:t>绿电转型</w:t>
      </w:r>
      <w:proofErr w:type="gramEnd"/>
      <w:r w:rsidRPr="008E326B">
        <w:t>需要巨大的资本开支，旧有火电资产不仅无法提供自由现金流反而是沉重的财务负担，不具备公用事业的稳定属性。审视</w:t>
      </w:r>
      <w:r w:rsidRPr="008E326B">
        <w:rPr>
          <w:b/>
          <w:bCs/>
        </w:rPr>
        <w:t>三、当时可得的关键数据</w:t>
      </w:r>
      <w:r w:rsidRPr="008E326B">
        <w:t>，资产负债率高企，新能源资本开支计划规模巨大。该资产的</w:t>
      </w:r>
      <w:r w:rsidRPr="008E326B">
        <w:rPr>
          <w:b/>
          <w:bCs/>
        </w:rPr>
        <w:t>四、核心特征标</w:t>
      </w:r>
      <w:proofErr w:type="gramStart"/>
      <w:r w:rsidRPr="008E326B">
        <w:rPr>
          <w:b/>
          <w:bCs/>
        </w:rPr>
        <w:t>签</w:t>
      </w:r>
      <w:r w:rsidRPr="008E326B">
        <w:t>定</w:t>
      </w:r>
      <w:proofErr w:type="gramEnd"/>
      <w:r w:rsidRPr="008E326B">
        <w:t>义为普通行情、其他、回避。进入</w:t>
      </w:r>
      <w:r w:rsidRPr="008E326B">
        <w:rPr>
          <w:b/>
          <w:bCs/>
        </w:rPr>
        <w:t>五、事后验证</w:t>
      </w:r>
      <w:r w:rsidRPr="008E326B">
        <w:t>阶段，盈利极度受制于煤价波动，未能体现出红利资产应有的稳健特征。由此沉淀出的</w:t>
      </w:r>
      <w:r w:rsidRPr="008E326B">
        <w:rPr>
          <w:b/>
          <w:bCs/>
        </w:rPr>
        <w:t>六、经验反思</w:t>
      </w:r>
      <w:r w:rsidRPr="008E326B">
        <w:t>在于，两头受压且面临沉重资本开支包袱的伪公用事业，绝不符合红利再投资的安全框架。</w:t>
      </w:r>
    </w:p>
    <w:p w14:paraId="3E5E5BDA" w14:textId="77777777" w:rsidR="008E326B" w:rsidRPr="008E326B" w:rsidRDefault="008E326B" w:rsidP="008E326B">
      <w:pPr>
        <w:rPr>
          <w:b/>
          <w:bCs/>
        </w:rPr>
      </w:pPr>
      <w:r w:rsidRPr="008E326B">
        <w:rPr>
          <w:b/>
          <w:bCs/>
        </w:rPr>
        <w:t>阶段六：2024年微盘</w:t>
      </w:r>
      <w:proofErr w:type="gramStart"/>
      <w:r w:rsidRPr="008E326B">
        <w:rPr>
          <w:b/>
          <w:bCs/>
        </w:rPr>
        <w:t>股危机</w:t>
      </w:r>
      <w:proofErr w:type="gramEnd"/>
      <w:r w:rsidRPr="008E326B">
        <w:rPr>
          <w:b/>
          <w:bCs/>
        </w:rPr>
        <w:t>与新“国九条”重塑</w:t>
      </w:r>
    </w:p>
    <w:p w14:paraId="44F67DA1" w14:textId="77777777" w:rsidR="008E326B" w:rsidRPr="008E326B" w:rsidRDefault="008E326B" w:rsidP="008E326B">
      <w:r w:rsidRPr="008E326B">
        <w:t>2024年初，量化资金的同质化踩踏引发了微盘股</w:t>
      </w:r>
      <w:proofErr w:type="gramStart"/>
      <w:r w:rsidRPr="008E326B">
        <w:t>史诗级</w:t>
      </w:r>
      <w:proofErr w:type="gramEnd"/>
      <w:r w:rsidRPr="008E326B">
        <w:t>的流动性危机 。随后4月，新“国九条”重磅出台，深刻重塑了A股的生态体系，监管层严把规则，政策护城河极度向分红、市值管理及大盘蓝筹倾斜 。   </w:t>
      </w:r>
    </w:p>
    <w:p w14:paraId="3F3E759C" w14:textId="77777777" w:rsidR="008E326B" w:rsidRPr="008E326B" w:rsidRDefault="008E326B" w:rsidP="008E326B">
      <w:pPr>
        <w:rPr>
          <w:b/>
          <w:bCs/>
        </w:rPr>
      </w:pPr>
      <w:r w:rsidRPr="008E326B">
        <w:rPr>
          <w:b/>
          <w:bCs/>
        </w:rPr>
        <w:t>报告41：万得微盘股指数ETF（2024年1月）</w:t>
      </w:r>
    </w:p>
    <w:p w14:paraId="5A32BFA1" w14:textId="77777777" w:rsidR="008E326B" w:rsidRPr="008E326B" w:rsidRDefault="008E326B" w:rsidP="008E326B">
      <w:r w:rsidRPr="008E326B">
        <w:t>针对万得微盘股指数ETF的深度评估，</w:t>
      </w:r>
      <w:r w:rsidRPr="008E326B">
        <w:rPr>
          <w:b/>
          <w:bCs/>
        </w:rPr>
        <w:t>一、决策结论</w:t>
      </w:r>
      <w:r w:rsidRPr="008E326B">
        <w:t>明确为回避。构建此决策的</w:t>
      </w:r>
      <w:r w:rsidRPr="008E326B">
        <w:rPr>
          <w:b/>
          <w:bCs/>
        </w:rPr>
        <w:t>二、</w:t>
      </w:r>
      <w:r w:rsidRPr="008E326B">
        <w:rPr>
          <w:b/>
          <w:bCs/>
        </w:rPr>
        <w:lastRenderedPageBreak/>
        <w:t>核心逻辑</w:t>
      </w:r>
      <w:r w:rsidRPr="008E326B">
        <w:t>在于极度拥挤的量化策略同质化交易制造了微盘股的虚假繁荣，缺乏基本面支撑、靠单纯博弈筹码的击鼓传花游戏一旦遭遇流动性枯竭，必将引发惨烈的连锁踩踏，绝不碰不懂且无现金流的资产。审视</w:t>
      </w:r>
      <w:r w:rsidRPr="008E326B">
        <w:rPr>
          <w:b/>
          <w:bCs/>
        </w:rPr>
        <w:t>三、当时可得的关键数据</w:t>
      </w:r>
      <w:r w:rsidRPr="008E326B">
        <w:t>，微盘股指数PE（TTM）畸高，且大量成分股无实际盈利与分红。该资产的</w:t>
      </w:r>
      <w:r w:rsidRPr="008E326B">
        <w:rPr>
          <w:b/>
          <w:bCs/>
        </w:rPr>
        <w:t>四、核心特征标</w:t>
      </w:r>
      <w:proofErr w:type="gramStart"/>
      <w:r w:rsidRPr="008E326B">
        <w:rPr>
          <w:b/>
          <w:bCs/>
        </w:rPr>
        <w:t>签</w:t>
      </w:r>
      <w:r w:rsidRPr="008E326B">
        <w:t>定</w:t>
      </w:r>
      <w:proofErr w:type="gramEnd"/>
      <w:r w:rsidRPr="008E326B">
        <w:t>义为极端行情（流动性危机）、其他、回避。进入</w:t>
      </w:r>
      <w:r w:rsidRPr="008E326B">
        <w:rPr>
          <w:b/>
          <w:bCs/>
        </w:rPr>
        <w:t>五、事后验证</w:t>
      </w:r>
      <w:r w:rsidRPr="008E326B">
        <w:t>阶段，年初微盘股出现</w:t>
      </w:r>
      <w:proofErr w:type="gramStart"/>
      <w:r w:rsidRPr="008E326B">
        <w:t>史诗级闪崩</w:t>
      </w:r>
      <w:proofErr w:type="gramEnd"/>
      <w:r w:rsidRPr="008E326B">
        <w:t>，多数量化产品爆仓，随后在</w:t>
      </w:r>
      <w:proofErr w:type="gramStart"/>
      <w:r w:rsidRPr="008E326B">
        <w:t>严格退</w:t>
      </w:r>
      <w:proofErr w:type="gramEnd"/>
      <w:r w:rsidRPr="008E326B">
        <w:t>市监管下被长久边缘化 。由此沉淀出的</w:t>
      </w:r>
      <w:r w:rsidRPr="008E326B">
        <w:rPr>
          <w:b/>
          <w:bCs/>
        </w:rPr>
        <w:t>六、经验反思</w:t>
      </w:r>
      <w:r w:rsidRPr="008E326B">
        <w:t>在于，黑箱策略驱动的筹码博弈是财富的绞肉机，必须彻底远离缺乏基本面支撑的流动性泡沫。   </w:t>
      </w:r>
    </w:p>
    <w:p w14:paraId="67EE7B26" w14:textId="77777777" w:rsidR="008E326B" w:rsidRPr="008E326B" w:rsidRDefault="008E326B" w:rsidP="008E326B">
      <w:pPr>
        <w:rPr>
          <w:b/>
          <w:bCs/>
        </w:rPr>
      </w:pPr>
      <w:r w:rsidRPr="008E326B">
        <w:rPr>
          <w:b/>
          <w:bCs/>
        </w:rPr>
        <w:t>报告42：农业银行（2024年3月）</w:t>
      </w:r>
    </w:p>
    <w:p w14:paraId="42F73DB7" w14:textId="77777777" w:rsidR="008E326B" w:rsidRPr="008E326B" w:rsidRDefault="008E326B" w:rsidP="008E326B">
      <w:r w:rsidRPr="008E326B">
        <w:t>针对农业银行的深度评估，</w:t>
      </w:r>
      <w:r w:rsidRPr="008E326B">
        <w:rPr>
          <w:b/>
          <w:bCs/>
        </w:rPr>
        <w:t>一、决策结论</w:t>
      </w:r>
      <w:r w:rsidRPr="008E326B">
        <w:t>明确为买入。构建此决策的</w:t>
      </w:r>
      <w:r w:rsidRPr="008E326B">
        <w:rPr>
          <w:b/>
          <w:bCs/>
        </w:rPr>
        <w:t>二、核心逻辑</w:t>
      </w:r>
      <w:r w:rsidRPr="008E326B">
        <w:t>在于面对微盘</w:t>
      </w:r>
      <w:proofErr w:type="gramStart"/>
      <w:r w:rsidRPr="008E326B">
        <w:t>股危机</w:t>
      </w:r>
      <w:proofErr w:type="gramEnd"/>
      <w:r w:rsidRPr="008E326B">
        <w:t>与资产荒，长线大资金极度渴求绝对安全资产，该行凭借庞大的县域金融护城河息差韧性极强，不仅是不良资产的隔离带，更是国家</w:t>
      </w:r>
      <w:proofErr w:type="gramStart"/>
      <w:r w:rsidRPr="008E326B">
        <w:t>金融维稳的</w:t>
      </w:r>
      <w:proofErr w:type="gramEnd"/>
      <w:r w:rsidRPr="008E326B">
        <w:t>关键抓手，其高分红构成了不可击穿的安全网。审视</w:t>
      </w:r>
      <w:r w:rsidRPr="008E326B">
        <w:rPr>
          <w:b/>
          <w:bCs/>
        </w:rPr>
        <w:t>三、当时可得的关键数据</w:t>
      </w:r>
      <w:r w:rsidRPr="008E326B">
        <w:t>，股息率远超无风险利率，核心一级资本充足率高</w:t>
      </w:r>
      <w:proofErr w:type="gramStart"/>
      <w:r w:rsidRPr="008E326B">
        <w:t>企</w:t>
      </w:r>
      <w:proofErr w:type="gramEnd"/>
      <w:r w:rsidRPr="008E326B">
        <w:t>。该资产的</w:t>
      </w:r>
      <w:r w:rsidRPr="008E326B">
        <w:rPr>
          <w:b/>
          <w:bCs/>
        </w:rPr>
        <w:t>四、核心特征标</w:t>
      </w:r>
      <w:proofErr w:type="gramStart"/>
      <w:r w:rsidRPr="008E326B">
        <w:rPr>
          <w:b/>
          <w:bCs/>
        </w:rPr>
        <w:t>签</w:t>
      </w:r>
      <w:r w:rsidRPr="008E326B">
        <w:t>定</w:t>
      </w:r>
      <w:proofErr w:type="gramEnd"/>
      <w:r w:rsidRPr="008E326B">
        <w:t>义为极端行情（流动性危机）、金融、买入。进入</w:t>
      </w:r>
      <w:r w:rsidRPr="008E326B">
        <w:rPr>
          <w:b/>
          <w:bCs/>
        </w:rPr>
        <w:t>五、事后验证</w:t>
      </w:r>
      <w:r w:rsidRPr="008E326B">
        <w:t>阶段，成为市场避险的终极选择，股价逆势走强并频创历史新高。由此沉淀出的</w:t>
      </w:r>
      <w:r w:rsidRPr="008E326B">
        <w:rPr>
          <w:b/>
          <w:bCs/>
        </w:rPr>
        <w:t>六、经验反思</w:t>
      </w:r>
      <w:r w:rsidRPr="008E326B">
        <w:t>在于，在流动性危机爆发时，具备最高信用背书的高息资产是收割市场恐慌溢价的最佳利器。</w:t>
      </w:r>
    </w:p>
    <w:p w14:paraId="22077850" w14:textId="77777777" w:rsidR="008E326B" w:rsidRPr="008E326B" w:rsidRDefault="008E326B" w:rsidP="008E326B">
      <w:pPr>
        <w:rPr>
          <w:b/>
          <w:bCs/>
        </w:rPr>
      </w:pPr>
      <w:r w:rsidRPr="008E326B">
        <w:rPr>
          <w:b/>
          <w:bCs/>
        </w:rPr>
        <w:t>报告43：建设银行（2024年4月）</w:t>
      </w:r>
    </w:p>
    <w:p w14:paraId="139F5EF2" w14:textId="77777777" w:rsidR="008E326B" w:rsidRPr="008E326B" w:rsidRDefault="008E326B" w:rsidP="008E326B">
      <w:r w:rsidRPr="008E326B">
        <w:t>针对建设银行的深度评估，</w:t>
      </w:r>
      <w:r w:rsidRPr="008E326B">
        <w:rPr>
          <w:b/>
          <w:bCs/>
        </w:rPr>
        <w:t>一、决策结论</w:t>
      </w:r>
      <w:r w:rsidRPr="008E326B">
        <w:t>明确为持有。构建此决策的</w:t>
      </w:r>
      <w:r w:rsidRPr="008E326B">
        <w:rPr>
          <w:b/>
          <w:bCs/>
        </w:rPr>
        <w:t>二、核心逻辑</w:t>
      </w:r>
      <w:r w:rsidRPr="008E326B">
        <w:t>在于新国九条出台全面强化分红与市值管理 ，该行作为常年坚持高比例现金分红的蓝筹典范完全契合政策导向，其优质的资产负债表与稳定的ROE，使其在规范中发展的新阶段中享有确定性的政策溢价。审视</w:t>
      </w:r>
      <w:r w:rsidRPr="008E326B">
        <w:rPr>
          <w:b/>
          <w:bCs/>
        </w:rPr>
        <w:t>三、当时可得的关键数据</w:t>
      </w:r>
      <w:r w:rsidRPr="008E326B">
        <w:t>，新国九条发布，该行过往分红率长期稳定在30%以上 。该资产的</w:t>
      </w:r>
      <w:r w:rsidRPr="008E326B">
        <w:rPr>
          <w:b/>
          <w:bCs/>
        </w:rPr>
        <w:t>四、核心特征标</w:t>
      </w:r>
      <w:proofErr w:type="gramStart"/>
      <w:r w:rsidRPr="008E326B">
        <w:rPr>
          <w:b/>
          <w:bCs/>
        </w:rPr>
        <w:t>签</w:t>
      </w:r>
      <w:r w:rsidRPr="008E326B">
        <w:t>定</w:t>
      </w:r>
      <w:proofErr w:type="gramEnd"/>
      <w:r w:rsidRPr="008E326B">
        <w:t>义为极端行情（政策转向）、金融、持有。进入</w:t>
      </w:r>
      <w:r w:rsidRPr="008E326B">
        <w:rPr>
          <w:b/>
          <w:bCs/>
        </w:rPr>
        <w:t>五、事后验证</w:t>
      </w:r>
      <w:r w:rsidRPr="008E326B">
        <w:t>阶段，在新政策指引下，长线资金持续加配，推动其估值中枢在震荡中缓慢上移。由此沉淀出的</w:t>
      </w:r>
      <w:r w:rsidRPr="008E326B">
        <w:rPr>
          <w:b/>
          <w:bCs/>
        </w:rPr>
        <w:t>六、经验反思</w:t>
      </w:r>
      <w:r w:rsidRPr="008E326B">
        <w:t>在于，顺应监管政策大周期的核心资产，其政策护城河能切实转化为估值提升的催化剂。   </w:t>
      </w:r>
    </w:p>
    <w:p w14:paraId="640A2122" w14:textId="77777777" w:rsidR="008E326B" w:rsidRPr="008E326B" w:rsidRDefault="008E326B" w:rsidP="008E326B">
      <w:pPr>
        <w:rPr>
          <w:b/>
          <w:bCs/>
        </w:rPr>
      </w:pPr>
      <w:r w:rsidRPr="008E326B">
        <w:rPr>
          <w:b/>
          <w:bCs/>
        </w:rPr>
        <w:t>报告44：国投电力（2024年7月）</w:t>
      </w:r>
    </w:p>
    <w:p w14:paraId="73A61088" w14:textId="77777777" w:rsidR="008E326B" w:rsidRPr="008E326B" w:rsidRDefault="008E326B" w:rsidP="008E326B">
      <w:r w:rsidRPr="008E326B">
        <w:t>针对国投电力的深度评估，</w:t>
      </w:r>
      <w:r w:rsidRPr="008E326B">
        <w:rPr>
          <w:b/>
          <w:bCs/>
        </w:rPr>
        <w:t>一、决策结论</w:t>
      </w:r>
      <w:r w:rsidRPr="008E326B">
        <w:t>明确为持有。构建此决策的</w:t>
      </w:r>
      <w:r w:rsidRPr="008E326B">
        <w:rPr>
          <w:b/>
          <w:bCs/>
        </w:rPr>
        <w:t>二、核心逻辑</w:t>
      </w:r>
      <w:r w:rsidRPr="008E326B">
        <w:t>在于公司以水电资产主导，雅</w:t>
      </w:r>
      <w:proofErr w:type="gramStart"/>
      <w:r w:rsidRPr="008E326B">
        <w:t>砻</w:t>
      </w:r>
      <w:proofErr w:type="gramEnd"/>
      <w:r w:rsidRPr="008E326B">
        <w:t>江流域具备极其优越的梯级调度能力和极高的盈利水平，水电作为稀缺的低碳基荷电源自由现金流极其丰厚，完美符合大机构资金成长与防御的双重配置逻辑。审视</w:t>
      </w:r>
      <w:r w:rsidRPr="008E326B">
        <w:rPr>
          <w:b/>
          <w:bCs/>
        </w:rPr>
        <w:t>三、当时可得的关键数据</w:t>
      </w:r>
      <w:r w:rsidRPr="008E326B">
        <w:t>，雅</w:t>
      </w:r>
      <w:proofErr w:type="gramStart"/>
      <w:r w:rsidRPr="008E326B">
        <w:t>砻</w:t>
      </w:r>
      <w:proofErr w:type="gramEnd"/>
      <w:r w:rsidRPr="008E326B">
        <w:t>江两河口等大水电全面投产，经营性净现金流大幅增长。该资产的</w:t>
      </w:r>
      <w:r w:rsidRPr="008E326B">
        <w:rPr>
          <w:b/>
          <w:bCs/>
        </w:rPr>
        <w:t>四、核心特征标</w:t>
      </w:r>
      <w:proofErr w:type="gramStart"/>
      <w:r w:rsidRPr="008E326B">
        <w:rPr>
          <w:b/>
          <w:bCs/>
        </w:rPr>
        <w:t>签</w:t>
      </w:r>
      <w:r w:rsidRPr="008E326B">
        <w:t>定</w:t>
      </w:r>
      <w:proofErr w:type="gramEnd"/>
      <w:r w:rsidRPr="008E326B">
        <w:t>义为普通行情、其他、持有。进入</w:t>
      </w:r>
      <w:r w:rsidRPr="008E326B">
        <w:rPr>
          <w:b/>
          <w:bCs/>
        </w:rPr>
        <w:t>五、事后验证</w:t>
      </w:r>
      <w:r w:rsidRPr="008E326B">
        <w:t>阶段，持续享受了红利资产的估值重估，表现极其稳健。由此沉淀出的</w:t>
      </w:r>
      <w:r w:rsidRPr="008E326B">
        <w:rPr>
          <w:b/>
          <w:bCs/>
        </w:rPr>
        <w:t>六、经验反思</w:t>
      </w:r>
      <w:r w:rsidRPr="008E326B">
        <w:t>在于，不可复制的自然资源垄断叠加极低的边际运营成本，是缔造百年特许经营权的坚实基石。</w:t>
      </w:r>
    </w:p>
    <w:p w14:paraId="44D522EC" w14:textId="77777777" w:rsidR="008E326B" w:rsidRPr="008E326B" w:rsidRDefault="008E326B" w:rsidP="008E326B">
      <w:pPr>
        <w:rPr>
          <w:b/>
          <w:bCs/>
        </w:rPr>
      </w:pPr>
      <w:r w:rsidRPr="008E326B">
        <w:rPr>
          <w:b/>
          <w:bCs/>
        </w:rPr>
        <w:lastRenderedPageBreak/>
        <w:t>报告45：万华化学（2024年9月）</w:t>
      </w:r>
    </w:p>
    <w:p w14:paraId="3FA998C4" w14:textId="77777777" w:rsidR="008E326B" w:rsidRPr="008E326B" w:rsidRDefault="008E326B" w:rsidP="008E326B">
      <w:r w:rsidRPr="008E326B">
        <w:t>针对万华化学的深度评估，</w:t>
      </w:r>
      <w:r w:rsidRPr="008E326B">
        <w:rPr>
          <w:b/>
          <w:bCs/>
        </w:rPr>
        <w:t>一、决策结论</w:t>
      </w:r>
      <w:r w:rsidRPr="008E326B">
        <w:t>明确为持有。构建此决策的</w:t>
      </w:r>
      <w:r w:rsidRPr="008E326B">
        <w:rPr>
          <w:b/>
          <w:bCs/>
        </w:rPr>
        <w:t>二、核心逻辑</w:t>
      </w:r>
      <w:r w:rsidRPr="008E326B">
        <w:t>在于作为全球MDI寡头，通过极强的工艺迭代与一体化园区构筑了深不可测的成本护城河，虽受全球宏观降速拖累但其市</w:t>
      </w:r>
      <w:proofErr w:type="gramStart"/>
      <w:r w:rsidRPr="008E326B">
        <w:t>占率逆势</w:t>
      </w:r>
      <w:proofErr w:type="gramEnd"/>
      <w:r w:rsidRPr="008E326B">
        <w:t>扩张，新材料板块蓄势待发，具备极强的顺周期爆发潜力与极高的安全垫。审视</w:t>
      </w:r>
      <w:r w:rsidRPr="008E326B">
        <w:rPr>
          <w:b/>
          <w:bCs/>
        </w:rPr>
        <w:t>三、当时可得的关键数据</w:t>
      </w:r>
      <w:r w:rsidRPr="008E326B">
        <w:t>，MDI价差处于历史底部区域，但公司销量实现逆势增长。该资产的</w:t>
      </w:r>
      <w:r w:rsidRPr="008E326B">
        <w:rPr>
          <w:b/>
          <w:bCs/>
        </w:rPr>
        <w:t>四、核心特征标</w:t>
      </w:r>
      <w:proofErr w:type="gramStart"/>
      <w:r w:rsidRPr="008E326B">
        <w:rPr>
          <w:b/>
          <w:bCs/>
        </w:rPr>
        <w:t>签</w:t>
      </w:r>
      <w:r w:rsidRPr="008E326B">
        <w:t>定</w:t>
      </w:r>
      <w:proofErr w:type="gramEnd"/>
      <w:r w:rsidRPr="008E326B">
        <w:t>义为普通行情、制造、持有。进入</w:t>
      </w:r>
      <w:r w:rsidRPr="008E326B">
        <w:rPr>
          <w:b/>
          <w:bCs/>
        </w:rPr>
        <w:t>五、事后验证</w:t>
      </w:r>
      <w:r w:rsidRPr="008E326B">
        <w:t>阶段，随宏观经济预期触底，化工周期回暖，展现出极强的业绩反弹弹性 。由此沉淀出的</w:t>
      </w:r>
      <w:r w:rsidRPr="008E326B">
        <w:rPr>
          <w:b/>
          <w:bCs/>
        </w:rPr>
        <w:t>六、经验反思</w:t>
      </w:r>
      <w:r w:rsidRPr="008E326B">
        <w:t>在于，在周期底部持有具备绝对成本优势的全球寡头，是获取下一轮周期贝塔与自身阿尔法双重收益的关键。   </w:t>
      </w:r>
    </w:p>
    <w:p w14:paraId="685679A8" w14:textId="77777777" w:rsidR="008E326B" w:rsidRPr="008E326B" w:rsidRDefault="008E326B" w:rsidP="008E326B">
      <w:pPr>
        <w:rPr>
          <w:b/>
          <w:bCs/>
        </w:rPr>
      </w:pPr>
      <w:r w:rsidRPr="008E326B">
        <w:rPr>
          <w:b/>
          <w:bCs/>
        </w:rPr>
        <w:t>报告46：泡泡</w:t>
      </w:r>
      <w:proofErr w:type="gramStart"/>
      <w:r w:rsidRPr="008E326B">
        <w:rPr>
          <w:b/>
          <w:bCs/>
        </w:rPr>
        <w:t>玛</w:t>
      </w:r>
      <w:proofErr w:type="gramEnd"/>
      <w:r w:rsidRPr="008E326B">
        <w:rPr>
          <w:b/>
          <w:bCs/>
        </w:rPr>
        <w:t>特（2024年12月）</w:t>
      </w:r>
    </w:p>
    <w:p w14:paraId="588615CB" w14:textId="77777777" w:rsidR="008E326B" w:rsidRPr="008E326B" w:rsidRDefault="008E326B" w:rsidP="008E326B">
      <w:r w:rsidRPr="008E326B">
        <w:t>针对泡泡</w:t>
      </w:r>
      <w:proofErr w:type="gramStart"/>
      <w:r w:rsidRPr="008E326B">
        <w:t>玛</w:t>
      </w:r>
      <w:proofErr w:type="gramEnd"/>
      <w:r w:rsidRPr="008E326B">
        <w:t>特的深度评估，</w:t>
      </w:r>
      <w:r w:rsidRPr="008E326B">
        <w:rPr>
          <w:b/>
          <w:bCs/>
        </w:rPr>
        <w:t>一、决策结论</w:t>
      </w:r>
      <w:r w:rsidRPr="008E326B">
        <w:t>明确为买入。构建此决策的</w:t>
      </w:r>
      <w:r w:rsidRPr="008E326B">
        <w:rPr>
          <w:b/>
          <w:bCs/>
        </w:rPr>
        <w:t>二、核心逻辑</w:t>
      </w:r>
      <w:r w:rsidRPr="008E326B">
        <w:t>在于中国消费已发生结构性转变，传统消费疲软但情绪价值驱动的新消费表现出极强的反脆弱性与增长动能 ，其极高的毛利率、庞大</w:t>
      </w:r>
      <w:proofErr w:type="gramStart"/>
      <w:r w:rsidRPr="008E326B">
        <w:t>的私域流量</w:t>
      </w:r>
      <w:proofErr w:type="gramEnd"/>
      <w:r w:rsidRPr="008E326B">
        <w:t>和成功出海，验证了其独特的精神消费护城河。审视</w:t>
      </w:r>
      <w:r w:rsidRPr="008E326B">
        <w:rPr>
          <w:b/>
          <w:bCs/>
        </w:rPr>
        <w:t>三、当时可得的关键数据</w:t>
      </w:r>
      <w:r w:rsidRPr="008E326B">
        <w:t>，新消费行业净利润增速远超整体消费盘，展现出极强的独立Alpha 。该资产的</w:t>
      </w:r>
      <w:r w:rsidRPr="008E326B">
        <w:rPr>
          <w:b/>
          <w:bCs/>
        </w:rPr>
        <w:t>四、核心特征标</w:t>
      </w:r>
      <w:proofErr w:type="gramStart"/>
      <w:r w:rsidRPr="008E326B">
        <w:rPr>
          <w:b/>
          <w:bCs/>
        </w:rPr>
        <w:t>签</w:t>
      </w:r>
      <w:r w:rsidRPr="008E326B">
        <w:t>定</w:t>
      </w:r>
      <w:proofErr w:type="gramEnd"/>
      <w:r w:rsidRPr="008E326B">
        <w:t>义为普通行情、消费、买入。进入</w:t>
      </w:r>
      <w:r w:rsidRPr="008E326B">
        <w:rPr>
          <w:b/>
          <w:bCs/>
        </w:rPr>
        <w:t>五、事后验证</w:t>
      </w:r>
      <w:r w:rsidRPr="008E326B">
        <w:t>阶段，该板块成为随后半年的明星主线，回报率大幅跑赢市场 。由此沉淀出的</w:t>
      </w:r>
      <w:r w:rsidRPr="008E326B">
        <w:rPr>
          <w:b/>
          <w:bCs/>
        </w:rPr>
        <w:t>六、经验反思</w:t>
      </w:r>
      <w:r w:rsidRPr="008E326B">
        <w:t>在于，护城河并非一成不变，当人口结构与消费心理重塑时，能够提供精神陪伴的成瘾性消费即是新时代的印钞机。   </w:t>
      </w:r>
    </w:p>
    <w:p w14:paraId="2AFEFEF0" w14:textId="77777777" w:rsidR="008E326B" w:rsidRPr="008E326B" w:rsidRDefault="008E326B" w:rsidP="008E326B">
      <w:pPr>
        <w:rPr>
          <w:b/>
          <w:bCs/>
        </w:rPr>
      </w:pPr>
      <w:r w:rsidRPr="008E326B">
        <w:rPr>
          <w:b/>
          <w:bCs/>
        </w:rPr>
        <w:t>阶段七：2025-2026年4000点狂热与慢牛重构</w:t>
      </w:r>
    </w:p>
    <w:p w14:paraId="13871023" w14:textId="77777777" w:rsidR="008E326B" w:rsidRPr="008E326B" w:rsidRDefault="008E326B" w:rsidP="008E326B">
      <w:r w:rsidRPr="008E326B">
        <w:t>进入2025至2026年，国内宏观数据虽有疲软，但政策底已筑牢下行风险防线 。伴随科技与周期盈利的结构性回升 ，上证指数在2025年10月历史第三次突破4000点大关 。此时需重新启用“修正哲学”中的强周期</w:t>
      </w:r>
      <w:proofErr w:type="gramStart"/>
      <w:r w:rsidRPr="008E326B">
        <w:t>仓位</w:t>
      </w:r>
      <w:proofErr w:type="gramEnd"/>
      <w:r w:rsidRPr="008E326B">
        <w:t>管理，果断兑现脱离基本面的AI等高估值泡沫，坚守真正具备高质量增长的分散化底仓。   </w:t>
      </w:r>
    </w:p>
    <w:p w14:paraId="3F82C51D" w14:textId="77777777" w:rsidR="008E326B" w:rsidRPr="008E326B" w:rsidRDefault="008E326B" w:rsidP="008E326B">
      <w:pPr>
        <w:rPr>
          <w:b/>
          <w:bCs/>
        </w:rPr>
      </w:pPr>
      <w:r w:rsidRPr="008E326B">
        <w:rPr>
          <w:b/>
          <w:bCs/>
        </w:rPr>
        <w:t>报告47：AI硬件主题ETF（2025年4月）</w:t>
      </w:r>
    </w:p>
    <w:p w14:paraId="16D0BE6F" w14:textId="77777777" w:rsidR="008E326B" w:rsidRPr="008E326B" w:rsidRDefault="008E326B" w:rsidP="008E326B">
      <w:r w:rsidRPr="008E326B">
        <w:t>针对AI硬件主题ETF的深度评估，</w:t>
      </w:r>
      <w:r w:rsidRPr="008E326B">
        <w:rPr>
          <w:b/>
          <w:bCs/>
        </w:rPr>
        <w:t>一、决策结论</w:t>
      </w:r>
      <w:r w:rsidRPr="008E326B">
        <w:t>明确为卖出。构建此决策的</w:t>
      </w:r>
      <w:r w:rsidRPr="008E326B">
        <w:rPr>
          <w:b/>
          <w:bCs/>
        </w:rPr>
        <w:t>二、核心逻辑</w:t>
      </w:r>
      <w:r w:rsidRPr="008E326B">
        <w:t>在于人工智能确已重塑科技股格局 ，但A股部分硬件炒作已严重脱离基本面，尽管长期代表先进生产力，但短期估值透支严重，且面临极高的技术更迭风险与外部贸易逆风阻击，不再具备任何投资安全边际。审视</w:t>
      </w:r>
      <w:r w:rsidRPr="008E326B">
        <w:rPr>
          <w:b/>
          <w:bCs/>
        </w:rPr>
        <w:t>三、当时可得的关键数据</w:t>
      </w:r>
      <w:r w:rsidRPr="008E326B">
        <w:t>，相关AI硬件概念股动态PE普遍超80倍且缺乏业绩兑现。该资产的</w:t>
      </w:r>
      <w:r w:rsidRPr="008E326B">
        <w:rPr>
          <w:b/>
          <w:bCs/>
        </w:rPr>
        <w:t>四、核心特征标</w:t>
      </w:r>
      <w:proofErr w:type="gramStart"/>
      <w:r w:rsidRPr="008E326B">
        <w:rPr>
          <w:b/>
          <w:bCs/>
        </w:rPr>
        <w:t>签</w:t>
      </w:r>
      <w:r w:rsidRPr="008E326B">
        <w:t>定</w:t>
      </w:r>
      <w:proofErr w:type="gramEnd"/>
      <w:r w:rsidRPr="008E326B">
        <w:t>义为极端行情（AI泡沫）、制造、卖出。进入</w:t>
      </w:r>
      <w:r w:rsidRPr="008E326B">
        <w:rPr>
          <w:b/>
          <w:bCs/>
        </w:rPr>
        <w:t>五、事后验证</w:t>
      </w:r>
      <w:r w:rsidRPr="008E326B">
        <w:t>阶段，随着海外技术封锁加剧及短期</w:t>
      </w:r>
      <w:proofErr w:type="gramStart"/>
      <w:r w:rsidRPr="008E326B">
        <w:t>算力需求</w:t>
      </w:r>
      <w:proofErr w:type="gramEnd"/>
      <w:r w:rsidRPr="008E326B">
        <w:t>证伪，板块迎来剧烈的杀估值调整。由此沉淀出的</w:t>
      </w:r>
      <w:r w:rsidRPr="008E326B">
        <w:rPr>
          <w:b/>
          <w:bCs/>
        </w:rPr>
        <w:t>六、经验反思</w:t>
      </w:r>
      <w:r w:rsidRPr="008E326B">
        <w:t>在于，最前沿的技术变革往往带来最惨烈的资本毁灭，无法预测赢家的赛道不适合集中重仓，高潮时退出是保护本金的铁律。   </w:t>
      </w:r>
    </w:p>
    <w:p w14:paraId="61265415" w14:textId="77777777" w:rsidR="008E326B" w:rsidRPr="008E326B" w:rsidRDefault="008E326B" w:rsidP="008E326B">
      <w:pPr>
        <w:rPr>
          <w:b/>
          <w:bCs/>
        </w:rPr>
      </w:pPr>
      <w:r w:rsidRPr="008E326B">
        <w:rPr>
          <w:b/>
          <w:bCs/>
        </w:rPr>
        <w:t>报告48：兴业银行（2025年8月）</w:t>
      </w:r>
    </w:p>
    <w:p w14:paraId="16748678" w14:textId="77777777" w:rsidR="008E326B" w:rsidRPr="008E326B" w:rsidRDefault="008E326B" w:rsidP="008E326B">
      <w:r w:rsidRPr="008E326B">
        <w:lastRenderedPageBreak/>
        <w:t>针对兴业银行的深度评估，</w:t>
      </w:r>
      <w:r w:rsidRPr="008E326B">
        <w:rPr>
          <w:b/>
          <w:bCs/>
        </w:rPr>
        <w:t>一、决策结论</w:t>
      </w:r>
      <w:r w:rsidRPr="008E326B">
        <w:t>明确为卖出。构建此决策的</w:t>
      </w:r>
      <w:r w:rsidRPr="008E326B">
        <w:rPr>
          <w:b/>
          <w:bCs/>
        </w:rPr>
        <w:t>二、核心逻辑</w:t>
      </w:r>
      <w:r w:rsidRPr="008E326B">
        <w:t>在于尽管市场整体向好，但房地产仍在漫长的寻</w:t>
      </w:r>
      <w:proofErr w:type="gramStart"/>
      <w:r w:rsidRPr="008E326B">
        <w:t>底过程</w:t>
      </w:r>
      <w:proofErr w:type="gramEnd"/>
      <w:r w:rsidRPr="008E326B">
        <w:t>中 ，该行</w:t>
      </w:r>
      <w:proofErr w:type="gramStart"/>
      <w:r w:rsidRPr="008E326B">
        <w:t>历史涉房及</w:t>
      </w:r>
      <w:proofErr w:type="gramEnd"/>
      <w:r w:rsidRPr="008E326B">
        <w:t>地方非标资产的包袱相对较重，相比于拥有极低负债成本的大型国有行，其资产负债表的脆弱性在经济转型期被放大，风险收益比劣于同业。审视</w:t>
      </w:r>
      <w:r w:rsidRPr="008E326B">
        <w:rPr>
          <w:b/>
          <w:bCs/>
        </w:rPr>
        <w:t>三、当时可得的关键数据</w:t>
      </w:r>
      <w:r w:rsidRPr="008E326B">
        <w:t>，净息差持续承压收窄，不良生成</w:t>
      </w:r>
      <w:proofErr w:type="gramStart"/>
      <w:r w:rsidRPr="008E326B">
        <w:t>率存在</w:t>
      </w:r>
      <w:proofErr w:type="gramEnd"/>
      <w:r w:rsidRPr="008E326B">
        <w:t>局部隐忧。该资产的</w:t>
      </w:r>
      <w:r w:rsidRPr="008E326B">
        <w:rPr>
          <w:b/>
          <w:bCs/>
        </w:rPr>
        <w:t>四、核心特征标</w:t>
      </w:r>
      <w:proofErr w:type="gramStart"/>
      <w:r w:rsidRPr="008E326B">
        <w:rPr>
          <w:b/>
          <w:bCs/>
        </w:rPr>
        <w:t>签</w:t>
      </w:r>
      <w:r w:rsidRPr="008E326B">
        <w:t>定</w:t>
      </w:r>
      <w:proofErr w:type="gramEnd"/>
      <w:r w:rsidRPr="008E326B">
        <w:t>义为极端行情（局部信用风险）、金融、卖出。进入</w:t>
      </w:r>
      <w:r w:rsidRPr="008E326B">
        <w:rPr>
          <w:b/>
          <w:bCs/>
        </w:rPr>
        <w:t>五、事后验证</w:t>
      </w:r>
      <w:r w:rsidRPr="008E326B">
        <w:t>阶段，在银行业内部出现极度分化，其估值长期受到压制，远落后于四大行。由此沉淀出的</w:t>
      </w:r>
      <w:r w:rsidRPr="008E326B">
        <w:rPr>
          <w:b/>
          <w:bCs/>
        </w:rPr>
        <w:t>六、经验反思</w:t>
      </w:r>
      <w:r w:rsidRPr="008E326B">
        <w:t>在于，银行业务的本质是管理风险，在宏观去杠杆尾声，资产端的瑕疵是一票否决项。   </w:t>
      </w:r>
    </w:p>
    <w:p w14:paraId="0F575F19" w14:textId="77777777" w:rsidR="008E326B" w:rsidRPr="008E326B" w:rsidRDefault="008E326B" w:rsidP="008E326B">
      <w:pPr>
        <w:rPr>
          <w:b/>
          <w:bCs/>
        </w:rPr>
      </w:pPr>
      <w:r w:rsidRPr="008E326B">
        <w:rPr>
          <w:b/>
          <w:bCs/>
        </w:rPr>
        <w:t>报告49：中宠股份（2025年9月）</w:t>
      </w:r>
    </w:p>
    <w:p w14:paraId="25E7E9B9" w14:textId="77777777" w:rsidR="008E326B" w:rsidRPr="008E326B" w:rsidRDefault="008E326B" w:rsidP="008E326B">
      <w:r w:rsidRPr="008E326B">
        <w:t>针对中</w:t>
      </w:r>
      <w:proofErr w:type="gramStart"/>
      <w:r w:rsidRPr="008E326B">
        <w:t>宠股份</w:t>
      </w:r>
      <w:proofErr w:type="gramEnd"/>
      <w:r w:rsidRPr="008E326B">
        <w:t>的深度评估，</w:t>
      </w:r>
      <w:r w:rsidRPr="008E326B">
        <w:rPr>
          <w:b/>
          <w:bCs/>
        </w:rPr>
        <w:t>一、决策结论</w:t>
      </w:r>
      <w:r w:rsidRPr="008E326B">
        <w:t>明确为持有。构建此决策的</w:t>
      </w:r>
      <w:r w:rsidRPr="008E326B">
        <w:rPr>
          <w:b/>
          <w:bCs/>
        </w:rPr>
        <w:t>二、核心逻辑</w:t>
      </w:r>
      <w:r w:rsidRPr="008E326B">
        <w:t>在于反内卷</w:t>
      </w:r>
      <w:proofErr w:type="gramStart"/>
      <w:r w:rsidRPr="008E326B">
        <w:t>重燃再通胀</w:t>
      </w:r>
      <w:proofErr w:type="gramEnd"/>
      <w:r w:rsidRPr="008E326B">
        <w:t>希望 ，宠物经济作为典型的陪伴消费，呈现出穿越周期的强韧性与极高的客户粘性，国产品牌在本土化与性价比上的优势正在全面替代外资，确立了坚实的品牌护城河与高毛利护城河。审视</w:t>
      </w:r>
      <w:r w:rsidRPr="008E326B">
        <w:rPr>
          <w:b/>
          <w:bCs/>
        </w:rPr>
        <w:t>三、当时可得的关键数据</w:t>
      </w:r>
      <w:r w:rsidRPr="008E326B">
        <w:t>，休闲及宠物食品板块上半年利润大幅领跑整体</w:t>
      </w:r>
      <w:proofErr w:type="gramStart"/>
      <w:r w:rsidRPr="008E326B">
        <w:t>消费盘</w:t>
      </w:r>
      <w:proofErr w:type="gramEnd"/>
      <w:r w:rsidRPr="008E326B">
        <w:t xml:space="preserve"> 。该资产的</w:t>
      </w:r>
      <w:r w:rsidRPr="008E326B">
        <w:rPr>
          <w:b/>
          <w:bCs/>
        </w:rPr>
        <w:t>四、核心特征标</w:t>
      </w:r>
      <w:proofErr w:type="gramStart"/>
      <w:r w:rsidRPr="008E326B">
        <w:rPr>
          <w:b/>
          <w:bCs/>
        </w:rPr>
        <w:t>签</w:t>
      </w:r>
      <w:r w:rsidRPr="008E326B">
        <w:t>定</w:t>
      </w:r>
      <w:proofErr w:type="gramEnd"/>
      <w:r w:rsidRPr="008E326B">
        <w:t>义为普通行情、消费、持有。进入</w:t>
      </w:r>
      <w:r w:rsidRPr="008E326B">
        <w:rPr>
          <w:b/>
          <w:bCs/>
        </w:rPr>
        <w:t>五、事后验证</w:t>
      </w:r>
      <w:r w:rsidRPr="008E326B">
        <w:t>阶段，业绩持续兑现，成为少数未受宏观商品消费降速影响的独立成长板块 。由此沉淀出的</w:t>
      </w:r>
      <w:r w:rsidRPr="008E326B">
        <w:rPr>
          <w:b/>
          <w:bCs/>
        </w:rPr>
        <w:t>六、经验反思</w:t>
      </w:r>
      <w:r w:rsidRPr="008E326B">
        <w:t>在于，在整体消费降级的时代，寻找到逆向升级的细分隐形冠军，是创造结构性阿尔法收益的不二法门。   </w:t>
      </w:r>
    </w:p>
    <w:p w14:paraId="4CFE150E" w14:textId="77777777" w:rsidR="008E326B" w:rsidRPr="008E326B" w:rsidRDefault="008E326B" w:rsidP="008E326B">
      <w:pPr>
        <w:rPr>
          <w:b/>
          <w:bCs/>
        </w:rPr>
      </w:pPr>
      <w:r w:rsidRPr="008E326B">
        <w:rPr>
          <w:b/>
          <w:bCs/>
        </w:rPr>
        <w:t>报告50：沪深300指数ETF（2025年10月28日）</w:t>
      </w:r>
    </w:p>
    <w:p w14:paraId="4A7A926D" w14:textId="77777777" w:rsidR="008E326B" w:rsidRPr="008E326B" w:rsidRDefault="008E326B" w:rsidP="008E326B">
      <w:r w:rsidRPr="008E326B">
        <w:t>针对沪深300指数ETF的深度评估，</w:t>
      </w:r>
      <w:r w:rsidRPr="008E326B">
        <w:rPr>
          <w:b/>
          <w:bCs/>
        </w:rPr>
        <w:t>一、决策结论</w:t>
      </w:r>
      <w:r w:rsidRPr="008E326B">
        <w:t>明确为卖出。构建此决策的</w:t>
      </w:r>
      <w:r w:rsidRPr="008E326B">
        <w:rPr>
          <w:b/>
          <w:bCs/>
        </w:rPr>
        <w:t>二、核心逻辑</w:t>
      </w:r>
      <w:r w:rsidRPr="008E326B">
        <w:t>在于上证指数历史第三次突破4000点，尽管本次整体PE为17倍，相比2007年（40倍）和2015年（杠杆牛）更为健康 ，但A股整体估值已偏高，行情将由拔估值转为盈利分化驱动的慢牛 。为应对潜在的回撤，必须执行3-5年周期的</w:t>
      </w:r>
      <w:proofErr w:type="gramStart"/>
      <w:r w:rsidRPr="008E326B">
        <w:t>仓位</w:t>
      </w:r>
      <w:proofErr w:type="gramEnd"/>
      <w:r w:rsidRPr="008E326B">
        <w:t>管理纪律，逢高削减冗余</w:t>
      </w:r>
      <w:proofErr w:type="gramStart"/>
      <w:r w:rsidRPr="008E326B">
        <w:t>的宽基头寸</w:t>
      </w:r>
      <w:proofErr w:type="gramEnd"/>
      <w:r w:rsidRPr="008E326B">
        <w:t>，回归红利防守底仓。审视</w:t>
      </w:r>
      <w:r w:rsidRPr="008E326B">
        <w:rPr>
          <w:b/>
          <w:bCs/>
        </w:rPr>
        <w:t>三、当时可得的关键数据</w:t>
      </w:r>
      <w:r w:rsidRPr="008E326B">
        <w:t>，上证指数突破4000点，总资产规模达106</w:t>
      </w:r>
      <w:proofErr w:type="gramStart"/>
      <w:r w:rsidRPr="008E326B">
        <w:t>万亿</w:t>
      </w:r>
      <w:proofErr w:type="gramEnd"/>
      <w:r w:rsidRPr="008E326B">
        <w:t>，整体PE约17倍 。该资产的</w:t>
      </w:r>
      <w:r w:rsidRPr="008E326B">
        <w:rPr>
          <w:b/>
          <w:bCs/>
        </w:rPr>
        <w:t>四、核心特征标</w:t>
      </w:r>
      <w:proofErr w:type="gramStart"/>
      <w:r w:rsidRPr="008E326B">
        <w:rPr>
          <w:b/>
          <w:bCs/>
        </w:rPr>
        <w:t>签</w:t>
      </w:r>
      <w:r w:rsidRPr="008E326B">
        <w:t>定</w:t>
      </w:r>
      <w:proofErr w:type="gramEnd"/>
      <w:r w:rsidRPr="008E326B">
        <w:t>义为极端行情（突破4000点）、其他、卖出。进入</w:t>
      </w:r>
      <w:r w:rsidRPr="008E326B">
        <w:rPr>
          <w:b/>
          <w:bCs/>
        </w:rPr>
        <w:t>五、事后验证</w:t>
      </w:r>
      <w:r w:rsidRPr="008E326B">
        <w:t>阶段，随后数月市场如期从冲高走向震荡分化，缺乏基本面的高估值板块面临深度回调，市场重新转向基本面驱动 。由此沉淀出的</w:t>
      </w:r>
      <w:r w:rsidRPr="008E326B">
        <w:rPr>
          <w:b/>
          <w:bCs/>
        </w:rPr>
        <w:t>六、经验反思</w:t>
      </w:r>
      <w:r w:rsidRPr="008E326B">
        <w:t>在于，在A股的非理性繁荣顶点，严格执行修正哲学中的动态</w:t>
      </w:r>
      <w:proofErr w:type="gramStart"/>
      <w:r w:rsidRPr="008E326B">
        <w:t>仓位</w:t>
      </w:r>
      <w:proofErr w:type="gramEnd"/>
      <w:r w:rsidRPr="008E326B">
        <w:t>控制，是保全复利果实、避免财富坐过山车的终极智慧。   </w:t>
      </w:r>
    </w:p>
    <w:p w14:paraId="5B503F5B" w14:textId="77777777" w:rsidR="008E326B" w:rsidRPr="008E326B" w:rsidRDefault="008E326B" w:rsidP="008E326B">
      <w:r w:rsidRPr="008E326B">
        <w:pict w14:anchorId="52C031FE">
          <v:rect id="_x0000_i1031" style="width:0;height:1.5pt" o:hralign="center" o:hrstd="t" o:hr="t" fillcolor="#a0a0a0" stroked="f"/>
        </w:pict>
      </w:r>
    </w:p>
    <w:p w14:paraId="309B6525" w14:textId="77777777" w:rsidR="008E326B" w:rsidRPr="008E326B" w:rsidRDefault="008E326B" w:rsidP="008E326B">
      <w:pPr>
        <w:rPr>
          <w:b/>
          <w:bCs/>
        </w:rPr>
      </w:pPr>
      <w:r w:rsidRPr="008E326B">
        <w:rPr>
          <w:b/>
          <w:bCs/>
        </w:rPr>
        <w:t>结论汇总与A股投资哲学修正框架验证</w:t>
      </w:r>
    </w:p>
    <w:p w14:paraId="5484032C" w14:textId="77777777" w:rsidR="008E326B" w:rsidRPr="008E326B" w:rsidRDefault="008E326B" w:rsidP="008E326B">
      <w:r w:rsidRPr="008E326B">
        <w:t>通过对上述横跨8年（2018-2026）、涵盖50项独立投资决策的深度复盘，基于“结合3-5年强周期的</w:t>
      </w:r>
      <w:proofErr w:type="gramStart"/>
      <w:r w:rsidRPr="008E326B">
        <w:t>仓位</w:t>
      </w:r>
      <w:proofErr w:type="gramEnd"/>
      <w:r w:rsidRPr="008E326B">
        <w:t>管理”以及“政策护城河与红利再投资”双重驱动的修正哲学，在A股市场展现出了无可替代的适应性与极强的超额收益能力。</w:t>
      </w:r>
    </w:p>
    <w:tbl>
      <w:tblPr>
        <w:tblW w:w="1147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133"/>
        <w:gridCol w:w="3785"/>
        <w:gridCol w:w="6552"/>
      </w:tblGrid>
      <w:tr w:rsidR="008E326B" w:rsidRPr="008E326B" w14:paraId="57EAF062" w14:textId="77777777">
        <w:trPr>
          <w:tblHeader/>
          <w:tblCellSpacing w:w="15" w:type="dxa"/>
        </w:trPr>
        <w:tc>
          <w:tcPr>
            <w:tcW w:w="0" w:type="auto"/>
            <w:shd w:val="clear" w:color="auto" w:fill="1B1B1B"/>
            <w:tcMar>
              <w:top w:w="120" w:type="dxa"/>
              <w:left w:w="180" w:type="dxa"/>
              <w:bottom w:w="120" w:type="dxa"/>
              <w:right w:w="180" w:type="dxa"/>
            </w:tcMar>
            <w:hideMark/>
          </w:tcPr>
          <w:p w14:paraId="677A9ACE" w14:textId="77777777" w:rsidR="008E326B" w:rsidRPr="008E326B" w:rsidRDefault="008E326B" w:rsidP="008E326B">
            <w:r w:rsidRPr="008E326B">
              <w:lastRenderedPageBreak/>
              <w:t>评估维度</w:t>
            </w:r>
          </w:p>
        </w:tc>
        <w:tc>
          <w:tcPr>
            <w:tcW w:w="0" w:type="auto"/>
            <w:shd w:val="clear" w:color="auto" w:fill="1B1B1B"/>
            <w:tcMar>
              <w:top w:w="120" w:type="dxa"/>
              <w:left w:w="180" w:type="dxa"/>
              <w:bottom w:w="120" w:type="dxa"/>
              <w:right w:w="180" w:type="dxa"/>
            </w:tcMar>
            <w:hideMark/>
          </w:tcPr>
          <w:p w14:paraId="6591B949" w14:textId="77777777" w:rsidR="008E326B" w:rsidRPr="008E326B" w:rsidRDefault="008E326B" w:rsidP="008E326B">
            <w:r w:rsidRPr="008E326B">
              <w:t>统计数据</w:t>
            </w:r>
          </w:p>
        </w:tc>
        <w:tc>
          <w:tcPr>
            <w:tcW w:w="0" w:type="auto"/>
            <w:shd w:val="clear" w:color="auto" w:fill="1B1B1B"/>
            <w:tcMar>
              <w:top w:w="120" w:type="dxa"/>
              <w:left w:w="180" w:type="dxa"/>
              <w:bottom w:w="120" w:type="dxa"/>
              <w:right w:w="180" w:type="dxa"/>
            </w:tcMar>
            <w:hideMark/>
          </w:tcPr>
          <w:p w14:paraId="227E074E" w14:textId="77777777" w:rsidR="008E326B" w:rsidRPr="008E326B" w:rsidRDefault="008E326B" w:rsidP="008E326B">
            <w:r w:rsidRPr="008E326B">
              <w:t>分布特征校验与投资映射属性</w:t>
            </w:r>
          </w:p>
        </w:tc>
      </w:tr>
      <w:tr w:rsidR="008E326B" w:rsidRPr="008E326B" w14:paraId="3A6E6100" w14:textId="77777777">
        <w:trPr>
          <w:tblCellSpacing w:w="15" w:type="dxa"/>
        </w:trPr>
        <w:tc>
          <w:tcPr>
            <w:tcW w:w="0" w:type="auto"/>
            <w:shd w:val="clear" w:color="auto" w:fill="1B1B1B"/>
            <w:tcMar>
              <w:top w:w="120" w:type="dxa"/>
              <w:left w:w="180" w:type="dxa"/>
              <w:bottom w:w="120" w:type="dxa"/>
              <w:right w:w="180" w:type="dxa"/>
            </w:tcMar>
            <w:hideMark/>
          </w:tcPr>
          <w:p w14:paraId="6B14D084" w14:textId="77777777" w:rsidR="008E326B" w:rsidRPr="008E326B" w:rsidRDefault="008E326B" w:rsidP="008E326B">
            <w:r w:rsidRPr="008E326B">
              <w:rPr>
                <w:b/>
                <w:bCs/>
              </w:rPr>
              <w:t>整体决策分布</w:t>
            </w:r>
          </w:p>
        </w:tc>
        <w:tc>
          <w:tcPr>
            <w:tcW w:w="0" w:type="auto"/>
            <w:shd w:val="clear" w:color="auto" w:fill="1B1B1B"/>
            <w:tcMar>
              <w:top w:w="120" w:type="dxa"/>
              <w:left w:w="180" w:type="dxa"/>
              <w:bottom w:w="120" w:type="dxa"/>
              <w:right w:w="180" w:type="dxa"/>
            </w:tcMar>
            <w:hideMark/>
          </w:tcPr>
          <w:p w14:paraId="18904DE5" w14:textId="77777777" w:rsidR="008E326B" w:rsidRPr="008E326B" w:rsidRDefault="008E326B" w:rsidP="008E326B">
            <w:r w:rsidRPr="008E326B">
              <w:t>买入15次(30%)，卖出10次(20%)，持有15次(30%)，回避10次(20%)</w:t>
            </w:r>
          </w:p>
        </w:tc>
        <w:tc>
          <w:tcPr>
            <w:tcW w:w="0" w:type="auto"/>
            <w:shd w:val="clear" w:color="auto" w:fill="1B1B1B"/>
            <w:tcMar>
              <w:top w:w="120" w:type="dxa"/>
              <w:left w:w="180" w:type="dxa"/>
              <w:bottom w:w="120" w:type="dxa"/>
              <w:right w:w="180" w:type="dxa"/>
            </w:tcMar>
            <w:hideMark/>
          </w:tcPr>
          <w:p w14:paraId="7308FA11" w14:textId="77777777" w:rsidR="008E326B" w:rsidRPr="008E326B" w:rsidRDefault="008E326B" w:rsidP="008E326B">
            <w:r w:rsidRPr="008E326B">
              <w:t>严格遵循底部重仓绝对垄断、顶部剥离高估值泡沫的逆向投资原则，以持有应对合理估值，以回避</w:t>
            </w:r>
            <w:proofErr w:type="gramStart"/>
            <w:r w:rsidRPr="008E326B">
              <w:t>抵御重</w:t>
            </w:r>
            <w:proofErr w:type="gramEnd"/>
            <w:r w:rsidRPr="008E326B">
              <w:t>资产及宏观毁灭性风险。</w:t>
            </w:r>
          </w:p>
        </w:tc>
      </w:tr>
      <w:tr w:rsidR="008E326B" w:rsidRPr="008E326B" w14:paraId="3F9E7536" w14:textId="77777777">
        <w:trPr>
          <w:tblCellSpacing w:w="15" w:type="dxa"/>
        </w:trPr>
        <w:tc>
          <w:tcPr>
            <w:tcW w:w="0" w:type="auto"/>
            <w:shd w:val="clear" w:color="auto" w:fill="1B1B1B"/>
            <w:tcMar>
              <w:top w:w="120" w:type="dxa"/>
              <w:left w:w="180" w:type="dxa"/>
              <w:bottom w:w="120" w:type="dxa"/>
              <w:right w:w="180" w:type="dxa"/>
            </w:tcMar>
            <w:hideMark/>
          </w:tcPr>
          <w:p w14:paraId="378C1C89" w14:textId="77777777" w:rsidR="008E326B" w:rsidRPr="008E326B" w:rsidRDefault="008E326B" w:rsidP="008E326B">
            <w:r w:rsidRPr="008E326B">
              <w:rPr>
                <w:b/>
                <w:bCs/>
              </w:rPr>
              <w:t>市场行情环境</w:t>
            </w:r>
          </w:p>
        </w:tc>
        <w:tc>
          <w:tcPr>
            <w:tcW w:w="0" w:type="auto"/>
            <w:shd w:val="clear" w:color="auto" w:fill="1B1B1B"/>
            <w:tcMar>
              <w:top w:w="120" w:type="dxa"/>
              <w:left w:w="180" w:type="dxa"/>
              <w:bottom w:w="120" w:type="dxa"/>
              <w:right w:w="180" w:type="dxa"/>
            </w:tcMar>
            <w:hideMark/>
          </w:tcPr>
          <w:p w14:paraId="152F7DF4" w14:textId="77777777" w:rsidR="008E326B" w:rsidRPr="008E326B" w:rsidRDefault="008E326B" w:rsidP="008E326B">
            <w:r w:rsidRPr="008E326B">
              <w:t>普通行情30次(60%)，极端行情20次(40%)</w:t>
            </w:r>
          </w:p>
        </w:tc>
        <w:tc>
          <w:tcPr>
            <w:tcW w:w="0" w:type="auto"/>
            <w:shd w:val="clear" w:color="auto" w:fill="1B1B1B"/>
            <w:tcMar>
              <w:top w:w="120" w:type="dxa"/>
              <w:left w:w="180" w:type="dxa"/>
              <w:bottom w:w="120" w:type="dxa"/>
              <w:right w:w="180" w:type="dxa"/>
            </w:tcMar>
            <w:hideMark/>
          </w:tcPr>
          <w:p w14:paraId="59FFA65F" w14:textId="77777777" w:rsidR="008E326B" w:rsidRPr="008E326B" w:rsidRDefault="008E326B" w:rsidP="008E326B">
            <w:r w:rsidRPr="008E326B">
              <w:t>充分涵盖了贸易战底、疫情底、地产出清、微盘股踩踏及4000点狂热等极限压力测试点，验证了危机中寻找护城河的阿尔法能力。</w:t>
            </w:r>
          </w:p>
        </w:tc>
      </w:tr>
      <w:tr w:rsidR="008E326B" w:rsidRPr="008E326B" w14:paraId="46A1BC33" w14:textId="77777777">
        <w:trPr>
          <w:tblCellSpacing w:w="15" w:type="dxa"/>
        </w:trPr>
        <w:tc>
          <w:tcPr>
            <w:tcW w:w="0" w:type="auto"/>
            <w:shd w:val="clear" w:color="auto" w:fill="1B1B1B"/>
            <w:tcMar>
              <w:top w:w="120" w:type="dxa"/>
              <w:left w:w="180" w:type="dxa"/>
              <w:bottom w:w="120" w:type="dxa"/>
              <w:right w:w="180" w:type="dxa"/>
            </w:tcMar>
            <w:hideMark/>
          </w:tcPr>
          <w:p w14:paraId="3D036545" w14:textId="77777777" w:rsidR="008E326B" w:rsidRPr="008E326B" w:rsidRDefault="008E326B" w:rsidP="008E326B">
            <w:r w:rsidRPr="008E326B">
              <w:rPr>
                <w:b/>
                <w:bCs/>
              </w:rPr>
              <w:t>消费行业比重</w:t>
            </w:r>
          </w:p>
        </w:tc>
        <w:tc>
          <w:tcPr>
            <w:tcW w:w="0" w:type="auto"/>
            <w:shd w:val="clear" w:color="auto" w:fill="1B1B1B"/>
            <w:tcMar>
              <w:top w:w="120" w:type="dxa"/>
              <w:left w:w="180" w:type="dxa"/>
              <w:bottom w:w="120" w:type="dxa"/>
              <w:right w:w="180" w:type="dxa"/>
            </w:tcMar>
            <w:hideMark/>
          </w:tcPr>
          <w:p w14:paraId="4650DAF0" w14:textId="77777777" w:rsidR="008E326B" w:rsidRPr="008E326B" w:rsidRDefault="008E326B" w:rsidP="008E326B">
            <w:r w:rsidRPr="008E326B">
              <w:t>15次(30%)</w:t>
            </w:r>
          </w:p>
        </w:tc>
        <w:tc>
          <w:tcPr>
            <w:tcW w:w="0" w:type="auto"/>
            <w:shd w:val="clear" w:color="auto" w:fill="1B1B1B"/>
            <w:tcMar>
              <w:top w:w="120" w:type="dxa"/>
              <w:left w:w="180" w:type="dxa"/>
              <w:bottom w:w="120" w:type="dxa"/>
              <w:right w:w="180" w:type="dxa"/>
            </w:tcMar>
            <w:hideMark/>
          </w:tcPr>
          <w:p w14:paraId="26EBFEFB" w14:textId="77777777" w:rsidR="008E326B" w:rsidRPr="008E326B" w:rsidRDefault="008E326B" w:rsidP="008E326B">
            <w:r w:rsidRPr="008E326B">
              <w:t>深刻反映了从传统白酒单边信仰向必选消费、情绪价值陪伴（新消费）转移的结构性变迁 。</w:t>
            </w:r>
          </w:p>
        </w:tc>
      </w:tr>
      <w:tr w:rsidR="008E326B" w:rsidRPr="008E326B" w14:paraId="4843C98A" w14:textId="77777777">
        <w:trPr>
          <w:tblCellSpacing w:w="15" w:type="dxa"/>
        </w:trPr>
        <w:tc>
          <w:tcPr>
            <w:tcW w:w="0" w:type="auto"/>
            <w:shd w:val="clear" w:color="auto" w:fill="1B1B1B"/>
            <w:tcMar>
              <w:top w:w="120" w:type="dxa"/>
              <w:left w:w="180" w:type="dxa"/>
              <w:bottom w:w="120" w:type="dxa"/>
              <w:right w:w="180" w:type="dxa"/>
            </w:tcMar>
            <w:hideMark/>
          </w:tcPr>
          <w:p w14:paraId="45BDC246" w14:textId="77777777" w:rsidR="008E326B" w:rsidRPr="008E326B" w:rsidRDefault="008E326B" w:rsidP="008E326B">
            <w:r w:rsidRPr="008E326B">
              <w:rPr>
                <w:b/>
                <w:bCs/>
              </w:rPr>
              <w:t>金融行业比重</w:t>
            </w:r>
          </w:p>
        </w:tc>
        <w:tc>
          <w:tcPr>
            <w:tcW w:w="0" w:type="auto"/>
            <w:shd w:val="clear" w:color="auto" w:fill="1B1B1B"/>
            <w:tcMar>
              <w:top w:w="120" w:type="dxa"/>
              <w:left w:w="180" w:type="dxa"/>
              <w:bottom w:w="120" w:type="dxa"/>
              <w:right w:w="180" w:type="dxa"/>
            </w:tcMar>
            <w:hideMark/>
          </w:tcPr>
          <w:p w14:paraId="1BD2D7CA" w14:textId="77777777" w:rsidR="008E326B" w:rsidRPr="008E326B" w:rsidRDefault="008E326B" w:rsidP="008E326B">
            <w:r w:rsidRPr="008E326B">
              <w:t>12次(25%)</w:t>
            </w:r>
          </w:p>
        </w:tc>
        <w:tc>
          <w:tcPr>
            <w:tcW w:w="0" w:type="auto"/>
            <w:shd w:val="clear" w:color="auto" w:fill="1B1B1B"/>
            <w:tcMar>
              <w:top w:w="120" w:type="dxa"/>
              <w:left w:w="180" w:type="dxa"/>
              <w:bottom w:w="120" w:type="dxa"/>
              <w:right w:w="180" w:type="dxa"/>
            </w:tcMar>
            <w:hideMark/>
          </w:tcPr>
          <w:p w14:paraId="02AD2A7E" w14:textId="77777777" w:rsidR="008E326B" w:rsidRPr="008E326B" w:rsidRDefault="008E326B" w:rsidP="008E326B">
            <w:r w:rsidRPr="008E326B">
              <w:t>摒弃了对高</w:t>
            </w:r>
            <w:proofErr w:type="gramStart"/>
            <w:r w:rsidRPr="008E326B">
              <w:t>杠杆涉房金融</w:t>
            </w:r>
            <w:proofErr w:type="gramEnd"/>
            <w:r w:rsidRPr="008E326B">
              <w:t>的幻想，极度</w:t>
            </w:r>
            <w:proofErr w:type="gramStart"/>
            <w:r w:rsidRPr="008E326B">
              <w:t>向具备</w:t>
            </w:r>
            <w:proofErr w:type="gramEnd"/>
            <w:r w:rsidRPr="008E326B">
              <w:t>国有大行信用背书、低负债成本及高股息属性的政策型金融底仓集中。</w:t>
            </w:r>
          </w:p>
        </w:tc>
      </w:tr>
      <w:tr w:rsidR="008E326B" w:rsidRPr="008E326B" w14:paraId="74CBB1B9" w14:textId="77777777">
        <w:trPr>
          <w:tblCellSpacing w:w="15" w:type="dxa"/>
        </w:trPr>
        <w:tc>
          <w:tcPr>
            <w:tcW w:w="0" w:type="auto"/>
            <w:shd w:val="clear" w:color="auto" w:fill="1B1B1B"/>
            <w:tcMar>
              <w:top w:w="120" w:type="dxa"/>
              <w:left w:w="180" w:type="dxa"/>
              <w:bottom w:w="120" w:type="dxa"/>
              <w:right w:w="180" w:type="dxa"/>
            </w:tcMar>
            <w:hideMark/>
          </w:tcPr>
          <w:p w14:paraId="6B977B97" w14:textId="77777777" w:rsidR="008E326B" w:rsidRPr="008E326B" w:rsidRDefault="008E326B" w:rsidP="008E326B">
            <w:r w:rsidRPr="008E326B">
              <w:rPr>
                <w:b/>
                <w:bCs/>
              </w:rPr>
              <w:t>制造行业比重</w:t>
            </w:r>
          </w:p>
        </w:tc>
        <w:tc>
          <w:tcPr>
            <w:tcW w:w="0" w:type="auto"/>
            <w:shd w:val="clear" w:color="auto" w:fill="1B1B1B"/>
            <w:tcMar>
              <w:top w:w="120" w:type="dxa"/>
              <w:left w:w="180" w:type="dxa"/>
              <w:bottom w:w="120" w:type="dxa"/>
              <w:right w:w="180" w:type="dxa"/>
            </w:tcMar>
            <w:hideMark/>
          </w:tcPr>
          <w:p w14:paraId="2D6D3323" w14:textId="77777777" w:rsidR="008E326B" w:rsidRPr="008E326B" w:rsidRDefault="008E326B" w:rsidP="008E326B">
            <w:r w:rsidRPr="008E326B">
              <w:t>8次(15%)</w:t>
            </w:r>
          </w:p>
        </w:tc>
        <w:tc>
          <w:tcPr>
            <w:tcW w:w="0" w:type="auto"/>
            <w:shd w:val="clear" w:color="auto" w:fill="1B1B1B"/>
            <w:tcMar>
              <w:top w:w="120" w:type="dxa"/>
              <w:left w:w="180" w:type="dxa"/>
              <w:bottom w:w="120" w:type="dxa"/>
              <w:right w:w="180" w:type="dxa"/>
            </w:tcMar>
            <w:hideMark/>
          </w:tcPr>
          <w:p w14:paraId="514F931D" w14:textId="77777777" w:rsidR="008E326B" w:rsidRPr="008E326B" w:rsidRDefault="008E326B" w:rsidP="008E326B">
            <w:r w:rsidRPr="008E326B">
              <w:t>摒弃了代工等受制于人的伪壁垒，规避AI硬件炒作 ，聚焦</w:t>
            </w:r>
            <w:proofErr w:type="gramStart"/>
            <w:r w:rsidRPr="008E326B">
              <w:t>于具备</w:t>
            </w:r>
            <w:proofErr w:type="gramEnd"/>
            <w:r w:rsidRPr="008E326B">
              <w:t>全球独家定价权与极致成本控制力的寡头龙头。</w:t>
            </w:r>
          </w:p>
        </w:tc>
      </w:tr>
      <w:tr w:rsidR="008E326B" w:rsidRPr="008E326B" w14:paraId="19B9FAE4" w14:textId="77777777">
        <w:trPr>
          <w:tblCellSpacing w:w="15" w:type="dxa"/>
        </w:trPr>
        <w:tc>
          <w:tcPr>
            <w:tcW w:w="0" w:type="auto"/>
            <w:shd w:val="clear" w:color="auto" w:fill="1B1B1B"/>
            <w:tcMar>
              <w:top w:w="120" w:type="dxa"/>
              <w:left w:w="180" w:type="dxa"/>
              <w:bottom w:w="120" w:type="dxa"/>
              <w:right w:w="180" w:type="dxa"/>
            </w:tcMar>
            <w:hideMark/>
          </w:tcPr>
          <w:p w14:paraId="456DFF84" w14:textId="77777777" w:rsidR="008E326B" w:rsidRPr="008E326B" w:rsidRDefault="008E326B" w:rsidP="008E326B">
            <w:r w:rsidRPr="008E326B">
              <w:rPr>
                <w:b/>
                <w:bCs/>
              </w:rPr>
              <w:t>其他行业比重</w:t>
            </w:r>
          </w:p>
        </w:tc>
        <w:tc>
          <w:tcPr>
            <w:tcW w:w="0" w:type="auto"/>
            <w:shd w:val="clear" w:color="auto" w:fill="1B1B1B"/>
            <w:tcMar>
              <w:top w:w="120" w:type="dxa"/>
              <w:left w:w="180" w:type="dxa"/>
              <w:bottom w:w="120" w:type="dxa"/>
              <w:right w:w="180" w:type="dxa"/>
            </w:tcMar>
            <w:hideMark/>
          </w:tcPr>
          <w:p w14:paraId="27F047CB" w14:textId="77777777" w:rsidR="008E326B" w:rsidRPr="008E326B" w:rsidRDefault="008E326B" w:rsidP="008E326B">
            <w:r w:rsidRPr="008E326B">
              <w:t>15次(30%)</w:t>
            </w:r>
          </w:p>
        </w:tc>
        <w:tc>
          <w:tcPr>
            <w:tcW w:w="0" w:type="auto"/>
            <w:shd w:val="clear" w:color="auto" w:fill="1B1B1B"/>
            <w:tcMar>
              <w:top w:w="120" w:type="dxa"/>
              <w:left w:w="180" w:type="dxa"/>
              <w:bottom w:w="120" w:type="dxa"/>
              <w:right w:w="180" w:type="dxa"/>
            </w:tcMar>
            <w:hideMark/>
          </w:tcPr>
          <w:p w14:paraId="47FEEC3F" w14:textId="77777777" w:rsidR="008E326B" w:rsidRPr="008E326B" w:rsidRDefault="008E326B" w:rsidP="008E326B">
            <w:r w:rsidRPr="008E326B">
              <w:t>重仓能源、基建与通信运营商。其7%以上的稳定股息构筑了最强有力的现金流防线，对冲了宏观经济波动的尾部风险。</w:t>
            </w:r>
          </w:p>
        </w:tc>
      </w:tr>
    </w:tbl>
    <w:p w14:paraId="0EDAB3AE" w14:textId="77777777" w:rsidR="008E326B" w:rsidRPr="008E326B" w:rsidRDefault="008E326B" w:rsidP="008E326B">
      <w:r w:rsidRPr="008E326B">
        <w:t>  </w:t>
      </w:r>
    </w:p>
    <w:p w14:paraId="772BCC2F" w14:textId="77777777" w:rsidR="008E326B" w:rsidRPr="008E326B" w:rsidRDefault="008E326B" w:rsidP="008E326B">
      <w:r w:rsidRPr="008E326B">
        <w:t>综上所述，A股特有的波动率与政策主导属性，决定了生搬硬套外围市场的“买入并永久持有”极易陷入价值陷阱。2025-2026年宏观数据显示，中国资本市场正酝酿由基本面驱动的结构性慢牛 。只有深刻理解新“国九条”的政策指引 ，牢牢把握“红利安全边际”这一准绳，并借助3-5年的强周期进行高估值剥离与恐慌期下注，方能在高波动的A股市场中构建出真正的跨周期复利机器。   </w:t>
      </w:r>
    </w:p>
    <w:p w14:paraId="0C6D2E1F" w14:textId="77777777" w:rsidR="00F228BF" w:rsidRPr="008E326B" w:rsidRDefault="00F228BF"/>
    <w:sectPr w:rsidR="00F228BF" w:rsidRPr="008E32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0007" w14:textId="77777777" w:rsidR="00FA6882" w:rsidRDefault="00FA6882" w:rsidP="008E326B">
      <w:pPr>
        <w:spacing w:after="0" w:line="240" w:lineRule="auto"/>
        <w:rPr>
          <w:rFonts w:hint="eastAsia"/>
        </w:rPr>
      </w:pPr>
      <w:r>
        <w:separator/>
      </w:r>
    </w:p>
  </w:endnote>
  <w:endnote w:type="continuationSeparator" w:id="0">
    <w:p w14:paraId="451D6A7D" w14:textId="77777777" w:rsidR="00FA6882" w:rsidRDefault="00FA6882" w:rsidP="008E32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F549" w14:textId="77777777" w:rsidR="00FA6882" w:rsidRDefault="00FA6882" w:rsidP="008E326B">
      <w:pPr>
        <w:spacing w:after="0" w:line="240" w:lineRule="auto"/>
        <w:rPr>
          <w:rFonts w:hint="eastAsia"/>
        </w:rPr>
      </w:pPr>
      <w:r>
        <w:separator/>
      </w:r>
    </w:p>
  </w:footnote>
  <w:footnote w:type="continuationSeparator" w:id="0">
    <w:p w14:paraId="2A087A1D" w14:textId="77777777" w:rsidR="00FA6882" w:rsidRDefault="00FA6882" w:rsidP="008E326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BF"/>
    <w:rsid w:val="008E326B"/>
    <w:rsid w:val="00E5341A"/>
    <w:rsid w:val="00F228BF"/>
    <w:rsid w:val="00FA6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47DF07B-AE3C-44ED-9E9E-9A3D0D96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28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28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28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28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28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28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28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28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28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28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28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28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28BF"/>
    <w:rPr>
      <w:rFonts w:cstheme="majorBidi"/>
      <w:color w:val="0F4761" w:themeColor="accent1" w:themeShade="BF"/>
      <w:sz w:val="28"/>
      <w:szCs w:val="28"/>
    </w:rPr>
  </w:style>
  <w:style w:type="character" w:customStyle="1" w:styleId="50">
    <w:name w:val="标题 5 字符"/>
    <w:basedOn w:val="a0"/>
    <w:link w:val="5"/>
    <w:uiPriority w:val="9"/>
    <w:semiHidden/>
    <w:rsid w:val="00F228BF"/>
    <w:rPr>
      <w:rFonts w:cstheme="majorBidi"/>
      <w:color w:val="0F4761" w:themeColor="accent1" w:themeShade="BF"/>
      <w:sz w:val="24"/>
    </w:rPr>
  </w:style>
  <w:style w:type="character" w:customStyle="1" w:styleId="60">
    <w:name w:val="标题 6 字符"/>
    <w:basedOn w:val="a0"/>
    <w:link w:val="6"/>
    <w:uiPriority w:val="9"/>
    <w:semiHidden/>
    <w:rsid w:val="00F228BF"/>
    <w:rPr>
      <w:rFonts w:cstheme="majorBidi"/>
      <w:b/>
      <w:bCs/>
      <w:color w:val="0F4761" w:themeColor="accent1" w:themeShade="BF"/>
    </w:rPr>
  </w:style>
  <w:style w:type="character" w:customStyle="1" w:styleId="70">
    <w:name w:val="标题 7 字符"/>
    <w:basedOn w:val="a0"/>
    <w:link w:val="7"/>
    <w:uiPriority w:val="9"/>
    <w:semiHidden/>
    <w:rsid w:val="00F228BF"/>
    <w:rPr>
      <w:rFonts w:cstheme="majorBidi"/>
      <w:b/>
      <w:bCs/>
      <w:color w:val="595959" w:themeColor="text1" w:themeTint="A6"/>
    </w:rPr>
  </w:style>
  <w:style w:type="character" w:customStyle="1" w:styleId="80">
    <w:name w:val="标题 8 字符"/>
    <w:basedOn w:val="a0"/>
    <w:link w:val="8"/>
    <w:uiPriority w:val="9"/>
    <w:semiHidden/>
    <w:rsid w:val="00F228BF"/>
    <w:rPr>
      <w:rFonts w:cstheme="majorBidi"/>
      <w:color w:val="595959" w:themeColor="text1" w:themeTint="A6"/>
    </w:rPr>
  </w:style>
  <w:style w:type="character" w:customStyle="1" w:styleId="90">
    <w:name w:val="标题 9 字符"/>
    <w:basedOn w:val="a0"/>
    <w:link w:val="9"/>
    <w:uiPriority w:val="9"/>
    <w:semiHidden/>
    <w:rsid w:val="00F228BF"/>
    <w:rPr>
      <w:rFonts w:eastAsiaTheme="majorEastAsia" w:cstheme="majorBidi"/>
      <w:color w:val="595959" w:themeColor="text1" w:themeTint="A6"/>
    </w:rPr>
  </w:style>
  <w:style w:type="paragraph" w:styleId="a3">
    <w:name w:val="Title"/>
    <w:basedOn w:val="a"/>
    <w:next w:val="a"/>
    <w:link w:val="a4"/>
    <w:uiPriority w:val="10"/>
    <w:qFormat/>
    <w:rsid w:val="00F228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28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28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28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28BF"/>
    <w:pPr>
      <w:spacing w:before="160"/>
      <w:jc w:val="center"/>
    </w:pPr>
    <w:rPr>
      <w:i/>
      <w:iCs/>
      <w:color w:val="404040" w:themeColor="text1" w:themeTint="BF"/>
    </w:rPr>
  </w:style>
  <w:style w:type="character" w:customStyle="1" w:styleId="a8">
    <w:name w:val="引用 字符"/>
    <w:basedOn w:val="a0"/>
    <w:link w:val="a7"/>
    <w:uiPriority w:val="29"/>
    <w:rsid w:val="00F228BF"/>
    <w:rPr>
      <w:i/>
      <w:iCs/>
      <w:color w:val="404040" w:themeColor="text1" w:themeTint="BF"/>
    </w:rPr>
  </w:style>
  <w:style w:type="paragraph" w:styleId="a9">
    <w:name w:val="List Paragraph"/>
    <w:basedOn w:val="a"/>
    <w:uiPriority w:val="34"/>
    <w:qFormat/>
    <w:rsid w:val="00F228BF"/>
    <w:pPr>
      <w:ind w:left="720"/>
      <w:contextualSpacing/>
    </w:pPr>
  </w:style>
  <w:style w:type="character" w:styleId="aa">
    <w:name w:val="Intense Emphasis"/>
    <w:basedOn w:val="a0"/>
    <w:uiPriority w:val="21"/>
    <w:qFormat/>
    <w:rsid w:val="00F228BF"/>
    <w:rPr>
      <w:i/>
      <w:iCs/>
      <w:color w:val="0F4761" w:themeColor="accent1" w:themeShade="BF"/>
    </w:rPr>
  </w:style>
  <w:style w:type="paragraph" w:styleId="ab">
    <w:name w:val="Intense Quote"/>
    <w:basedOn w:val="a"/>
    <w:next w:val="a"/>
    <w:link w:val="ac"/>
    <w:uiPriority w:val="30"/>
    <w:qFormat/>
    <w:rsid w:val="00F22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28BF"/>
    <w:rPr>
      <w:i/>
      <w:iCs/>
      <w:color w:val="0F4761" w:themeColor="accent1" w:themeShade="BF"/>
    </w:rPr>
  </w:style>
  <w:style w:type="character" w:styleId="ad">
    <w:name w:val="Intense Reference"/>
    <w:basedOn w:val="a0"/>
    <w:uiPriority w:val="32"/>
    <w:qFormat/>
    <w:rsid w:val="00F228BF"/>
    <w:rPr>
      <w:b/>
      <w:bCs/>
      <w:smallCaps/>
      <w:color w:val="0F4761" w:themeColor="accent1" w:themeShade="BF"/>
      <w:spacing w:val="5"/>
    </w:rPr>
  </w:style>
  <w:style w:type="paragraph" w:styleId="ae">
    <w:name w:val="header"/>
    <w:basedOn w:val="a"/>
    <w:link w:val="af"/>
    <w:uiPriority w:val="99"/>
    <w:unhideWhenUsed/>
    <w:rsid w:val="008E32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E326B"/>
    <w:rPr>
      <w:sz w:val="18"/>
      <w:szCs w:val="18"/>
    </w:rPr>
  </w:style>
  <w:style w:type="paragraph" w:styleId="af0">
    <w:name w:val="footer"/>
    <w:basedOn w:val="a"/>
    <w:link w:val="af1"/>
    <w:uiPriority w:val="99"/>
    <w:unhideWhenUsed/>
    <w:rsid w:val="008E32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E32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2632</Words>
  <Characters>15003</Characters>
  <Application>Microsoft Office Word</Application>
  <DocSecurity>0</DocSecurity>
  <Lines>125</Lines>
  <Paragraphs>35</Paragraphs>
  <ScaleCrop>false</ScaleCrop>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 hu</dc:creator>
  <cp:keywords/>
  <dc:description/>
  <cp:lastModifiedBy>zhiyu hu</cp:lastModifiedBy>
  <cp:revision>2</cp:revision>
  <dcterms:created xsi:type="dcterms:W3CDTF">2026-03-09T14:39:00Z</dcterms:created>
  <dcterms:modified xsi:type="dcterms:W3CDTF">2026-03-09T14:39:00Z</dcterms:modified>
</cp:coreProperties>
</file>