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华测B2C在线商城（ShopXO）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系统测试报告</w:t>
      </w:r>
    </w:p>
    <w:p/>
    <w:p>
      <w:pPr>
        <w:jc w:val="center"/>
      </w:pPr>
      <w:r>
        <w:rPr>
          <w:rFonts w:ascii="宋体" w:hAnsi="宋体" w:eastAsia="宋体"/>
          <w:b w:val="0"/>
          <w:sz w:val="26"/>
        </w:rPr>
        <w:t>项目名称：华测B2C在线商城综合测试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被测系统：华测B2C在线商城（基于 ShopXO）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测试人员：李服洲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测试周期：2026-09-23 至 2026-10-04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报告日期：2026-10-04</w:t>
      </w:r>
    </w:p>
    <w:p>
      <w:r>
        <w:br w:type="page"/>
      </w:r>
    </w:p>
    <w:p>
      <w:r>
        <w:rPr>
          <w:rFonts w:ascii="黑体" w:hAnsi="黑体" w:eastAsia="黑体"/>
          <w:b/>
          <w:sz w:val="30"/>
        </w:rPr>
        <w:t>一、测试概述</w:t>
      </w:r>
    </w:p>
    <w:p>
      <w:r>
        <w:rPr>
          <w:rFonts w:ascii="黑体" w:hAnsi="黑体" w:eastAsia="黑体"/>
          <w:b/>
          <w:sz w:val="26"/>
        </w:rPr>
        <w:t>1.1 项目背景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华测B2C在线商城是一套基于 ShopXO 搭建的 B2C 电子商务系统，包含面向消费者的前台购物门户与面向运营人员的后台管理系统，覆盖商品展示与搜索、购物车、在线下单、订单管理、收货地址、个人中心等完整电商业务流程。</w:t>
      </w:r>
    </w:p>
    <w:p>
      <w:r>
        <w:rPr>
          <w:rFonts w:ascii="黑体" w:hAnsi="黑体" w:eastAsia="黑体"/>
          <w:b/>
          <w:sz w:val="26"/>
        </w:rPr>
        <w:t>1.2 测试目的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验证系统核心功能模块的正确性与业务流程的完整性；通过抓包梳理并调试核心交易接口；在此基础上搭建可重复执行的接口自动化回归套件，为后续迭代提供快速质量保障，并形成完整测试过程文档。</w:t>
      </w:r>
    </w:p>
    <w:p>
      <w:r>
        <w:rPr>
          <w:rFonts w:ascii="黑体" w:hAnsi="黑体" w:eastAsia="黑体"/>
          <w:b/>
          <w:sz w:val="26"/>
        </w:rPr>
        <w:t>1.3 测试范围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功能测试：登录注册、商品浏览、商品搜索、购物车、下单流程、个人中心、收货地址共 7 大模块。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接口测试：覆盖核心电商交易链路的 AJAX 接口。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接口自动化：基于 Postman + Newman 的交易链路一键回归套件。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性能测试：使用 Apache JMeter 对商品搜索、用户登录等核心接口进行并发压测，验证并发下的响应时间与稳定性。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本次不包含兼容性测试及专业安全测试（仅对输入框做了基础的注入与格式校验）。</w:t>
      </w:r>
    </w:p>
    <w:p>
      <w:r>
        <w:rPr>
          <w:rFonts w:ascii="黑体" w:hAnsi="黑体" w:eastAsia="黑体"/>
          <w:b/>
          <w:sz w:val="26"/>
        </w:rPr>
        <w:t>1.4 测试时间与人员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测试周期为 2026-09-23 至 2026-10-04，测试由李服洲独立完成，需求、用例、执行、缺陷管理与自动化均在禅道及对应工具中留痕。</w:t>
      </w:r>
    </w:p>
    <w:p>
      <w:r>
        <w:rPr>
          <w:rFonts w:ascii="黑体" w:hAnsi="黑体" w:eastAsia="黑体"/>
          <w:b/>
          <w:sz w:val="30"/>
        </w:rPr>
        <w:t>二、测试环境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类别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配置 / 地址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前台门户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http://shop-xo.hctestedu.com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消费者购物端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后台管理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http://shop-xo.hctestedu.com/admin.php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运营管理端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缺陷管理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禅道 13.5（http://127.0.0.1/zentao/）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本地 Windows 一键安装版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测试账号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admin / 123456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各工具统一账号以保证数据互通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抓包工具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Fiddler Classic（代理端口 8888）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HTTPS 抓包、接口分析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接口工具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Apifox、Postman 12.29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接口调试、文档与集合管理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自动化环境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Node.js v22.23.2、Newman 6.2.2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命令行接口自动化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性能测试工具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Apache JMeter 5.6.3（Java 21）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核心接口并发压测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浏览器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Chrome / Edge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功能测试与页面走查</w:t>
            </w:r>
          </w:p>
        </w:tc>
      </w:tr>
    </w:tbl>
    <w:p>
      <w:r>
        <w:rPr>
          <w:rFonts w:ascii="黑体" w:hAnsi="黑体" w:eastAsia="黑体"/>
          <w:b/>
          <w:sz w:val="30"/>
        </w:rPr>
        <w:t>三、测试用例执行情况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本次共设计功能测试用例 64 条，覆盖 7 个功能模块。按可验证程度分三类统计：接口层可复现 4 条（登录、搜索、加购、下单，已由 Newman 自动化套件覆盖并可一键复现）；演示站不具备条件未执行 11 条（手机/邮箱验证码登录、注册、找回密码、个性化推荐）；其余 49 条为人工页面走查，未逐条留痕，因此本报告不统计功能用例通过率。各模块分布如下：</w:t>
      </w:r>
    </w:p>
    <w:tbl>
      <w:tblPr>
        <w:tblStyle w:val="TableGrid"/>
        <w:tblW w:w="0" w:type="auto"/>
      </w:tblPr>
      <w:tr>
        <w:tc>
          <w:tcPr>
            <w:tcW w:w="1500" w:type="dxa"/>
          </w:tcPr>
          <w:p>
            <w:r>
              <w:t>序号</w:t>
            </w:r>
          </w:p>
        </w:tc>
        <w:tc>
          <w:tcPr>
            <w:tcW w:w="1500" w:type="dxa"/>
          </w:tcPr>
          <w:p>
            <w:r>
              <w:t>功能模块</w:t>
            </w:r>
          </w:p>
        </w:tc>
        <w:tc>
          <w:tcPr>
            <w:tcW w:w="1500" w:type="dxa"/>
          </w:tcPr>
          <w:p>
            <w:r>
              <w:t>设计用例数</w:t>
            </w:r>
          </w:p>
        </w:tc>
        <w:tc>
          <w:tcPr>
            <w:tcW w:w="1500" w:type="dxa"/>
          </w:tcPr>
          <w:p>
            <w:r>
              <w:t>接口实测可复现</w:t>
            </w:r>
          </w:p>
        </w:tc>
        <w:tc>
          <w:tcPr>
            <w:tcW w:w="1500" w:type="dxa"/>
          </w:tcPr>
          <w:p>
            <w:r>
              <w:t>未执行（站点无此功能）</w:t>
            </w:r>
          </w:p>
        </w:tc>
        <w:tc>
          <w:tcPr>
            <w:tcW w:w="1500" w:type="dxa"/>
          </w:tcPr>
          <w:p>
            <w:r>
              <w:t>人工走查（无留痕）</w:t>
            </w:r>
          </w:p>
        </w:tc>
      </w:tr>
      <w:tr>
        <w:tc>
          <w:tcPr>
            <w:tcW w:w="1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登录注册</w:t>
            </w:r>
          </w:p>
        </w:tc>
        <w:tc>
          <w:tcPr>
            <w:tcW w:w="1500" w:type="dxa"/>
          </w:tcPr>
          <w:p>
            <w:r>
              <w:t>17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6</w:t>
            </w:r>
          </w:p>
        </w:tc>
      </w:tr>
      <w:tr>
        <w:tc>
          <w:tcPr>
            <w:tcW w:w="15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商品浏览</w:t>
            </w:r>
          </w:p>
        </w:tc>
        <w:tc>
          <w:tcPr>
            <w:tcW w:w="1500" w:type="dxa"/>
          </w:tcPr>
          <w:p>
            <w:r>
              <w:t>18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17</w:t>
            </w:r>
          </w:p>
        </w:tc>
      </w:tr>
      <w:tr>
        <w:tc>
          <w:tcPr>
            <w:tcW w:w="15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商品搜索</w:t>
            </w:r>
          </w:p>
        </w:tc>
        <w:tc>
          <w:tcPr>
            <w:tcW w:w="1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5</w:t>
            </w:r>
          </w:p>
        </w:tc>
      </w:tr>
      <w:tr>
        <w:tc>
          <w:tcPr>
            <w:tcW w:w="15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购物车</w:t>
            </w:r>
          </w:p>
        </w:tc>
        <w:tc>
          <w:tcPr>
            <w:tcW w:w="1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5</w:t>
            </w:r>
          </w:p>
        </w:tc>
      </w:tr>
      <w:tr>
        <w:tc>
          <w:tcPr>
            <w:tcW w:w="15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下单流程</w:t>
            </w:r>
          </w:p>
        </w:tc>
        <w:tc>
          <w:tcPr>
            <w:tcW w:w="15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4</w:t>
            </w:r>
          </w:p>
        </w:tc>
      </w:tr>
      <w:tr>
        <w:tc>
          <w:tcPr>
            <w:tcW w:w="1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个人中心</w:t>
            </w:r>
          </w:p>
        </w:tc>
        <w:tc>
          <w:tcPr>
            <w:tcW w:w="1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6</w:t>
            </w:r>
          </w:p>
        </w:tc>
      </w:tr>
      <w:tr>
        <w:tc>
          <w:tcPr>
            <w:tcW w:w="15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收货地址</w:t>
            </w:r>
          </w:p>
        </w:tc>
        <w:tc>
          <w:tcPr>
            <w:tcW w:w="1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0</w:t>
            </w:r>
          </w:p>
        </w:tc>
        <w:tc>
          <w:tcPr>
            <w:tcW w:w="1500" w:type="dxa"/>
          </w:tcPr>
          <w:p>
            <w:r>
              <w:t>6</w:t>
            </w:r>
          </w:p>
        </w:tc>
      </w:tr>
      <w:tr>
        <w:tc>
          <w:tcPr>
            <w:tcW w:w="1500" w:type="dxa"/>
          </w:tcPr>
          <w:p>
            <w:r>
              <w:t>合计</w:t>
            </w:r>
          </w:p>
        </w:tc>
        <w:tc>
          <w:tcPr>
            <w:tcW w:w="1500" w:type="dxa"/>
          </w:tcPr>
          <w:p>
            <w:r>
              <w:t>—</w:t>
            </w:r>
          </w:p>
        </w:tc>
        <w:tc>
          <w:tcPr>
            <w:tcW w:w="1500" w:type="dxa"/>
          </w:tcPr>
          <w:p>
            <w:r>
              <w:t>64</w:t>
            </w:r>
          </w:p>
        </w:tc>
        <w:tc>
          <w:tcPr>
            <w:tcW w:w="15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11</w:t>
            </w:r>
          </w:p>
        </w:tc>
        <w:tc>
          <w:tcPr>
            <w:tcW w:w="1500" w:type="dxa"/>
          </w:tcPr>
          <w:p>
            <w:r>
              <w:t>49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统计结果：设计 64 条 = 接口实测可复现 4 条 + 演示站不具备条件未执行 11 条 + 人工走查无留痕 49 条。质量结论以接口自动化（6 请求 / 15 断言全部通过）与性能测试（300 请求、错误率 0、P95 149ms）的可复现结果为准；功能层发现 1 个缺陷（收货地址电话未校验 11 位手机号），详见第五章。</w:t>
      </w:r>
    </w:p>
    <w:p>
      <w:r>
        <w:rPr>
          <w:rFonts w:ascii="黑体" w:hAnsi="黑体" w:eastAsia="黑体"/>
          <w:b/>
          <w:sz w:val="30"/>
        </w:rPr>
        <w:t>四、接口测试与接口自动化</w:t>
      </w:r>
    </w:p>
    <w:p>
      <w:r>
        <w:rPr>
          <w:rFonts w:ascii="黑体" w:hAnsi="黑体" w:eastAsia="黑体"/>
          <w:b/>
          <w:sz w:val="26"/>
        </w:rPr>
        <w:t>4.1 接口抓包与梳理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使用 Fiddler Classic 配置域名过滤器，对前台操作进行抓包，区分服务端渲染页面与 AJAX 接口，梳理出覆盖核心交易链路的 4 个关键接口：用户登录、商品搜索/列表、添加购物车、提交订单，并明确了各接口的请求方式、参数与依赖关系。</w:t>
      </w:r>
    </w:p>
    <w:p>
      <w:r>
        <w:rPr>
          <w:rFonts w:ascii="黑体" w:hAnsi="黑体" w:eastAsia="黑体"/>
          <w:b/>
          <w:sz w:val="26"/>
        </w:rPr>
        <w:t>4.2 接口调试与管理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 Apifox 与 Postman 中分别完成接口的录入、调试与管理，统一配置测试环境与公共请求头。实践确认：所有 AJAX 接口必须携带请求头 X-Requested-With: XMLHttpRequest，否则返回“非法访问”；且各工具须登录同一账号（admin）才能共享购物车与地址数据。</w:t>
      </w:r>
    </w:p>
    <w:p>
      <w:r>
        <w:rPr>
          <w:rFonts w:ascii="黑体" w:hAnsi="黑体" w:eastAsia="黑体"/>
          <w:b/>
          <w:sz w:val="26"/>
        </w:rPr>
        <w:t>4.3 Newman 自动化回归套件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将核心交易链路整理为 6 个请求的标准 Postman 集合，通过响应脚本自动关联上下游参数，形成完整闭环：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用户登录 → 搜索商品 → 添加购物车 → 获取购物车列表并提取购物车记录 ids → 进入结算页并提取 address_id → 提交订单。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套件共包含 15 条断言，覆盖 HTTP 状态码、业务返回码（ShopXO 成功码为 0）、关键提示语及动态参数提取。使用 Newman 命令行可一键执行，6 个请求全部通过、15 条断言全部通过、0 失败并成功生成订单，整体耗时约 1.3 秒，同时可导出 HTML 可视化报告。经故意改错参数验证，错误能被对应断言准确拦截并在报告中标红，断言有效。</w:t>
      </w:r>
    </w:p>
    <w:p>
      <w:r>
        <w:rPr>
          <w:rFonts w:ascii="黑体" w:hAnsi="黑体" w:eastAsia="黑体"/>
          <w:b/>
          <w:sz w:val="30"/>
        </w:rPr>
        <w:t>五、性能测试</w:t>
      </w:r>
    </w:p>
    <w:p>
      <w:r>
        <w:rPr>
          <w:rFonts w:ascii="黑体" w:hAnsi="黑体" w:eastAsia="黑体"/>
          <w:b/>
          <w:sz w:val="26"/>
        </w:rPr>
        <w:t>5.1 测试方案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使用 Apache JMeter 5.6.3 对系统核心接口进行并发性能测试。考虑到被测为公共演示环境，选取可重复执行、不产生业务脏数据的两个接口——商品搜索、用户登录，采用 30 个并发用户、10 秒内逐步启动、每个用户循环 5 次的加压方式，共发起 300 个请求。</w:t>
      </w:r>
    </w:p>
    <w:p>
      <w:r>
        <w:rPr>
          <w:rFonts w:ascii="黑体" w:hAnsi="黑体" w:eastAsia="黑体"/>
          <w:b/>
          <w:sz w:val="26"/>
        </w:rPr>
        <w:t>5.2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接口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样本数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平均(ms)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最小(ms)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最大(ms)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P90(ms)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P95(ms)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错误率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商品搜索(POST)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用户登录(POST)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0%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汇总结果：300 个请求在约 10 秒内完成，整体吞吐量约 28.6 请求/秒，平均响应时间约 100ms，95% 的请求响应时间不超过 149ms，全程错误率为 0。</w:t>
      </w:r>
    </w:p>
    <w:p>
      <w:r>
        <w:rPr>
          <w:rFonts w:ascii="黑体" w:hAnsi="黑体" w:eastAsia="黑体"/>
          <w:b/>
          <w:sz w:val="26"/>
        </w:rPr>
        <w:t>5.3 结果分析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 30 并发的温和压力下，两个核心接口响应迅速、无失败请求，系统在该并发水平下表现稳定，可满足日常小规模并发访问需求。测试同时生成了 JMeter 原生 HTML 性能报告，包含响应时间趋势、吞吐量等图表。</w:t>
      </w:r>
    </w:p>
    <w:p>
      <w:r>
        <w:rPr>
          <w:rFonts w:ascii="黑体" w:hAnsi="黑体" w:eastAsia="黑体"/>
          <w:b/>
          <w:sz w:val="30"/>
        </w:rPr>
        <w:t>六、缺陷统计与分析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本次测试共提交缺陷 1 个，当前状态为激活。缺陷分布与详情如下：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统计维度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分布情况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按严重程度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一般（3 级）：1 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按优先级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 级：1 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按所属模块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收货地址：1 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按缺陷状态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激活：1 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按缺陷类型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代码错误：1 个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缺陷详情：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缺陷标题：【收货地址】新增/编辑地址电话字段未校验 11 位手机号，6 位号码（如 123456）及带分隔符号码（如 138-0013-8000）均能保存成功。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严重程度：一般（3 级）；优先级：3；影响版本：主干；当前状态：激活。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问题分析：电话输入框缺少对手机号长度（11 位）与字符格式（纯数字）的服务端校验，可能导致脏数据，建议增加正则校验并对历史数据进行清理。</w:t>
      </w:r>
    </w:p>
    <w:p>
      <w:r>
        <w:rPr>
          <w:rFonts w:ascii="黑体" w:hAnsi="黑体" w:eastAsia="黑体"/>
          <w:b/>
          <w:sz w:val="30"/>
        </w:rPr>
        <w:t>七、遗留问题与风险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收货地址手机号格式校验缺陷尚待开发修复，修复后需按“激活 → 已解决 → 关闭”流程进行回归验证。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用户注册、忘记密码等依赖邮件/短信验证码的功能，因演示环境未配置相关服务，本次未完整验证，存在一定覆盖缺口。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性能测试采用 30 并发的温和压力，未进行极限压力与长时间稳定性测试；多浏览器兼容性及专业安全测试亦未覆盖，相关专项需在后续补充。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演示环境数据为公共测试数据，可能被其他使用者改动，回归时需注意核对数据状态。</w:t>
      </w:r>
    </w:p>
    <w:p>
      <w:r>
        <w:rPr>
          <w:rFonts w:ascii="黑体" w:hAnsi="黑体" w:eastAsia="黑体"/>
          <w:b/>
          <w:sz w:val="30"/>
        </w:rPr>
        <w:t>八、测试结论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经验证，华测B2C在线商城的核心电商交易链路（用户登录、商品浏览与搜索、加入购物车、提交订单、个人中心及收货地址管理）功能运行正常；接口层 6 个请求 15 条断言全部通过、性能测试 300 请求错误率 0（P95 149ms）；功能用例累计设计 64 条，其中 4 条已被接口自动化覆盖可复现、11 条因演示站条件未执行、49 条为人工走查未逐条留痕，故不给出功能用例通过率；核心交易接口均已调通，基于 Postman + Newman 的接口自动化冒烟套件可一键回归，能够有效支撑后续迭代的质量保障。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性能方面，在 30 并发压测下核心接口平均响应约 100ms、95% 请求不超过 149ms、错误率为 0，系统在该并发水平下运行稳定。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系统现存 1 个一般级缺陷（收货地址手机号格式校验），不影响核心交易主流程。综合评估：在该一般级缺陷完成修复并回归通过、并补齐邮件/短信相关功能验证后，系统可达到上线（交付）标准。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