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华测B2C在线商城（ShopXO）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系统测试报告</w:t>
      </w:r>
    </w:p>
    <w:p/>
    <w:p>
      <w:pPr>
        <w:jc w:val="center"/>
      </w:pPr>
      <w:r>
        <w:rPr>
          <w:rFonts w:ascii="宋体" w:hAnsi="宋体" w:eastAsia="宋体"/>
          <w:b w:val="0"/>
          <w:sz w:val="26"/>
        </w:rPr>
        <w:t>项目名称：华测B2C在线商城综合测试</w:t>
      </w:r>
    </w:p>
    <w:p>
      <w:pPr>
        <w:jc w:val="center"/>
      </w:pPr>
      <w:r>
        <w:rPr>
          <w:rFonts w:ascii="宋体" w:hAnsi="宋体" w:eastAsia="宋体"/>
          <w:b w:val="0"/>
          <w:sz w:val="26"/>
        </w:rPr>
        <w:t>被测系统：华测B2C在线商城（基于 ShopXO）</w:t>
      </w:r>
    </w:p>
    <w:p>
      <w:pPr>
        <w:jc w:val="center"/>
      </w:pPr>
      <w:r>
        <w:rPr>
          <w:rFonts w:ascii="宋体" w:hAnsi="宋体" w:eastAsia="宋体"/>
          <w:b w:val="0"/>
          <w:sz w:val="26"/>
        </w:rPr>
        <w:t>测试人员：李服洲</w:t>
      </w:r>
    </w:p>
    <w:p>
      <w:pPr>
        <w:jc w:val="center"/>
      </w:pPr>
      <w:r>
        <w:rPr>
          <w:rFonts w:ascii="宋体" w:hAnsi="宋体" w:eastAsia="宋体"/>
          <w:b w:val="0"/>
          <w:sz w:val="26"/>
        </w:rPr>
        <w:t>测试周期：2026-09-23 至 2026-10-04</w:t>
      </w:r>
    </w:p>
    <w:p>
      <w:pPr>
        <w:jc w:val="center"/>
      </w:pPr>
      <w:r>
        <w:rPr>
          <w:rFonts w:ascii="宋体" w:hAnsi="宋体" w:eastAsia="宋体"/>
          <w:b w:val="0"/>
          <w:sz w:val="26"/>
        </w:rPr>
        <w:t>报告日期：2026-10-04</w:t>
      </w:r>
    </w:p>
    <w:p>
      <w:r>
        <w:br w:type="page"/>
      </w:r>
    </w:p>
    <w:p>
      <w:r>
        <w:rPr>
          <w:rFonts w:ascii="黑体" w:hAnsi="黑体" w:eastAsia="黑体"/>
          <w:b/>
          <w:sz w:val="30"/>
        </w:rPr>
        <w:t>一、测试概述</w:t>
      </w:r>
    </w:p>
    <w:p>
      <w:r>
        <w:rPr>
          <w:rFonts w:ascii="黑体" w:hAnsi="黑体" w:eastAsia="黑体"/>
          <w:b/>
          <w:sz w:val="26"/>
        </w:rPr>
        <w:t>1.1 项目背景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华测B2C在线商城是一套基于 ShopXO 搭建的 B2C 电子商务系统，包含面向消费者的前台购物门户与面向运营人员的后台管理系统，覆盖商品展示与搜索、购物车、在线下单、订单管理、收货地址、个人中心等完整电商业务流程。</w:t>
      </w:r>
    </w:p>
    <w:p>
      <w:r>
        <w:rPr>
          <w:rFonts w:ascii="黑体" w:hAnsi="黑体" w:eastAsia="黑体"/>
          <w:b/>
          <w:sz w:val="26"/>
        </w:rPr>
        <w:t>1.2 测试目的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验证系统核心功能模块的正确性与业务流程的完整性；通过抓包梳理并调试核心交易接口；在此基础上搭建可重复执行的接口自动化回归套件，为后续迭代提供快速质量保障，并形成完整测试过程文档。</w:t>
      </w:r>
    </w:p>
    <w:p>
      <w:r>
        <w:rPr>
          <w:rFonts w:ascii="黑体" w:hAnsi="黑体" w:eastAsia="黑体"/>
          <w:b/>
          <w:sz w:val="26"/>
        </w:rPr>
        <w:t>1.3 测试范围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功能测试：登录注册、商品浏览、商品搜索、购物车、下单流程、个人中心、收货地址共 7 大模块。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接口测试：覆盖核心电商交易链路的 AJAX 接口。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接口自动化：基于 Postman + Newman 的交易链路一键回归套件。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性能测试：使用 Apache JMeter 对商品搜索、用户登录等核心接口进行并发压测，验证并发下的响应时间与稳定性。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本次不包含兼容性测试及专业安全测试（仅对输入框做了基础的注入与格式校验）。</w:t>
      </w:r>
    </w:p>
    <w:p>
      <w:r>
        <w:rPr>
          <w:rFonts w:ascii="黑体" w:hAnsi="黑体" w:eastAsia="黑体"/>
          <w:b/>
          <w:sz w:val="26"/>
        </w:rPr>
        <w:t>1.4 测试时间与人员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测试周期为 2026-09-23 至 2026-10-04，测试由李服洲独立完成，需求、用例、执行、缺陷管理与自动化均在禅道及对应工具中留痕。</w:t>
      </w:r>
    </w:p>
    <w:p>
      <w:r>
        <w:rPr>
          <w:rFonts w:ascii="黑体" w:hAnsi="黑体" w:eastAsia="黑体"/>
          <w:b/>
          <w:sz w:val="30"/>
        </w:rPr>
        <w:t>二、测试环境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类别</w:t>
            </w:r>
          </w:p>
        </w:tc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配置 / 地址</w:t>
            </w:r>
          </w:p>
        </w:tc>
        <w:tc>
          <w:tcPr>
            <w:tcW w:type="dxa" w:w="28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前台门户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http://shop-xo.hctestedu.com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消费者购物端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后台管理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http://shop-xo.hctestedu.com/admin.php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运营管理端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缺陷管理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禅道 13.5（http://127.0.0.1/zentao/）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本地 Windows 一键安装版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测试账号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admin / 123456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各工具统一账号以保证数据互通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抓包工具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Fiddler Classic（代理端口 8888）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HTTPS 抓包、接口分析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接口工具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Apifox、Postman 12.29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接口调试、文档与集合管理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自动化环境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Node.js v22.23.2、Newman 6.2.2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命令行接口自动化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性能测试工具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Apache JMeter 5.6.3（Java 21）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核心接口并发压测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浏览器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Chrome / Edge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功能测试与页面走查</w:t>
            </w:r>
          </w:p>
        </w:tc>
      </w:tr>
    </w:tbl>
    <w:p>
      <w:r>
        <w:rPr>
          <w:rFonts w:ascii="黑体" w:hAnsi="黑体" w:eastAsia="黑体"/>
          <w:b/>
          <w:sz w:val="30"/>
        </w:rPr>
        <w:t>三、测试用例执行情况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本次共设计功能测试用例 64 条，覆盖 7 个功能模块；其中演示环境可执行的 46 条本轮全部执行完毕，其余 18 条因依赖邮件/短信验证通道、后台运营配置或既有业务数据未纳入本轮执行（用例清单中已逐条标注原因）。各模块执行情况如下：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功能模块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本轮执行用例数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通过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失败</w:t>
            </w:r>
          </w:p>
        </w:tc>
        <w:tc>
          <w:tcPr>
            <w:tcW w:type="dxa" w:w="144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结果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登录注册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商品浏览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商品搜索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购物车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下单流程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个人中心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收货地址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存在缺陷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合计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46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45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通过率 97.8%</w:t>
            </w:r>
          </w:p>
        </w:tc>
      </w:tr>
    </w:tbl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统计结果：设计用例 64 条，本轮执行 46 条，通过 45 条、失败 1 条，执行用例通过率 97.8%（未执行的 18 条不计入通过率）。失败用例为「收货地址-手机号格式校验」，对应缺陷详见第五章。</w:t>
      </w:r>
    </w:p>
    <w:p>
      <w:r>
        <w:rPr>
          <w:rFonts w:ascii="黑体" w:hAnsi="黑体" w:eastAsia="黑体"/>
          <w:b/>
          <w:sz w:val="30"/>
        </w:rPr>
        <w:t>四、接口测试与接口自动化</w:t>
      </w:r>
    </w:p>
    <w:p>
      <w:r>
        <w:rPr>
          <w:rFonts w:ascii="黑体" w:hAnsi="黑体" w:eastAsia="黑体"/>
          <w:b/>
          <w:sz w:val="26"/>
        </w:rPr>
        <w:t>4.1 接口抓包与梳理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使用 Fiddler Classic 配置域名过滤器，对前台操作进行抓包，区分服务端渲染页面与 AJAX 接口，梳理出覆盖核心交易链路的 4 个关键接口：用户登录、商品搜索/列表、添加购物车、提交订单，并明确了各接口的请求方式、参数与依赖关系。</w:t>
      </w:r>
    </w:p>
    <w:p>
      <w:r>
        <w:rPr>
          <w:rFonts w:ascii="黑体" w:hAnsi="黑体" w:eastAsia="黑体"/>
          <w:b/>
          <w:sz w:val="26"/>
        </w:rPr>
        <w:t>4.2 接口调试与管理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在 Apifox 与 Postman 中分别完成接口的录入、调试与管理，统一配置测试环境与公共请求头。实践确认：所有 AJAX 接口必须携带请求头 X-Requested-With: XMLHttpRequest，否则返回“非法访问”；且各工具须登录同一账号（admin）才能共享购物车与地址数据。</w:t>
      </w:r>
    </w:p>
    <w:p>
      <w:r>
        <w:rPr>
          <w:rFonts w:ascii="黑体" w:hAnsi="黑体" w:eastAsia="黑体"/>
          <w:b/>
          <w:sz w:val="26"/>
        </w:rPr>
        <w:t>4.3 Newman 自动化回归套件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将核心交易链路整理为 6 个请求的标准 Postman 集合，通过响应脚本自动关联上下游参数，形成完整闭环：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用户登录 → 搜索商品 → 添加购物车 → 获取购物车列表并提取购物车记录 ids → 进入结算页并提取 address_id → 提交订单。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套件共包含 15 条断言，覆盖 HTTP 状态码、业务返回码（ShopXO 成功码为 0）、关键提示语及动态参数提取。使用 Newman 命令行可一键执行，6 个请求全部通过、15 条断言全部通过、0 失败并成功生成订单，整体耗时约 1.3 秒，同时可导出 HTML 可视化报告。经故意改错参数验证，错误能被对应断言准确拦截并在报告中标红，断言有效。</w:t>
      </w:r>
    </w:p>
    <w:p>
      <w:r>
        <w:rPr>
          <w:rFonts w:ascii="黑体" w:hAnsi="黑体" w:eastAsia="黑体"/>
          <w:b/>
          <w:sz w:val="30"/>
        </w:rPr>
        <w:t>五、性能测试</w:t>
      </w:r>
    </w:p>
    <w:p>
      <w:r>
        <w:rPr>
          <w:rFonts w:ascii="黑体" w:hAnsi="黑体" w:eastAsia="黑体"/>
          <w:b/>
          <w:sz w:val="26"/>
        </w:rPr>
        <w:t>5.1 测试方案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使用 Apache JMeter 5.6.3 对系统核心接口进行并发性能测试。考虑到被测为公共演示环境，选取可重复执行、不产生业务脏数据的两个接口——商品搜索、用户登录，采用 30 个并发用户、10 秒内逐步启动、每个用户循环 5 次的加压方式，共发起 300 个请求。</w:t>
      </w:r>
    </w:p>
    <w:p>
      <w:r>
        <w:rPr>
          <w:rFonts w:ascii="黑体" w:hAnsi="黑体" w:eastAsia="黑体"/>
          <w:b/>
          <w:sz w:val="26"/>
        </w:rPr>
        <w:t>5.2 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接口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样本数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平均(ms)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最小(ms)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最大(ms)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P90(ms)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P95(ms)</w:t>
            </w:r>
          </w:p>
        </w:tc>
        <w:tc>
          <w:tcPr>
            <w:tcW w:type="dxa" w:w="108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错误率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商品搜索(POST)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103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225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134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0%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用户登录(POST)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96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60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229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125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149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0%</w:t>
            </w:r>
          </w:p>
        </w:tc>
      </w:tr>
    </w:tbl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汇总结果：300 个请求在约 10 秒内完成，整体吞吐量约 28.6 请求/秒，平均响应时间约 100ms，95% 的请求响应时间不超过 149ms，全程错误率为 0。</w:t>
      </w:r>
    </w:p>
    <w:p>
      <w:r>
        <w:rPr>
          <w:rFonts w:ascii="黑体" w:hAnsi="黑体" w:eastAsia="黑体"/>
          <w:b/>
          <w:sz w:val="26"/>
        </w:rPr>
        <w:t>5.3 结果分析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在 30 并发的温和压力下，两个核心接口响应迅速、无失败请求，系统在该并发水平下表现稳定，可满足日常小规模并发访问需求。测试同时生成了 JMeter 原生 HTML 性能报告，包含响应时间趋势、吞吐量等图表。</w:t>
      </w:r>
    </w:p>
    <w:p>
      <w:r>
        <w:rPr>
          <w:rFonts w:ascii="黑体" w:hAnsi="黑体" w:eastAsia="黑体"/>
          <w:b/>
          <w:sz w:val="30"/>
        </w:rPr>
        <w:t>六、缺陷统计与分析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本次测试共提交缺陷 1 个，当前状态为激活。缺陷分布与详情如下：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统计维度</w:t>
            </w:r>
          </w:p>
        </w:tc>
        <w:tc>
          <w:tcPr>
            <w:tcW w:type="dxa" w:w="4320"/>
            <w:shd w:val="clear" w:color="auto" w:fill="D9E2F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22"/>
              </w:rPr>
              <w:t>分布情况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按严重程度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一般（3 级）：1 个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按优先级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3 级：1 个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按所属模块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收货地址：1 个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按缺陷状态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激活：1 个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按缺陷类型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代码错误：1 个</w:t>
            </w:r>
          </w:p>
        </w:tc>
      </w:tr>
    </w:tbl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缺陷详情：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缺陷标题：【收货地址】新增/编辑地址电话字段未校验 11 位手机号，6 位号码（如 123456）及带分隔符号码（如 138-0013-8000）均能保存成功。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严重程度：一般（3 级）；优先级：3；影响版本：主干；当前状态：激活。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问题分析：电话输入框缺少对手机号长度（11 位）与字符格式（纯数字）的服务端校验，可能导致脏数据，建议增加正则校验并对历史数据进行清理。</w:t>
      </w:r>
    </w:p>
    <w:p>
      <w:r>
        <w:rPr>
          <w:rFonts w:ascii="黑体" w:hAnsi="黑体" w:eastAsia="黑体"/>
          <w:b/>
          <w:sz w:val="30"/>
        </w:rPr>
        <w:t>七、遗留问题与风险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收货地址手机号格式校验缺陷尚待开发修复，修复后需按“激活 → 已解决 → 关闭”流程进行回归验证。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用户注册、忘记密码等依赖邮件/短信验证码的功能，因演示环境未配置相关服务，本次未完整验证，存在一定覆盖缺口。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性能测试采用 30 并发的温和压力，未进行极限压力与长时间稳定性测试；多浏览器兼容性及专业安全测试亦未覆盖，相关专项需在后续补充。</w:t>
      </w:r>
    </w:p>
    <w:p>
      <w:pPr>
        <w:pStyle w:val="ListBullet"/>
      </w:pPr>
      <w:r>
        <w:rPr>
          <w:rFonts w:ascii="宋体" w:hAnsi="宋体" w:eastAsia="宋体"/>
          <w:b w:val="0"/>
          <w:sz w:val="24"/>
        </w:rPr>
        <w:t>演示环境数据为公共测试数据，可能被其他使用者改动，回归时需注意核对数据状态。</w:t>
      </w:r>
    </w:p>
    <w:p>
      <w:r>
        <w:rPr>
          <w:rFonts w:ascii="黑体" w:hAnsi="黑体" w:eastAsia="黑体"/>
          <w:b/>
          <w:sz w:val="30"/>
        </w:rPr>
        <w:t>八、测试结论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经验证，华测B2C在线商城的核心电商交易链路（用户登录、商品浏览与搜索、加入购物车、提交订单、个人中心及收货地址管理）功能运行正常，本轮执行的 46 条功能用例通过率 97.8%（累计设计 64 条，未执行 18 条已标注原因）；核心交易接口均已调通，基于 Postman + Newman 的接口自动化冒烟套件可一键回归，能够有效支撑后续迭代的质量保障。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性能方面，在 30 并发压测下核心接口平均响应约 100ms、95% 请求不超过 149ms、错误率为 0，系统在该并发水平下运行稳定。</w:t>
      </w:r>
    </w:p>
    <w:p>
      <w:pPr>
        <w:spacing w:line="360" w:lineRule="auto"/>
        <w:ind w:firstLine="480"/>
      </w:pPr>
      <w:r>
        <w:rPr>
          <w:rFonts w:ascii="宋体" w:hAnsi="宋体" w:eastAsia="宋体"/>
          <w:b w:val="0"/>
          <w:sz w:val="24"/>
        </w:rPr>
        <w:t>系统现存 1 个一般级缺陷（收货地址手机号格式校验），不影响核心交易主流程。综合评估：在该一般级缺陷完成修复并回归通过、并补齐邮件/短信相关功能验证后，系统可达到上线（交付）标准。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