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07" w:rsidRDefault="00CB0A07" w:rsidP="00CB0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FD613D">
        <w:rPr>
          <w:rFonts w:ascii="Helvetica" w:eastAsia="Times New Roman" w:hAnsi="Helvetica" w:cs="Helvetica"/>
          <w:color w:val="646469"/>
          <w:sz w:val="24"/>
          <w:szCs w:val="24"/>
        </w:rPr>
        <w:t>Background information that explains the working topic.</w:t>
      </w:r>
    </w:p>
    <w:p w:rsidR="00AA299E" w:rsidRDefault="00CB0A07" w:rsidP="00AA299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>
        <w:rPr>
          <w:rFonts w:ascii="Helvetica" w:eastAsia="Times New Roman" w:hAnsi="Helvetica" w:cs="Helvetica"/>
          <w:color w:val="646469"/>
          <w:sz w:val="24"/>
          <w:szCs w:val="24"/>
        </w:rPr>
        <w:t xml:space="preserve">US stock market is experiencing significant volatility in the Q4 2023. There are many factors such as financial markets, other investments and current events that present significant opportunity </w:t>
      </w:r>
      <w:r w:rsid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and influence. </w:t>
      </w:r>
    </w:p>
    <w:p w:rsidR="00AA299E" w:rsidRPr="00AA299E" w:rsidRDefault="00CB0A07" w:rsidP="00AA299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Through deeper understanding of the underlying 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>characteristics of the markets and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 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>current environment across multiple dimensions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, 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>we may be able to leverage our growing knowledge of time series analysis to decompose price movements by price level, price trend, quarterly seasonality, and noise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 </w:t>
      </w:r>
      <w:r w:rsidRPr="00AA299E">
        <w:rPr>
          <w:rFonts w:ascii="Helvetica" w:eastAsia="Times New Roman" w:hAnsi="Helvetica" w:cs="Helvetica"/>
          <w:color w:val="646469"/>
          <w:sz w:val="24"/>
          <w:szCs w:val="24"/>
        </w:rPr>
        <w:t>to predict with sound data science principles where the US stock market will be by the end of the first quarter of 2024</w:t>
      </w:r>
      <w:r w:rsidR="00AA299E" w:rsidRPr="00AA299E">
        <w:rPr>
          <w:rFonts w:ascii="Helvetica" w:eastAsia="Times New Roman" w:hAnsi="Helvetica" w:cs="Helvetica"/>
          <w:color w:val="646469"/>
          <w:sz w:val="24"/>
          <w:szCs w:val="24"/>
        </w:rPr>
        <w:t xml:space="preserve"> and at the end to </w:t>
      </w:r>
      <w:r w:rsidR="00AA299E" w:rsidRPr="00AA299E">
        <w:rPr>
          <w:rFonts w:ascii="Helvetica" w:eastAsia="Times New Roman" w:hAnsi="Helvetica" w:cs="Helvetica"/>
          <w:color w:val="646469"/>
          <w:sz w:val="24"/>
          <w:szCs w:val="24"/>
        </w:rPr>
        <w:t>manage risk and build capital.</w:t>
      </w:r>
    </w:p>
    <w:p w:rsidR="00CB0A07" w:rsidRDefault="00CB0A07" w:rsidP="00CB0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FD613D">
        <w:rPr>
          <w:rFonts w:ascii="Helvetica" w:eastAsia="Times New Roman" w:hAnsi="Helvetica" w:cs="Helvetica"/>
          <w:color w:val="646469"/>
          <w:sz w:val="24"/>
          <w:szCs w:val="24"/>
        </w:rPr>
        <w:t>Overview of main points demonstrating gaps of knowledge, strengths, weaknesses, etc.</w:t>
      </w:r>
    </w:p>
    <w:p w:rsidR="003470C4" w:rsidRPr="0093357A" w:rsidRDefault="003470C4" w:rsidP="003470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>Key components of the stock market include stock exchanges, such as the New York Stock Exchange (NYSE) and NASDAQ, and various financial instruments like equities and exchange-traded funds (ETFs).</w:t>
      </w: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 In this case we are looking at S&amp;P500 ETF(SPY). </w:t>
      </w:r>
      <w:r w:rsidR="0093357A" w:rsidRPr="0093357A">
        <w:rPr>
          <w:rFonts w:ascii="Helvetica" w:eastAsia="Times New Roman" w:hAnsi="Helvetica" w:cs="Helvetica"/>
          <w:color w:val="646469"/>
          <w:sz w:val="24"/>
          <w:szCs w:val="24"/>
        </w:rPr>
        <w:t>Fluctuation</w:t>
      </w: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 of market are often occurred in short-term basis. </w:t>
      </w:r>
      <w:r w:rsidR="0093357A" w:rsidRPr="0093357A">
        <w:rPr>
          <w:rFonts w:ascii="Helvetica" w:eastAsia="Times New Roman" w:hAnsi="Helvetica" w:cs="Helvetica"/>
          <w:color w:val="646469"/>
          <w:sz w:val="24"/>
          <w:szCs w:val="24"/>
        </w:rPr>
        <w:t>Therefore,</w:t>
      </w: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 we are looking on short-term time series methodology such as moving average, exponential smoothing and ARIMA. </w:t>
      </w:r>
      <w:r w:rsidR="0093357A" w:rsidRPr="0093357A">
        <w:rPr>
          <w:rFonts w:ascii="Helvetica" w:eastAsia="Times New Roman" w:hAnsi="Helvetica" w:cs="Helvetica"/>
          <w:color w:val="646469"/>
          <w:sz w:val="24"/>
          <w:szCs w:val="24"/>
        </w:rPr>
        <w:t>Throughout</w:t>
      </w: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 ADS506 course, other methodology </w:t>
      </w:r>
      <w:r w:rsidR="0093357A"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would be included in our analysis. </w:t>
      </w:r>
    </w:p>
    <w:p w:rsidR="0093357A" w:rsidRDefault="0093357A" w:rsidP="003470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 xml:space="preserve">Besides looking from historical data, external factor predictors would also contribute on stock price prediction. </w:t>
      </w:r>
    </w:p>
    <w:p w:rsidR="0093357A" w:rsidRDefault="0093357A" w:rsidP="003470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93357A">
        <w:rPr>
          <w:rFonts w:ascii="Helvetica" w:eastAsia="Times New Roman" w:hAnsi="Helvetica" w:cs="Helvetica"/>
          <w:color w:val="646469"/>
          <w:sz w:val="24"/>
          <w:szCs w:val="24"/>
        </w:rPr>
        <w:t>The stock market is subject to a vast and virtually limitless array of external factors that can impact its performanc</w:t>
      </w:r>
      <w:r>
        <w:rPr>
          <w:rFonts w:ascii="Helvetica" w:eastAsia="Times New Roman" w:hAnsi="Helvetica" w:cs="Helvetica"/>
          <w:color w:val="646469"/>
          <w:sz w:val="24"/>
          <w:szCs w:val="24"/>
        </w:rPr>
        <w:t>e. Having this large complexity, and lack of domain knowledge, identifying time series model and prediction for this module would be a challenge.</w:t>
      </w:r>
    </w:p>
    <w:p w:rsidR="0093357A" w:rsidRDefault="0093357A" w:rsidP="003470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</w:p>
    <w:p w:rsidR="003470C4" w:rsidRDefault="003470C4" w:rsidP="003470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>
        <w:rPr>
          <w:rFonts w:ascii="Helvetica" w:eastAsia="Times New Roman" w:hAnsi="Helvetica" w:cs="Helvetica"/>
          <w:color w:val="646469"/>
          <w:sz w:val="24"/>
          <w:szCs w:val="24"/>
        </w:rPr>
        <w:t>Key finding</w:t>
      </w:r>
    </w:p>
    <w:p w:rsidR="00AA299E" w:rsidRPr="00BC54BD" w:rsidRDefault="00AA299E" w:rsidP="00AA299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C54BD">
        <w:rPr>
          <w:rFonts w:ascii="Helvetica" w:eastAsia="Times New Roman" w:hAnsi="Helvetica" w:cs="Helvetica"/>
          <w:color w:val="646469"/>
          <w:sz w:val="24"/>
          <w:szCs w:val="24"/>
        </w:rPr>
        <w:t xml:space="preserve">Initial EDA findings include the time series of </w:t>
      </w:r>
      <w:r w:rsidR="006A0831" w:rsidRPr="00BC54BD">
        <w:rPr>
          <w:rFonts w:ascii="Helvetica" w:eastAsia="Times New Roman" w:hAnsi="Helvetica" w:cs="Helvetica"/>
          <w:color w:val="646469"/>
          <w:sz w:val="24"/>
          <w:szCs w:val="24"/>
        </w:rPr>
        <w:t>SPDR S&amp;P 500 ETF Trust</w:t>
      </w:r>
      <w:r w:rsidRPr="00BC54BD">
        <w:rPr>
          <w:rFonts w:ascii="Helvetica" w:eastAsia="Times New Roman" w:hAnsi="Helvetica" w:cs="Helvetica"/>
          <w:color w:val="646469"/>
          <w:sz w:val="24"/>
          <w:szCs w:val="24"/>
        </w:rPr>
        <w:t xml:space="preserve">’s stock price exhibiting non-stationarity over the period of six months from May 2023 to November 2023 using the Augmented Dickey-Fuller test statistic method. </w:t>
      </w:r>
      <w:bookmarkStart w:id="0" w:name="_GoBack"/>
      <w:bookmarkEnd w:id="0"/>
    </w:p>
    <w:p w:rsidR="00BC54BD" w:rsidRDefault="006A0831" w:rsidP="00AA299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>
        <w:rPr>
          <w:rFonts w:ascii="Helvetica" w:eastAsia="Times New Roman" w:hAnsi="Helvetica" w:cs="Helvetica"/>
          <w:color w:val="646469"/>
          <w:sz w:val="24"/>
          <w:szCs w:val="24"/>
        </w:rPr>
        <w:t>Upon decomposing the data, we see the trend definitely needs to be considered in to our model as well as seasonality.</w:t>
      </w:r>
      <w:r w:rsidR="00BC54BD">
        <w:rPr>
          <w:rFonts w:ascii="Helvetica" w:eastAsia="Times New Roman" w:hAnsi="Helvetica" w:cs="Helvetica"/>
          <w:color w:val="646469"/>
          <w:sz w:val="24"/>
          <w:szCs w:val="24"/>
        </w:rPr>
        <w:t xml:space="preserve"> Advanced exponential smoothing RMSE has better value compare to Simple Smoothing methodology</w:t>
      </w:r>
    </w:p>
    <w:p w:rsidR="006A0831" w:rsidRPr="00FD613D" w:rsidRDefault="00BC54BD" w:rsidP="00AA299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646469"/>
          <w:sz w:val="24"/>
          <w:szCs w:val="24"/>
        </w:rPr>
        <w:t>ACF..</w:t>
      </w:r>
      <w:proofErr w:type="gramEnd"/>
      <w:r>
        <w:rPr>
          <w:rFonts w:ascii="Helvetica" w:eastAsia="Times New Roman" w:hAnsi="Helvetica" w:cs="Helvetica"/>
          <w:color w:val="646469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646469"/>
          <w:sz w:val="24"/>
          <w:szCs w:val="24"/>
        </w:rPr>
        <w:t>PACF..</w:t>
      </w:r>
      <w:proofErr w:type="gramEnd"/>
      <w:r>
        <w:rPr>
          <w:rFonts w:ascii="Helvetica" w:eastAsia="Times New Roman" w:hAnsi="Helvetica" w:cs="Helvetica"/>
          <w:color w:val="646469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646469"/>
          <w:sz w:val="24"/>
          <w:szCs w:val="24"/>
        </w:rPr>
        <w:t>ARIMA..</w:t>
      </w:r>
      <w:proofErr w:type="gramEnd"/>
      <w:r>
        <w:rPr>
          <w:rFonts w:ascii="Helvetica" w:eastAsia="Times New Roman" w:hAnsi="Helvetica" w:cs="Helvetica"/>
          <w:color w:val="646469"/>
          <w:sz w:val="24"/>
          <w:szCs w:val="24"/>
        </w:rPr>
        <w:t xml:space="preserve">  </w:t>
      </w:r>
    </w:p>
    <w:p w:rsidR="00B70CF2" w:rsidRDefault="00B70CF2"/>
    <w:sectPr w:rsidR="00B7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738A7"/>
    <w:multiLevelType w:val="multilevel"/>
    <w:tmpl w:val="2F9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7"/>
    <w:rsid w:val="003470C4"/>
    <w:rsid w:val="006A0831"/>
    <w:rsid w:val="0093357A"/>
    <w:rsid w:val="00AA299E"/>
    <w:rsid w:val="00B70CF2"/>
    <w:rsid w:val="00BC54BD"/>
    <w:rsid w:val="00C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683B"/>
  <w15:chartTrackingRefBased/>
  <w15:docId w15:val="{0AD3C67E-A107-477E-BB13-87CFD220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OCIO Jet Propulsion Laboratory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Kartawinata, Ravita (US 357K)</dc:creator>
  <cp:keywords/>
  <dc:description/>
  <cp:lastModifiedBy>Kartawinata, Ravita (US 357K)</cp:lastModifiedBy>
  <cp:revision>1</cp:revision>
  <dcterms:created xsi:type="dcterms:W3CDTF">2023-11-12T03:40:00Z</dcterms:created>
  <dcterms:modified xsi:type="dcterms:W3CDTF">2023-11-12T04:39:00Z</dcterms:modified>
</cp:coreProperties>
</file>