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6-authentication-authorisation"/>
      <w:r>
        <w:t xml:space="preserve">Lab 6: Authentication &amp; Authorisation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Configure</w:t>
      </w:r>
      <w:r>
        <w:t xml:space="preserve"> </w:t>
      </w:r>
      <w:r>
        <w:rPr>
          <w:b/>
        </w:rPr>
        <w:t xml:space="preserve">JWT Bearer</w:t>
      </w:r>
      <w:r>
        <w:t xml:space="preserve"> </w:t>
      </w:r>
      <w:r>
        <w:t xml:space="preserve">authentication, protect endpoints with</w:t>
      </w:r>
      <w:r>
        <w:t xml:space="preserve"> </w:t>
      </w:r>
      <w:r>
        <w:rPr>
          <w:b/>
        </w:rPr>
        <w:t xml:space="preserve">RequireAuthorization()</w:t>
      </w:r>
      <w:r>
        <w:t xml:space="preserve">, define</w:t>
      </w:r>
      <w:r>
        <w:t xml:space="preserve"> </w:t>
      </w:r>
      <w:r>
        <w:rPr>
          <w:b/>
        </w:rPr>
        <w:t xml:space="preserve">policies</w:t>
      </w:r>
      <w:r>
        <w:t xml:space="preserve">, and test 401/403 flows using a development token endpoint.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Familiarity with Minimal APIs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configure-jwt-authentication"/>
      <w:r>
        <w:t xml:space="preserve">Exercise 1 – Configure JWT Authentication</w:t>
      </w:r>
      <w:bookmarkEnd w:id="23"/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2"/>
          <w:ilvl w:val="0"/>
        </w:numPr>
      </w:pPr>
      <w:r>
        <w:t xml:space="preserve">Add the JWT Bearer package: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Microsoft.AspNetCore.Authentication.JwtBearer</w:t>
      </w:r>
    </w:p>
    <w:p>
      <w:pPr>
        <w:numPr>
          <w:numId w:val="1002"/>
          <w:ilvl w:val="0"/>
        </w:numPr>
      </w:pPr>
      <w:r>
        <w:t xml:space="preserve">Configure JWT authentication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AddJwtBearer</w:t>
      </w:r>
      <w:r>
        <w:rPr>
          <w:rStyle w:val="NormalTok"/>
        </w:rPr>
        <w:t xml:space="preserve">(options =&gt; { ... });</w:t>
      </w:r>
    </w:p>
    <w:p>
      <w:pPr>
        <w:numPr>
          <w:numId w:val="1002"/>
          <w:ilvl w:val="0"/>
        </w:numPr>
      </w:pPr>
      <w:r>
        <w:t xml:space="preserve">Set up a symmetric signing key (for development purposes only). Store it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numPr>
          <w:numId w:val="1002"/>
          <w:ilvl w:val="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app.UseAuthentication()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app.UseAuthorization()</w:t>
      </w:r>
      <w:r>
        <w:t xml:space="preserve"> </w:t>
      </w:r>
      <w:r>
        <w:t xml:space="preserve">in the correct order.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create-a-dev-token-endpoint"/>
      <w:r>
        <w:t xml:space="preserve">Exercise 2 – Create a Dev Token Endpoint</w:t>
      </w:r>
      <w:bookmarkEnd w:id="25"/>
    </w:p>
    <w:p>
      <w:pPr>
        <w:pStyle w:val="FirstParagraph"/>
      </w:pPr>
      <w:r>
        <w:t xml:space="preserve">For testing without a real identity provider, create an endpoint that issues JWT tokens.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POST /auth/token</w:t>
      </w:r>
      <w:r>
        <w:t xml:space="preserve"> </w:t>
      </w:r>
      <w:r>
        <w:t xml:space="preserve">endpoint that accepts a</w:t>
      </w:r>
      <w:r>
        <w:t xml:space="preserve"> </w:t>
      </w:r>
      <w:r>
        <w:rPr>
          <w:rStyle w:val="VerbatimChar"/>
        </w:rPr>
        <w:t xml:space="preserve">LoginRequest(string Username, string Role)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Generate a JWT token with claims for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Return the token in the response.</w:t>
      </w:r>
    </w:p>
    <w:p>
      <w:pPr>
        <w:pStyle w:val="Compact"/>
        <w:numPr>
          <w:numId w:val="1003"/>
          <w:ilvl w:val="0"/>
        </w:numPr>
      </w:pPr>
      <w:r>
        <w:t xml:space="preserve">Use the token in Swagger’s</w:t>
      </w:r>
      <w:r>
        <w:t xml:space="preserve"> </w:t>
      </w:r>
      <w:r>
        <w:t xml:space="preserve">“</w:t>
      </w:r>
      <w:r>
        <w:t xml:space="preserve">Authorize</w:t>
      </w:r>
      <w:r>
        <w:t xml:space="preserve">”</w:t>
      </w:r>
      <w:r>
        <w:t xml:space="preserve"> </w:t>
      </w:r>
      <w:r>
        <w:t xml:space="preserve">button or in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protect-endpoints"/>
      <w:r>
        <w:t xml:space="preserve">Exercise 3 – Protect Endpoints</w:t>
      </w:r>
      <w:bookmarkEnd w:id="27"/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pStyle w:val="Compact"/>
        <w:numPr>
          <w:numId w:val="1004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GET /secure</w:t>
      </w:r>
      <w:r>
        <w:t xml:space="preserve"> </w:t>
      </w:r>
      <w:r>
        <w:t xml:space="preserve">endpoint and protect it with</w:t>
      </w:r>
      <w:r>
        <w:t xml:space="preserve"> </w:t>
      </w:r>
      <w:r>
        <w:rPr>
          <w:rStyle w:val="VerbatimChar"/>
        </w:rPr>
        <w:t xml:space="preserve">.RequireAuthorization()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Verify that calling</w:t>
      </w:r>
      <w:r>
        <w:t xml:space="preserve"> </w:t>
      </w:r>
      <w:r>
        <w:rPr>
          <w:rStyle w:val="VerbatimChar"/>
        </w:rPr>
        <w:t xml:space="preserve">/secure</w:t>
      </w:r>
      <w:r>
        <w:t xml:space="preserve"> </w:t>
      </w:r>
      <w:r>
        <w:t xml:space="preserve">without a token returns</w:t>
      </w:r>
      <w:r>
        <w:t xml:space="preserve"> </w:t>
      </w:r>
      <w:r>
        <w:rPr>
          <w:b/>
        </w:rPr>
        <w:t xml:space="preserve">401 Unauthorized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Obtain a token from</w:t>
      </w:r>
      <w:r>
        <w:t xml:space="preserve"> </w:t>
      </w:r>
      <w:r>
        <w:rPr>
          <w:rStyle w:val="VerbatimChar"/>
        </w:rPr>
        <w:t xml:space="preserve">/auth/token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/secure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 — it should succeed.</w:t>
      </w:r>
    </w:p>
    <w:p>
      <w:pPr>
        <w:pStyle w:val="Compact"/>
        <w:numPr>
          <w:numId w:val="1004"/>
          <w:ilvl w:val="0"/>
        </w:numPr>
      </w:pPr>
      <w:r>
        <w:t xml:space="preserve">Return the authenticated user’s claims in the response.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policy-based-authorisation"/>
      <w:r>
        <w:t xml:space="preserve">Exercise 4 – Policy-Based Authorisation</w:t>
      </w:r>
      <w:bookmarkEnd w:id="29"/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numPr>
          <w:numId w:val="1005"/>
          <w:ilvl w:val="0"/>
        </w:numPr>
      </w:pPr>
      <w:r>
        <w:t xml:space="preserve">Define an authorisation policy that requires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AddAuthorizationBuilder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AddPolicy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"AdminOnly"</w:t>
      </w:r>
      <w:r>
        <w:rPr>
          <w:rStyle w:val="NormalTok"/>
        </w:rPr>
        <w:t xml:space="preserve">, policy =&gt; policy.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));</w:t>
      </w:r>
    </w:p>
    <w:p>
      <w:pPr>
        <w:numPr>
          <w:numId w:val="1005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GET /admin</w:t>
      </w:r>
      <w:r>
        <w:t xml:space="preserve"> </w:t>
      </w:r>
      <w:r>
        <w:t xml:space="preserve">endpoint protected by the</w:t>
      </w:r>
      <w:r>
        <w:t xml:space="preserve"> </w:t>
      </w:r>
      <w:r>
        <w:rPr>
          <w:rStyle w:val="VerbatimChar"/>
        </w:rPr>
        <w:t xml:space="preserve">AdminOnly</w:t>
      </w:r>
      <w:r>
        <w:t xml:space="preserve"> </w:t>
      </w:r>
      <w:r>
        <w:t xml:space="preserve">policy.</w:t>
      </w:r>
    </w:p>
    <w:p>
      <w:pPr>
        <w:numPr>
          <w:numId w:val="1005"/>
          <w:ilvl w:val="0"/>
        </w:numPr>
      </w:pPr>
      <w:r>
        <w:t xml:space="preserve">Generate a token with</w:t>
      </w:r>
      <w:r>
        <w:t xml:space="preserve"> </w:t>
      </w:r>
      <w:r>
        <w:rPr>
          <w:rStyle w:val="VerbatimChar"/>
        </w:rPr>
        <w:t xml:space="preserve">Role = "User"</w:t>
      </w:r>
      <w:r>
        <w:t xml:space="preserve"> </w:t>
      </w:r>
      <w:r>
        <w:t xml:space="preserve">— verify you get</w:t>
      </w:r>
      <w:r>
        <w:t xml:space="preserve"> </w:t>
      </w:r>
      <w:r>
        <w:rPr>
          <w:b/>
        </w:rPr>
        <w:t xml:space="preserve">403 Forbidden</w:t>
      </w:r>
      <w:r>
        <w:t xml:space="preserve">.</w:t>
      </w:r>
    </w:p>
    <w:p>
      <w:pPr>
        <w:numPr>
          <w:numId w:val="1005"/>
          <w:ilvl w:val="0"/>
        </w:numPr>
      </w:pPr>
      <w:r>
        <w:t xml:space="preserve">Generate a token with</w:t>
      </w:r>
      <w:r>
        <w:t xml:space="preserve"> </w:t>
      </w:r>
      <w:r>
        <w:rPr>
          <w:rStyle w:val="VerbatimChar"/>
        </w:rPr>
        <w:t xml:space="preserve">Role = "Admin"</w:t>
      </w:r>
      <w:r>
        <w:t xml:space="preserve"> </w:t>
      </w:r>
      <w:r>
        <w:t xml:space="preserve">— verify access is granted.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rapping-up"/>
      <w:r>
        <w:t xml:space="preserve">Wrapping Up</w:t>
      </w:r>
      <w:bookmarkEnd w:id="31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 In production, you would use a real identity provider (Azure AD, Auth0, etc.) instead of the dev token endpoint.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2026-03-10T08:03:40Z</dcterms:created>
  <dcterms:modified xsi:type="dcterms:W3CDTF">2026-03-10T08:03:40Z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