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cs="Times New Roman"/>
          <w:b/>
          <w:sz w:val="32"/>
        </w:rPr>
        <w:t>MỤC LỤC</w:t>
      </w:r>
    </w:p>
    <w:p>
      <w:pPr>
        <w:tabs>
          <w:tab w:pos="8787" w:val="right" w:leader="dot"/>
        </w:tabs>
        <w:spacing w:line="360" w:lineRule="auto" w:after="40"/>
        <w:ind w:left="0"/>
      </w:pPr>
      <w:r>
        <w:rPr>
          <w:rFonts w:ascii="Times New Roman" w:hAnsi="Times New Roman" w:cs="Times New Roman"/>
          <w:b/>
          <w:sz w:val="28"/>
        </w:rPr>
        <w:t>DANH MỤC CÁC CHỮ VIẾT TẮT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0"/>
      </w:pPr>
      <w:r>
        <w:rPr>
          <w:rFonts w:ascii="Times New Roman" w:hAnsi="Times New Roman" w:cs="Times New Roman"/>
          <w:b/>
          <w:sz w:val="28"/>
        </w:rPr>
        <w:t>DANH MỤC BẢNG BIỂU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0"/>
      </w:pPr>
      <w:r>
        <w:rPr>
          <w:rFonts w:ascii="Times New Roman" w:hAnsi="Times New Roman" w:cs="Times New Roman"/>
          <w:b/>
          <w:sz w:val="28"/>
        </w:rPr>
        <w:t>DANH MỤC HÌNH VẼ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0"/>
      </w:pPr>
      <w:r>
        <w:rPr>
          <w:rFonts w:ascii="Times New Roman" w:hAnsi="Times New Roman" w:cs="Times New Roman"/>
          <w:b/>
          <w:sz w:val="28"/>
        </w:rPr>
        <w:t>MỞ ĐẦU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0"/>
      </w:pPr>
      <w:r>
        <w:rPr>
          <w:rFonts w:ascii="Times New Roman" w:hAnsi="Times New Roman" w:cs="Times New Roman"/>
          <w:b/>
          <w:sz w:val="28"/>
        </w:rPr>
        <w:t>CHƯƠNG 1: CƠ SỞ LÝ THUYẾT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1.1. Tổng quan về phân tích dữ liệu doanh nghiệp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1.1.1. Khái niệm dữ liệu doanh nghiệp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1.1.2. Vai trò của phân tích dữ liệu trong doanh nghiệp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1.1.3. Business Intelligence và Dashboard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1.2. Tổng quan về trí tuệ nhân tạo và mô hình ngôn ngữ lớn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1.2.1. Khái niệm AI và Generative AI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1.2.2. Large Language Model (LLM)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1.2.3. Cơ chế hoạt động cơ bản của Transformer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1.2.4. Một số mô hình LLM phổ biến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1.3. Kho dữ liệu và truy xuất dữ liệu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1.3.1. Khái niệm Data Warehouse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1.3.2. Fact Table và Dimension Table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1.3.3. Star Schema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1.3.4. Truy vấn dữ liệu phục vụ phân tích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1.4. AI Agent và Retrieval-Augmented Generation (RAG)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1.4.1. Khái niệm AI Agent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1.4.2. Tool Calling và Function Calling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1.4.3. Retrieval-Augmented Generation (RAG)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1.4.4. Hybrid Retrieval (BM25 và Vector Search)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0"/>
      </w:pPr>
      <w:r>
        <w:rPr>
          <w:rFonts w:ascii="Times New Roman" w:hAnsi="Times New Roman" w:cs="Times New Roman"/>
          <w:b/>
          <w:sz w:val="28"/>
        </w:rPr>
        <w:t>CHƯƠNG 2: PHÂN TÍCH VÀ THIẾT KẾ HỆ THỐNG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2.1. Mô tả bài toán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2.1.1. Phát biểu bài toán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2.1.2. Mục tiêu của hệ thống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2.1.3. Phân tích tác nhân và ca sử dụng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2.1.4. Yêu cầu chức năng và phi chức năng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2.2. Kiến trúc tổng thể hệ thống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2.2.1. Mô hình phân tầng Medallion (Bronze → Silver → Gold)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2.2.2. Quy trình xử lý truy vấn NL→SQL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2.2.3. Tách biệt Data Engineering Pipeline và AI Agent Service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2.3. Thiết kế luồng xử lý dữ liệu (Data Pipeline)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2.3.1. Tiếp nhận dữ liệu từ nguồn (CDC + CSV + HTTP)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2.3.2. Lớp Bronze – lưu trữ raw events không biến đổi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2.3.3. Lớp Silver – làm sạch, dedup và harmonization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2.3.4. Lớp Gold – star schema cho analytical queries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2.4. Thiết kế kiến trúc AI Agent Multi-Agent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2.4.1. Supervisor Agent – phân loại intent và chọn backend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2.4.2. Metadata Retriever – hybrid kNN + BM25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2.4.3. SQL Writer Agent – sinh câu lệnh SQL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2.4.4. Guardrails Layer – kiểm tra an toàn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2.4.5. Executor Agent – thực thi và stream kết quả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2.5. Thiết kế cơ sở dữ liệu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2.5.1. Cơ sở dữ liệu PostgreSQL nguồn (ERP)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2.5.2. Hive Gold star schema (fact + dim tables)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2.5.3. OpenSearch indices (finch_catalog, table_docs, query_log)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2.5.4. Hệ thống schema cache trong RAM và schema fallback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2.6. Thiết kế giao diện và API Gateway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2.6.1. Giao diện chat hội thoại người dùng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2.6.2. Giao diện quản lý saved queries, reports và data sources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2.6.3. REST API cho external integration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2.7. Tổng kết chương 2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0"/>
      </w:pPr>
      <w:r>
        <w:rPr>
          <w:rFonts w:ascii="Times New Roman" w:hAnsi="Times New Roman" w:cs="Times New Roman"/>
          <w:b/>
          <w:sz w:val="28"/>
        </w:rPr>
        <w:t>CHƯƠNG 3: XÂY DỰNG VÀ TRIỂN KHAI HỆ THỐNG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3.1. Môi trường và Công nghệ triển khai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3.1.1. Tech Stack và lựa chọn công nghệ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3.1.2. Cấu trúc dự án monorepo và tổ chức mã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3.2. Xây dựng Backend Services (FastAPI)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3.2.1. Triển khai API Gateway với FastAPI và SSE streaming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3.2.2. Xác thực và phân quyền (mock auth + lộ trình tích hợp)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3.2.3. Triển khai luồng xử lý NL→SQL pipeline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3.2.4. Quản lý phiên hội thoại và conversation history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3.3. Xây dựng adapter cho các LLM provider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3.3.1. Giới thiệu bài toán và yêu cầu provider-agnostic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3.3.2. Adapter pattern và registry pattern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3.3.3. Xử lý đặc thù từng provider (prompt caching, reasoning, thinking)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3.3.4. Retry và fallback khi transient error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3.4. Xây dựng quy trình Data Pipeline Bronze/Silver/Gold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3.4.1. Mô phỏng nguồn dữ liệu doanh nghiệp (sim_erp/warehouse/payment)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3.4.2. Debezium CDC và NiFi ETL pipelines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3.4.3. Spark Bronze ingestion với Trigger.AvailableNow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3.4.4. Spark Silver harmonization và surrogate key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3.4.5. Spark Gold star schema và Hive Metastore registration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3.4.6. Airflow DAG orchestration với schedule 15 phút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3.5. Triển khai semantic layer và catalog indexer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3.5.1. Embedding model sentence-transformers multilingual 768-d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3.5.2. Catalog indexer scan Hive Metastore và sinh mô tả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3.5.3. Hybrid retrieval kNN + BM25 trên 3 indices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3.5.4. Self-improving feedback loop từ query_log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3.6. Triển khai lõi hệ thống NL→SQL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3.6.1. Supervisor classification và backend selection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3.6.2. Schema augmentation chống hallucination column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3.6.3. Dialect-specific rules cho HiveQL và PostgreSQL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3.6.4. Guardrails: chặn DELETE/UPDATE, enforce LIMIT, PII mask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3.7. Xây dựng và trình diễn giao diện ứng dụng (Frontend)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3.7.1. Kiến trúc Next.js 16 + React 19 + Tailwind 4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3.7.2. Giao diện đăng nhập và onboarding wizard 5 bước (demo)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3.7.3. Giao diện chat NL→SQL với SSE streaming và agent pipeline visualizer (chức năng hoàn chỉnh)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3.7.4. Giao diện Saved queries (localStorage) (demo)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3.7.5. Giao diện Reports / Dashboard với Recharts (demo)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3.7.6. Giao diện quản lý Data Sources và Schema Catalog (demo)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907"/>
      </w:pPr>
      <w:r>
        <w:rPr>
          <w:rFonts w:ascii="Times New Roman" w:hAnsi="Times New Roman" w:cs="Times New Roman"/>
          <w:b w:val="0"/>
          <w:sz w:val="26"/>
        </w:rPr>
        <w:t>3.7.7. Giao diện Settings và Billing (demo)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3.8. Triển khai bằng Docker Compose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3.9. Tổng kết chương 3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0"/>
      </w:pPr>
      <w:r>
        <w:rPr>
          <w:rFonts w:ascii="Times New Roman" w:hAnsi="Times New Roman" w:cs="Times New Roman"/>
          <w:b/>
          <w:sz w:val="28"/>
        </w:rPr>
        <w:t>CHƯƠNG 4: THỰC NGHIỆM VÀ ĐÁNH GIÁ HỆ THỐNG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4.1. Thiết kế thực nghiệm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4.2. Đánh giá hiệu năng các LLM provider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4.3. Đánh giá module Supervisor và phân loại intent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4.4. Đánh giá module Metadata Retriever (hybrid kNN + BM25)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4.5. Đánh giá độ chính xác SQL Writer giữa HiveQL và PostgreSQL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4.6. Đánh giá Guardrails và tỷ lệ block hợp lệ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4.7. Đánh giá end-to-end pipeline (success rate, latency p50/p95/p99)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454"/>
      </w:pPr>
      <w:r>
        <w:rPr>
          <w:rFonts w:ascii="Times New Roman" w:hAnsi="Times New Roman" w:cs="Times New Roman"/>
          <w:b w:val="0"/>
          <w:sz w:val="26"/>
        </w:rPr>
        <w:t>4.8. Tổng kết chương 4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0"/>
      </w:pPr>
      <w:r>
        <w:rPr>
          <w:rFonts w:ascii="Times New Roman" w:hAnsi="Times New Roman" w:cs="Times New Roman"/>
          <w:b/>
          <w:sz w:val="28"/>
        </w:rPr>
        <w:t>KẾT LUẬN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0"/>
      </w:pPr>
      <w:r>
        <w:rPr>
          <w:rFonts w:ascii="Times New Roman" w:hAnsi="Times New Roman" w:cs="Times New Roman"/>
          <w:b/>
          <w:sz w:val="28"/>
        </w:rPr>
        <w:t>TÀI LIỆU THAM KHẢO</w:t>
      </w:r>
      <w:r>
        <w:rPr>
          <w:rFonts w:ascii="Times New Roman" w:hAnsi="Times New Roman" w:cs="Times New Roman"/>
        </w:rPr>
        <w:tab/>
      </w:r>
    </w:p>
    <w:p>
      <w:pPr>
        <w:tabs>
          <w:tab w:pos="8787" w:val="right" w:leader="dot"/>
        </w:tabs>
        <w:spacing w:line="360" w:lineRule="auto" w:after="40"/>
        <w:ind w:left="0"/>
      </w:pPr>
      <w:r>
        <w:rPr>
          <w:rFonts w:ascii="Times New Roman" w:hAnsi="Times New Roman" w:cs="Times New Roman"/>
          <w:b/>
          <w:sz w:val="28"/>
        </w:rPr>
        <w:t>PHỤ LỤC</w:t>
      </w:r>
      <w:r>
        <w:rPr>
          <w:rFonts w:ascii="Times New Roman" w:hAnsi="Times New Roman" w:cs="Times New Roman"/>
        </w:rPr>
        <w:tab/>
      </w:r>
    </w:p>
    <w:sectPr w:rsidR="00FC693F" w:rsidRPr="0006063C" w:rsidSect="00034616">
      <w:pgSz w:w="12240" w:h="1584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